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D7C855" w14:textId="77777777" w:rsidR="00127D07" w:rsidRPr="007C2199" w:rsidRDefault="00127D07" w:rsidP="00127D07">
      <w:pPr>
        <w:rPr>
          <w:rFonts w:ascii="Arial" w:hAnsi="Arial" w:cs="Arial"/>
        </w:rPr>
      </w:pPr>
      <w:r w:rsidRPr="007C2199">
        <w:rPr>
          <w:rFonts w:ascii="Arial" w:hAnsi="Arial" w:cs="Arial"/>
          <w:b/>
          <w:noProof/>
          <w:sz w:val="32"/>
          <w:szCs w:val="32"/>
          <w:highlight w:val="yellow"/>
          <w:lang w:val="pt-PT" w:eastAsia="pt-PT"/>
        </w:rPr>
        <w:drawing>
          <wp:anchor distT="0" distB="0" distL="114300" distR="114300" simplePos="0" relativeHeight="251658240" behindDoc="1" locked="0" layoutInCell="1" allowOverlap="1" wp14:anchorId="216B909F" wp14:editId="3697F729">
            <wp:simplePos x="0" y="0"/>
            <wp:positionH relativeFrom="page">
              <wp:posOffset>982825</wp:posOffset>
            </wp:positionH>
            <wp:positionV relativeFrom="margin">
              <wp:align>top</wp:align>
            </wp:positionV>
            <wp:extent cx="1781175" cy="714375"/>
            <wp:effectExtent l="0" t="0" r="9525" b="9525"/>
            <wp:wrapNone/>
            <wp:docPr id="3" name="Image 7" descr="logo_office_gav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office_gavi.jpg"/>
                    <pic:cNvPicPr/>
                  </pic:nvPicPr>
                  <pic:blipFill rotWithShape="1">
                    <a:blip r:embed="rId11"/>
                    <a:srcRect l="17907" t="40429" r="10845" b="6340"/>
                    <a:stretch/>
                  </pic:blipFill>
                  <pic:spPr bwMode="auto">
                    <a:xfrm>
                      <a:off x="0" y="0"/>
                      <a:ext cx="1781175" cy="7143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F2D51E7" w14:textId="77777777" w:rsidR="00127D07" w:rsidRPr="007C2199" w:rsidRDefault="00127D07" w:rsidP="00127D07">
      <w:pPr>
        <w:rPr>
          <w:rFonts w:ascii="Arial" w:hAnsi="Arial" w:cs="Arial"/>
        </w:rPr>
      </w:pPr>
    </w:p>
    <w:p w14:paraId="78ABC968" w14:textId="77777777" w:rsidR="00127D07" w:rsidRPr="007C2199" w:rsidRDefault="00127D07" w:rsidP="00127D07">
      <w:pPr>
        <w:rPr>
          <w:rFonts w:ascii="Arial" w:hAnsi="Arial" w:cs="Arial"/>
        </w:rPr>
      </w:pPr>
    </w:p>
    <w:p w14:paraId="715A875A" w14:textId="77777777" w:rsidR="00127D07" w:rsidRPr="007C2199" w:rsidRDefault="00127D07" w:rsidP="00127D07">
      <w:pPr>
        <w:rPr>
          <w:rFonts w:ascii="Arial" w:hAnsi="Arial" w:cs="Arial"/>
        </w:rPr>
      </w:pPr>
    </w:p>
    <w:p w14:paraId="71EA5728" w14:textId="77777777" w:rsidR="00127D07" w:rsidRPr="007C2199" w:rsidRDefault="00127D07" w:rsidP="00127D07">
      <w:pPr>
        <w:rPr>
          <w:rFonts w:ascii="Arial" w:hAnsi="Arial" w:cs="Arial"/>
          <w:sz w:val="40"/>
        </w:rPr>
      </w:pPr>
    </w:p>
    <w:p w14:paraId="461E89D9" w14:textId="35398CDC" w:rsidR="00127D07" w:rsidRPr="007C2199" w:rsidRDefault="00127D07" w:rsidP="00127D07">
      <w:pPr>
        <w:jc w:val="center"/>
        <w:rPr>
          <w:rFonts w:ascii="Arial" w:hAnsi="Arial" w:cs="Arial"/>
          <w:b/>
          <w:sz w:val="32"/>
          <w:szCs w:val="32"/>
        </w:rPr>
      </w:pPr>
      <w:r w:rsidRPr="007C2199">
        <w:rPr>
          <w:rFonts w:ascii="Arial" w:hAnsi="Arial" w:cs="Arial"/>
          <w:b/>
          <w:sz w:val="32"/>
          <w:szCs w:val="32"/>
        </w:rPr>
        <w:t xml:space="preserve">Application </w:t>
      </w:r>
      <w:r w:rsidR="00A853F1" w:rsidRPr="007C2199">
        <w:rPr>
          <w:rFonts w:ascii="Arial" w:hAnsi="Arial" w:cs="Arial"/>
          <w:b/>
          <w:sz w:val="32"/>
          <w:szCs w:val="32"/>
        </w:rPr>
        <w:t>Form</w:t>
      </w:r>
      <w:r w:rsidRPr="007C2199">
        <w:rPr>
          <w:rFonts w:ascii="Arial" w:hAnsi="Arial" w:cs="Arial"/>
          <w:b/>
          <w:sz w:val="32"/>
          <w:szCs w:val="32"/>
        </w:rPr>
        <w:t xml:space="preserve">: </w:t>
      </w:r>
    </w:p>
    <w:p w14:paraId="1C9B2E77" w14:textId="5D7E258B" w:rsidR="00127D07" w:rsidRPr="007C2199" w:rsidRDefault="00126B5C" w:rsidP="00127D07">
      <w:pPr>
        <w:jc w:val="center"/>
        <w:rPr>
          <w:rFonts w:ascii="Arial" w:hAnsi="Arial" w:cs="Arial"/>
          <w:b/>
          <w:sz w:val="32"/>
          <w:szCs w:val="32"/>
        </w:rPr>
      </w:pPr>
      <w:r w:rsidRPr="007C2199">
        <w:rPr>
          <w:rFonts w:ascii="Arial" w:hAnsi="Arial" w:cs="Arial"/>
          <w:b/>
          <w:sz w:val="32"/>
          <w:szCs w:val="32"/>
        </w:rPr>
        <w:t>Health System</w:t>
      </w:r>
      <w:r w:rsidR="00127D07" w:rsidRPr="007C2199">
        <w:rPr>
          <w:rFonts w:ascii="Arial" w:hAnsi="Arial" w:cs="Arial"/>
          <w:b/>
          <w:sz w:val="32"/>
          <w:szCs w:val="32"/>
        </w:rPr>
        <w:t xml:space="preserve"> Strengthening (HSS) Support</w:t>
      </w:r>
    </w:p>
    <w:p w14:paraId="08523C89" w14:textId="77777777" w:rsidR="00127D07" w:rsidRPr="007C2199" w:rsidRDefault="00127D07" w:rsidP="00127D07">
      <w:pPr>
        <w:jc w:val="center"/>
        <w:rPr>
          <w:rFonts w:ascii="Arial" w:hAnsi="Arial" w:cs="Arial"/>
          <w:b/>
          <w:sz w:val="32"/>
          <w:szCs w:val="32"/>
        </w:rPr>
      </w:pPr>
      <w:r w:rsidRPr="007C2199">
        <w:rPr>
          <w:rFonts w:ascii="Arial" w:hAnsi="Arial" w:cs="Arial"/>
          <w:b/>
          <w:sz w:val="32"/>
          <w:szCs w:val="32"/>
        </w:rPr>
        <w:t>in 2016</w:t>
      </w:r>
    </w:p>
    <w:p w14:paraId="55E91B2D" w14:textId="77777777" w:rsidR="00127D07" w:rsidRPr="007C2199" w:rsidRDefault="00127D07" w:rsidP="00127D07">
      <w:pPr>
        <w:jc w:val="center"/>
        <w:rPr>
          <w:rFonts w:ascii="Arial" w:hAnsi="Arial" w:cs="Arial"/>
          <w:b/>
        </w:rPr>
      </w:pPr>
    </w:p>
    <w:p w14:paraId="048C6BB6" w14:textId="77777777" w:rsidR="00924FAC" w:rsidRPr="007C2199" w:rsidRDefault="00924FAC" w:rsidP="00924FAC">
      <w:pPr>
        <w:jc w:val="center"/>
        <w:rPr>
          <w:rFonts w:ascii="Arial" w:hAnsi="Arial" w:cs="Arial"/>
          <w:b/>
        </w:rPr>
      </w:pPr>
    </w:p>
    <w:p w14:paraId="5FDFF6FD" w14:textId="1A0CC830" w:rsidR="00924FAC" w:rsidRPr="007C2199" w:rsidRDefault="00924FAC" w:rsidP="00924FAC">
      <w:pPr>
        <w:jc w:val="center"/>
        <w:rPr>
          <w:rFonts w:ascii="Arial" w:hAnsi="Arial" w:cs="Arial"/>
          <w:b/>
          <w:sz w:val="22"/>
          <w:szCs w:val="28"/>
        </w:rPr>
      </w:pPr>
      <w:r w:rsidRPr="007C2199">
        <w:rPr>
          <w:rFonts w:ascii="Arial" w:hAnsi="Arial" w:cs="Arial"/>
          <w:b/>
          <w:sz w:val="22"/>
          <w:szCs w:val="28"/>
        </w:rPr>
        <w:t xml:space="preserve">Deadlines for submission of application: </w:t>
      </w:r>
    </w:p>
    <w:p w14:paraId="2E133635" w14:textId="77777777" w:rsidR="00924FAC" w:rsidRPr="007C2199" w:rsidRDefault="00924FAC" w:rsidP="00924FAC">
      <w:pPr>
        <w:jc w:val="center"/>
        <w:rPr>
          <w:rFonts w:ascii="Arial" w:hAnsi="Arial" w:cs="Arial"/>
          <w:i/>
          <w:sz w:val="22"/>
          <w:szCs w:val="28"/>
        </w:rPr>
      </w:pPr>
      <w:r w:rsidRPr="007C2199">
        <w:rPr>
          <w:rFonts w:ascii="Arial" w:hAnsi="Arial" w:cs="Arial"/>
          <w:i/>
          <w:sz w:val="22"/>
          <w:szCs w:val="28"/>
        </w:rPr>
        <w:t>15 January 2016</w:t>
      </w:r>
    </w:p>
    <w:p w14:paraId="3213511E" w14:textId="77777777" w:rsidR="00924FAC" w:rsidRPr="007C2199" w:rsidRDefault="00924FAC" w:rsidP="00924FAC">
      <w:pPr>
        <w:jc w:val="center"/>
        <w:rPr>
          <w:rFonts w:ascii="Arial" w:hAnsi="Arial" w:cs="Arial"/>
          <w:i/>
          <w:sz w:val="22"/>
          <w:szCs w:val="28"/>
        </w:rPr>
      </w:pPr>
      <w:r w:rsidRPr="007C2199">
        <w:rPr>
          <w:rFonts w:ascii="Arial" w:hAnsi="Arial" w:cs="Arial"/>
          <w:i/>
          <w:sz w:val="22"/>
          <w:szCs w:val="28"/>
        </w:rPr>
        <w:t>1 May 2016</w:t>
      </w:r>
    </w:p>
    <w:p w14:paraId="2A1BB8C7" w14:textId="77777777" w:rsidR="00924FAC" w:rsidRPr="007C2199" w:rsidRDefault="00924FAC" w:rsidP="00924FAC">
      <w:pPr>
        <w:jc w:val="center"/>
        <w:rPr>
          <w:rFonts w:ascii="Arial" w:hAnsi="Arial" w:cs="Arial"/>
          <w:i/>
          <w:color w:val="00968F"/>
          <w:sz w:val="22"/>
          <w:szCs w:val="28"/>
        </w:rPr>
      </w:pPr>
      <w:r w:rsidRPr="007C2199">
        <w:rPr>
          <w:rFonts w:ascii="Arial" w:hAnsi="Arial" w:cs="Arial"/>
          <w:i/>
          <w:sz w:val="22"/>
          <w:szCs w:val="28"/>
        </w:rPr>
        <w:t>9 September 2016</w:t>
      </w:r>
    </w:p>
    <w:p w14:paraId="6AC46B28" w14:textId="77777777" w:rsidR="00127D07" w:rsidRPr="007C2199" w:rsidRDefault="00127D07" w:rsidP="00127D07">
      <w:pPr>
        <w:jc w:val="center"/>
        <w:rPr>
          <w:rFonts w:ascii="Arial" w:hAnsi="Arial" w:cs="Arial"/>
          <w:b/>
          <w:sz w:val="20"/>
          <w:szCs w:val="20"/>
        </w:rPr>
      </w:pPr>
      <w:r w:rsidRPr="007C2199">
        <w:rPr>
          <w:rFonts w:ascii="Arial" w:hAnsi="Arial" w:cs="Arial"/>
          <w:b/>
        </w:rPr>
        <w:t xml:space="preserve"> </w:t>
      </w:r>
    </w:p>
    <w:p w14:paraId="0C4FC742" w14:textId="77777777" w:rsidR="00127D07" w:rsidRPr="007C2199" w:rsidRDefault="00127D07" w:rsidP="00127D07">
      <w:pPr>
        <w:jc w:val="center"/>
        <w:rPr>
          <w:rFonts w:ascii="Arial" w:hAnsi="Arial" w:cs="Arial"/>
          <w:sz w:val="20"/>
          <w:szCs w:val="20"/>
        </w:rPr>
      </w:pPr>
      <w:r w:rsidRPr="007C2199">
        <w:rPr>
          <w:rFonts w:ascii="Arial" w:hAnsi="Arial" w:cs="Arial"/>
          <w:sz w:val="20"/>
          <w:szCs w:val="20"/>
        </w:rPr>
        <w:t>Document dated: October 2015</w:t>
      </w:r>
    </w:p>
    <w:p w14:paraId="6B9BEDD7" w14:textId="77777777" w:rsidR="00127D07" w:rsidRPr="007C2199" w:rsidRDefault="00127D07" w:rsidP="00127D07">
      <w:pPr>
        <w:jc w:val="center"/>
        <w:rPr>
          <w:rFonts w:ascii="Arial" w:hAnsi="Arial" w:cs="Arial"/>
          <w:sz w:val="20"/>
          <w:szCs w:val="20"/>
        </w:rPr>
      </w:pPr>
      <w:r w:rsidRPr="007C2199">
        <w:rPr>
          <w:rFonts w:ascii="Arial" w:hAnsi="Arial" w:cs="Arial"/>
          <w:sz w:val="20"/>
          <w:szCs w:val="20"/>
        </w:rPr>
        <w:t>(This document replaces all previous versions)</w:t>
      </w:r>
    </w:p>
    <w:p w14:paraId="1BC3DD7C" w14:textId="77777777" w:rsidR="00127D07" w:rsidRPr="007C2199" w:rsidRDefault="00127D07" w:rsidP="00127D07">
      <w:pPr>
        <w:jc w:val="center"/>
        <w:rPr>
          <w:rFonts w:ascii="Arial" w:hAnsi="Arial" w:cs="Arial"/>
        </w:rPr>
      </w:pPr>
    </w:p>
    <w:tbl>
      <w:tblPr>
        <w:tblStyle w:val="TableGrid8"/>
        <w:tblW w:w="0" w:type="auto"/>
        <w:shd w:val="clear" w:color="auto" w:fill="F2F2F2" w:themeFill="background1" w:themeFillShade="F2"/>
        <w:tblLook w:val="04A0" w:firstRow="1" w:lastRow="0" w:firstColumn="1" w:lastColumn="0" w:noHBand="0" w:noVBand="1"/>
      </w:tblPr>
      <w:tblGrid>
        <w:gridCol w:w="1555"/>
        <w:gridCol w:w="7795"/>
      </w:tblGrid>
      <w:tr w:rsidR="00924FAC" w:rsidRPr="007C2199" w14:paraId="5B020BE5" w14:textId="77777777" w:rsidTr="00BA10A5">
        <w:tc>
          <w:tcPr>
            <w:tcW w:w="9350" w:type="dxa"/>
            <w:gridSpan w:val="2"/>
            <w:shd w:val="clear" w:color="auto" w:fill="F2F2F2" w:themeFill="background1" w:themeFillShade="F2"/>
          </w:tcPr>
          <w:p w14:paraId="5F702F53" w14:textId="77777777" w:rsidR="00924FAC" w:rsidRPr="007C2199" w:rsidRDefault="00924FAC" w:rsidP="00BA10A5">
            <w:pPr>
              <w:spacing w:before="120" w:after="120" w:line="276" w:lineRule="auto"/>
              <w:rPr>
                <w:rFonts w:ascii="Arial" w:hAnsi="Arial" w:cs="Arial"/>
                <w:b/>
                <w:sz w:val="20"/>
                <w:szCs w:val="20"/>
              </w:rPr>
            </w:pPr>
            <w:r w:rsidRPr="007C2199">
              <w:rPr>
                <w:rFonts w:ascii="Arial" w:hAnsi="Arial" w:cs="Arial"/>
                <w:b/>
                <w:sz w:val="20"/>
                <w:szCs w:val="20"/>
              </w:rPr>
              <w:t>Application documents for 2016:</w:t>
            </w:r>
          </w:p>
          <w:p w14:paraId="6DD46010" w14:textId="77777777" w:rsidR="00924FAC" w:rsidRPr="007C2199" w:rsidRDefault="00924FAC" w:rsidP="00BA10A5">
            <w:pPr>
              <w:spacing w:before="120" w:after="120" w:line="276" w:lineRule="auto"/>
              <w:rPr>
                <w:rFonts w:ascii="Arial" w:hAnsi="Arial" w:cs="Arial"/>
                <w:sz w:val="20"/>
                <w:szCs w:val="20"/>
              </w:rPr>
            </w:pPr>
            <w:r w:rsidRPr="007C2199">
              <w:rPr>
                <w:rFonts w:ascii="Arial" w:hAnsi="Arial" w:cs="Arial"/>
                <w:sz w:val="20"/>
                <w:szCs w:val="20"/>
              </w:rPr>
              <w:t>Countries applying for all types of Gavi support in 2016 are advised to refer to the following documents in the order presented below:</w:t>
            </w:r>
          </w:p>
          <w:p w14:paraId="077628A6" w14:textId="256742FD" w:rsidR="00924FAC" w:rsidRPr="007C2199" w:rsidRDefault="00924FAC" w:rsidP="00BA10A5">
            <w:pPr>
              <w:spacing w:before="120" w:after="120" w:line="276" w:lineRule="auto"/>
              <w:rPr>
                <w:rFonts w:ascii="Arial" w:hAnsi="Arial" w:cs="Arial"/>
                <w:sz w:val="20"/>
                <w:szCs w:val="20"/>
              </w:rPr>
            </w:pPr>
            <w:r w:rsidRPr="007C2199">
              <w:rPr>
                <w:rFonts w:ascii="Arial" w:hAnsi="Arial" w:cs="Arial"/>
                <w:noProof/>
                <w:sz w:val="20"/>
                <w:szCs w:val="20"/>
              </w:rPr>
              <w:t xml:space="preserve"> </w:t>
            </w:r>
            <w:r w:rsidR="005B726E" w:rsidRPr="007C2199">
              <w:rPr>
                <w:rFonts w:ascii="Arial" w:hAnsi="Arial" w:cs="Arial"/>
                <w:noProof/>
                <w:sz w:val="20"/>
                <w:szCs w:val="20"/>
                <w:lang w:val="pt-PT" w:eastAsia="pt-PT"/>
              </w:rPr>
              <w:drawing>
                <wp:inline distT="0" distB="0" distL="0" distR="0" wp14:anchorId="0581A10E" wp14:editId="6F42D68C">
                  <wp:extent cx="5731054" cy="1233805"/>
                  <wp:effectExtent l="0" t="0" r="3175" b="444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844766" cy="1258285"/>
                          </a:xfrm>
                          <a:prstGeom prst="rect">
                            <a:avLst/>
                          </a:prstGeom>
                          <a:noFill/>
                          <a:ln>
                            <a:noFill/>
                          </a:ln>
                        </pic:spPr>
                      </pic:pic>
                    </a:graphicData>
                  </a:graphic>
                </wp:inline>
              </w:drawing>
            </w:r>
          </w:p>
        </w:tc>
      </w:tr>
      <w:tr w:rsidR="00924FAC" w:rsidRPr="007C2199" w14:paraId="660AFA9F" w14:textId="77777777" w:rsidTr="00BA10A5">
        <w:tc>
          <w:tcPr>
            <w:tcW w:w="1555" w:type="dxa"/>
            <w:shd w:val="clear" w:color="auto" w:fill="F2F2F2" w:themeFill="background1" w:themeFillShade="F2"/>
          </w:tcPr>
          <w:p w14:paraId="788F34BE" w14:textId="63616DEC" w:rsidR="00924FAC" w:rsidRPr="007C2199" w:rsidRDefault="00924FAC" w:rsidP="00BA10A5">
            <w:pPr>
              <w:spacing w:before="120" w:after="120" w:line="276" w:lineRule="auto"/>
              <w:jc w:val="center"/>
              <w:rPr>
                <w:rFonts w:ascii="Arial" w:hAnsi="Arial" w:cs="Arial"/>
                <w:b/>
                <w:sz w:val="22"/>
                <w:szCs w:val="22"/>
              </w:rPr>
            </w:pPr>
            <w:r w:rsidRPr="007C2199">
              <w:rPr>
                <w:rFonts w:ascii="Arial" w:hAnsi="Arial" w:cs="Arial"/>
                <w:b/>
                <w:noProof/>
                <w:sz w:val="22"/>
                <w:szCs w:val="22"/>
                <w:lang w:val="pt-PT" w:eastAsia="pt-PT"/>
              </w:rPr>
              <mc:AlternateContent>
                <mc:Choice Requires="wps">
                  <w:drawing>
                    <wp:anchor distT="0" distB="0" distL="114300" distR="114300" simplePos="0" relativeHeight="251658250" behindDoc="0" locked="0" layoutInCell="1" allowOverlap="1" wp14:anchorId="2BC2F524" wp14:editId="42944E7A">
                      <wp:simplePos x="0" y="0"/>
                      <wp:positionH relativeFrom="column">
                        <wp:posOffset>33020</wp:posOffset>
                      </wp:positionH>
                      <wp:positionV relativeFrom="paragraph">
                        <wp:posOffset>102870</wp:posOffset>
                      </wp:positionV>
                      <wp:extent cx="828675" cy="612000"/>
                      <wp:effectExtent l="0" t="0" r="28575" b="17145"/>
                      <wp:wrapNone/>
                      <wp:docPr id="7" name="Rectangle 55"/>
                      <wp:cNvGraphicFramePr/>
                      <a:graphic xmlns:a="http://schemas.openxmlformats.org/drawingml/2006/main">
                        <a:graphicData uri="http://schemas.microsoft.com/office/word/2010/wordprocessingShape">
                          <wps:wsp>
                            <wps:cNvSpPr/>
                            <wps:spPr>
                              <a:xfrm>
                                <a:off x="0" y="0"/>
                                <a:ext cx="828675" cy="612000"/>
                              </a:xfrm>
                              <a:prstGeom prst="rect">
                                <a:avLst/>
                              </a:prstGeom>
                              <a:noFill/>
                              <a:ln w="22225">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851BEA6" w14:textId="77777777" w:rsidR="009130F0" w:rsidRPr="00924FAC" w:rsidRDefault="009130F0" w:rsidP="00924FAC">
                                  <w:pPr>
                                    <w:pStyle w:val="NormalWeb"/>
                                    <w:spacing w:before="0" w:beforeAutospacing="0" w:after="0" w:afterAutospacing="0"/>
                                    <w:jc w:val="center"/>
                                    <w:rPr>
                                      <w:b/>
                                    </w:rPr>
                                  </w:pPr>
                                  <w:r w:rsidRPr="00924FAC">
                                    <w:rPr>
                                      <w:rFonts w:ascii="Arial" w:hAnsi="Arial" w:cs="Arial"/>
                                      <w:b/>
                                      <w:color w:val="7F7F7F" w:themeColor="text1" w:themeTint="80"/>
                                      <w:kern w:val="24"/>
                                      <w:sz w:val="18"/>
                                      <w:szCs w:val="18"/>
                                    </w:rPr>
                                    <w:t>HSS Application Form</w:t>
                                  </w:r>
                                </w:p>
                              </w:txbxContent>
                            </wps:txbx>
                            <wps:bodyPr wrap="square" rtlCol="0" anchor="ctr"/>
                          </wps:wsp>
                        </a:graphicData>
                      </a:graphic>
                      <wp14:sizeRelH relativeFrom="margin">
                        <wp14:pctWidth>0</wp14:pctWidth>
                      </wp14:sizeRelH>
                    </wp:anchor>
                  </w:drawing>
                </mc:Choice>
                <mc:Fallback>
                  <w:pict>
                    <v:rect w14:anchorId="2BC2F524" id="Rectangle 55" o:spid="_x0000_s1026" style="position:absolute;left:0;text-align:left;margin-left:2.6pt;margin-top:8.1pt;width:65.25pt;height:48.2pt;z-index:25165825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" filled="f" strokecolor="gray [1629]" strokeweight="1.75pt">
                      <v:textbox>
                        <w:txbxContent>
                          <w:p w14:paraId="3851BEA6" w14:textId="77777777" w:rsidR="009130F0" w:rsidRPr="00924FAC" w:rsidRDefault="009130F0" w:rsidP="00924FAC">
                            <w:pPr>
                              <w:pStyle w:val="NormalWeb"/>
                              <w:spacing w:before="0" w:beforeAutospacing="0" w:after="0" w:afterAutospacing="0"/>
                              <w:jc w:val="center"/>
                              <w:rPr>
                                <w:b/>
                              </w:rPr>
                            </w:pPr>
                            <w:r w:rsidRPr="00924FAC">
                              <w:rPr>
                                <w:rFonts w:ascii="Arial" w:hAnsi="Arial" w:cs="Arial"/>
                                <w:b/>
                                <w:color w:val="7F7F7F" w:themeColor="text1" w:themeTint="80"/>
                                <w:kern w:val="24"/>
                                <w:sz w:val="18"/>
                                <w:szCs w:val="18"/>
                              </w:rPr>
                              <w:t>HSS Application Form</w:t>
                            </w:r>
                          </w:p>
                        </w:txbxContent>
                      </v:textbox>
                    </v:rect>
                  </w:pict>
                </mc:Fallback>
              </mc:AlternateContent>
            </w:r>
          </w:p>
        </w:tc>
        <w:tc>
          <w:tcPr>
            <w:tcW w:w="7795" w:type="dxa"/>
            <w:shd w:val="clear" w:color="auto" w:fill="F2F2F2" w:themeFill="background1" w:themeFillShade="F2"/>
          </w:tcPr>
          <w:p w14:paraId="28E75416" w14:textId="77777777" w:rsidR="00924FAC" w:rsidRPr="007C2199" w:rsidRDefault="00924FAC" w:rsidP="00BA10A5">
            <w:pPr>
              <w:spacing w:before="120" w:after="120" w:line="276" w:lineRule="auto"/>
              <w:rPr>
                <w:rFonts w:ascii="Arial" w:hAnsi="Arial" w:cs="Arial"/>
                <w:b/>
                <w:sz w:val="20"/>
                <w:szCs w:val="20"/>
              </w:rPr>
            </w:pPr>
            <w:r w:rsidRPr="007C2199">
              <w:rPr>
                <w:rFonts w:ascii="Arial" w:hAnsi="Arial" w:cs="Arial"/>
                <w:b/>
                <w:sz w:val="20"/>
                <w:szCs w:val="20"/>
              </w:rPr>
              <w:t xml:space="preserve">Purpose of this document: </w:t>
            </w:r>
          </w:p>
          <w:p w14:paraId="418366B7" w14:textId="636D949A" w:rsidR="00924FAC" w:rsidRPr="007C2199" w:rsidRDefault="00924FAC" w:rsidP="00924FAC">
            <w:pPr>
              <w:spacing w:before="120" w:after="120" w:line="276" w:lineRule="auto"/>
              <w:rPr>
                <w:rFonts w:ascii="Arial" w:hAnsi="Arial" w:cs="Arial"/>
                <w:sz w:val="20"/>
                <w:szCs w:val="20"/>
              </w:rPr>
            </w:pPr>
            <w:r w:rsidRPr="007C2199">
              <w:rPr>
                <w:rFonts w:ascii="Arial" w:hAnsi="Arial" w:cs="Arial"/>
                <w:sz w:val="20"/>
                <w:szCs w:val="20"/>
              </w:rPr>
              <w:t xml:space="preserve">This application form </w:t>
            </w:r>
            <w:r w:rsidR="00561DF4" w:rsidRPr="007C2199">
              <w:rPr>
                <w:rFonts w:ascii="Arial" w:hAnsi="Arial" w:cs="Arial"/>
                <w:sz w:val="20"/>
                <w:szCs w:val="20"/>
              </w:rPr>
              <w:t xml:space="preserve">must be completed in order to apply for Gavi’s HSS Support. Applicants are required to read the HSS Application Instructions prior to completing this application form and are advised to refer to these instructions whilst completing the application form. </w:t>
            </w:r>
            <w:r w:rsidRPr="007C2199">
              <w:rPr>
                <w:rFonts w:ascii="Arial" w:hAnsi="Arial" w:cs="Arial"/>
                <w:sz w:val="20"/>
                <w:szCs w:val="20"/>
              </w:rPr>
              <w:t>Applicants should first read the General Guidelines for all types</w:t>
            </w:r>
            <w:r w:rsidR="00704C38" w:rsidRPr="007C2199">
              <w:rPr>
                <w:rFonts w:ascii="Arial" w:hAnsi="Arial" w:cs="Arial"/>
                <w:sz w:val="20"/>
                <w:szCs w:val="20"/>
              </w:rPr>
              <w:t xml:space="preserve"> of support as well as the HSS G</w:t>
            </w:r>
            <w:r w:rsidRPr="007C2199">
              <w:rPr>
                <w:rFonts w:ascii="Arial" w:hAnsi="Arial" w:cs="Arial"/>
                <w:sz w:val="20"/>
                <w:szCs w:val="20"/>
              </w:rPr>
              <w:t>uidelines before this document.</w:t>
            </w:r>
          </w:p>
          <w:p w14:paraId="4D919B98" w14:textId="037707AE" w:rsidR="00561DF4" w:rsidRPr="007C2199" w:rsidRDefault="00561DF4" w:rsidP="00924FAC">
            <w:pPr>
              <w:spacing w:before="120" w:after="120" w:line="276" w:lineRule="auto"/>
              <w:rPr>
                <w:rFonts w:ascii="Arial" w:hAnsi="Arial" w:cs="Arial"/>
                <w:sz w:val="20"/>
                <w:szCs w:val="20"/>
              </w:rPr>
            </w:pPr>
            <w:r w:rsidRPr="007C2199">
              <w:rPr>
                <w:rFonts w:ascii="Arial" w:hAnsi="Arial" w:cs="Arial"/>
                <w:sz w:val="20"/>
                <w:szCs w:val="20"/>
              </w:rPr>
              <w:t xml:space="preserve">The application form, along with any attachments, must be submitted in English, French, Portuguese, Spanish, or Russian. </w:t>
            </w:r>
          </w:p>
        </w:tc>
      </w:tr>
      <w:tr w:rsidR="00924FAC" w:rsidRPr="007C2199" w14:paraId="4154D07C" w14:textId="77777777" w:rsidTr="00BA10A5">
        <w:tc>
          <w:tcPr>
            <w:tcW w:w="9350" w:type="dxa"/>
            <w:gridSpan w:val="2"/>
            <w:shd w:val="clear" w:color="auto" w:fill="F2F2F2" w:themeFill="background1" w:themeFillShade="F2"/>
          </w:tcPr>
          <w:p w14:paraId="4E3D8EE3" w14:textId="49033398" w:rsidR="00924FAC" w:rsidRPr="007C2199" w:rsidRDefault="00924FAC" w:rsidP="00BA10A5">
            <w:pPr>
              <w:spacing w:before="120" w:after="120" w:line="276" w:lineRule="auto"/>
              <w:rPr>
                <w:rFonts w:ascii="Arial" w:hAnsi="Arial" w:cs="Arial"/>
                <w:b/>
                <w:sz w:val="20"/>
                <w:szCs w:val="20"/>
              </w:rPr>
            </w:pPr>
            <w:r w:rsidRPr="007C2199">
              <w:rPr>
                <w:rFonts w:ascii="Arial" w:hAnsi="Arial" w:cs="Arial"/>
                <w:b/>
                <w:sz w:val="20"/>
                <w:szCs w:val="20"/>
              </w:rPr>
              <w:t>Weblinks and contact information:</w:t>
            </w:r>
          </w:p>
          <w:p w14:paraId="2A9F6E3C" w14:textId="517480D9" w:rsidR="00924FAC" w:rsidRPr="007C2199" w:rsidRDefault="00924FAC" w:rsidP="005B726E">
            <w:pPr>
              <w:spacing w:before="120" w:after="120" w:line="276" w:lineRule="auto"/>
              <w:rPr>
                <w:rFonts w:ascii="Arial" w:hAnsi="Arial" w:cs="Arial"/>
                <w:b/>
                <w:smallCaps/>
                <w:sz w:val="20"/>
                <w:szCs w:val="20"/>
              </w:rPr>
            </w:pPr>
            <w:r w:rsidRPr="007C2199">
              <w:rPr>
                <w:rFonts w:ascii="Arial" w:hAnsi="Arial" w:cs="Arial"/>
                <w:sz w:val="20"/>
                <w:szCs w:val="20"/>
              </w:rPr>
              <w:t xml:space="preserve">All application documents are available on the Gavi Apply for Support webpage: </w:t>
            </w:r>
            <w:r w:rsidRPr="007C2199">
              <w:rPr>
                <w:rFonts w:ascii="Arial" w:hAnsi="Arial" w:cs="Arial"/>
                <w:color w:val="0563C1" w:themeColor="hyperlink"/>
                <w:sz w:val="20"/>
                <w:szCs w:val="20"/>
                <w:u w:val="single"/>
              </w:rPr>
              <w:t>www.gavi.org/support/apply.</w:t>
            </w:r>
            <w:r w:rsidRPr="007C2199">
              <w:rPr>
                <w:rFonts w:ascii="Arial" w:hAnsi="Arial" w:cs="Arial"/>
                <w:sz w:val="20"/>
                <w:szCs w:val="20"/>
              </w:rPr>
              <w:t xml:space="preserve"> </w:t>
            </w:r>
            <w:r w:rsidR="005B726E" w:rsidRPr="007C2199">
              <w:rPr>
                <w:rFonts w:ascii="Arial" w:hAnsi="Arial" w:cs="Arial"/>
                <w:sz w:val="20"/>
                <w:szCs w:val="20"/>
              </w:rPr>
              <w:t>For</w:t>
            </w:r>
            <w:r w:rsidRPr="007C2199">
              <w:rPr>
                <w:rFonts w:ascii="Arial" w:hAnsi="Arial" w:cs="Arial"/>
                <w:sz w:val="20"/>
                <w:szCs w:val="20"/>
              </w:rPr>
              <w:t xml:space="preserve"> any questions regarding the application guidelines please contact </w:t>
            </w:r>
            <w:hyperlink r:id="rId13" w:history="1">
              <w:r w:rsidRPr="007C2199">
                <w:rPr>
                  <w:rFonts w:ascii="Arial" w:hAnsi="Arial" w:cs="Arial"/>
                  <w:color w:val="0563C1" w:themeColor="hyperlink"/>
                  <w:sz w:val="20"/>
                  <w:szCs w:val="20"/>
                  <w:u w:val="single"/>
                </w:rPr>
                <w:t>applications@gavi.org</w:t>
              </w:r>
            </w:hyperlink>
            <w:r w:rsidRPr="007C2199">
              <w:rPr>
                <w:rFonts w:ascii="Arial" w:hAnsi="Arial" w:cs="Arial"/>
                <w:color w:val="0563C1" w:themeColor="hyperlink"/>
                <w:sz w:val="20"/>
                <w:szCs w:val="20"/>
                <w:u w:val="single"/>
              </w:rPr>
              <w:t xml:space="preserve"> </w:t>
            </w:r>
            <w:r w:rsidRPr="007C2199">
              <w:rPr>
                <w:rFonts w:ascii="Arial" w:hAnsi="Arial" w:cs="Arial"/>
                <w:sz w:val="20"/>
                <w:szCs w:val="20"/>
              </w:rPr>
              <w:t>or your</w:t>
            </w:r>
            <w:r w:rsidR="005B726E" w:rsidRPr="007C2199">
              <w:rPr>
                <w:rFonts w:ascii="Arial" w:hAnsi="Arial" w:cs="Arial"/>
                <w:sz w:val="20"/>
                <w:szCs w:val="20"/>
              </w:rPr>
              <w:t xml:space="preserve"> Gavi</w:t>
            </w:r>
            <w:r w:rsidRPr="007C2199">
              <w:rPr>
                <w:rFonts w:ascii="Arial" w:hAnsi="Arial" w:cs="Arial"/>
                <w:sz w:val="20"/>
                <w:szCs w:val="20"/>
              </w:rPr>
              <w:t xml:space="preserve"> Senior Country Manager</w:t>
            </w:r>
            <w:r w:rsidR="005B726E" w:rsidRPr="007C2199">
              <w:rPr>
                <w:rFonts w:ascii="Arial" w:hAnsi="Arial" w:cs="Arial"/>
                <w:sz w:val="20"/>
                <w:szCs w:val="20"/>
              </w:rPr>
              <w:t xml:space="preserve"> (SCM)</w:t>
            </w:r>
            <w:r w:rsidRPr="007C2199">
              <w:rPr>
                <w:rFonts w:ascii="Arial" w:hAnsi="Arial" w:cs="Arial"/>
                <w:sz w:val="20"/>
                <w:szCs w:val="20"/>
              </w:rPr>
              <w:t xml:space="preserve">. </w:t>
            </w:r>
          </w:p>
        </w:tc>
      </w:tr>
    </w:tbl>
    <w:p w14:paraId="67418F44" w14:textId="77777777" w:rsidR="00127D07" w:rsidRPr="007C2199" w:rsidRDefault="00127D07" w:rsidP="00561DF4">
      <w:pPr>
        <w:rPr>
          <w:rFonts w:ascii="Arial" w:hAnsi="Arial" w:cs="Arial"/>
          <w:sz w:val="18"/>
        </w:rPr>
      </w:pPr>
    </w:p>
    <w:p w14:paraId="648291D4" w14:textId="77777777" w:rsidR="00127D07" w:rsidRPr="007C2199" w:rsidRDefault="00127D07" w:rsidP="00127D07">
      <w:pPr>
        <w:pStyle w:val="CEPAReportText"/>
        <w:spacing w:before="240" w:after="240" w:line="240" w:lineRule="auto"/>
        <w:rPr>
          <w:rFonts w:ascii="Arial" w:hAnsi="Arial" w:cs="Arial"/>
          <w:b/>
          <w:smallCaps/>
          <w:sz w:val="20"/>
        </w:rPr>
        <w:sectPr w:rsidR="00127D07" w:rsidRPr="007C2199" w:rsidSect="00797D55">
          <w:footerReference w:type="default" r:id="rId14"/>
          <w:pgSz w:w="12240" w:h="15840"/>
          <w:pgMar w:top="1440" w:right="1440" w:bottom="1440" w:left="1440" w:header="708" w:footer="708" w:gutter="0"/>
          <w:pgNumType w:fmt="lowerRoman" w:start="1"/>
          <w:cols w:space="708"/>
          <w:titlePg/>
          <w:docGrid w:linePitch="360"/>
        </w:sectPr>
      </w:pPr>
    </w:p>
    <w:p w14:paraId="002165DC" w14:textId="4A4EA207" w:rsidR="0011311B" w:rsidRPr="007C2199" w:rsidRDefault="00B10682" w:rsidP="00B10682">
      <w:pPr>
        <w:pStyle w:val="CEPAReportText"/>
        <w:spacing w:before="240" w:after="240" w:line="240" w:lineRule="auto"/>
        <w:rPr>
          <w:rFonts w:ascii="Arial" w:hAnsi="Arial" w:cs="Arial"/>
          <w:b/>
          <w:smallCaps/>
          <w:sz w:val="28"/>
        </w:rPr>
      </w:pPr>
      <w:r w:rsidRPr="007C2199">
        <w:rPr>
          <w:rFonts w:ascii="Arial" w:hAnsi="Arial" w:cs="Arial"/>
          <w:b/>
          <w:smallCaps/>
          <w:sz w:val="28"/>
        </w:rPr>
        <w:lastRenderedPageBreak/>
        <w:t>Contents</w:t>
      </w:r>
    </w:p>
    <w:p w14:paraId="14573C13" w14:textId="77777777" w:rsidR="00704C38" w:rsidRPr="007C2199" w:rsidRDefault="00B10682">
      <w:pPr>
        <w:pStyle w:val="ndice1"/>
        <w:tabs>
          <w:tab w:val="right" w:leader="dot" w:pos="9016"/>
        </w:tabs>
        <w:rPr>
          <w:rFonts w:ascii="Arial" w:eastAsiaTheme="minorEastAsia" w:hAnsi="Arial" w:cs="Arial"/>
          <w:b w:val="0"/>
          <w:noProof/>
          <w:sz w:val="22"/>
          <w:szCs w:val="22"/>
          <w:lang w:eastAsia="en-GB"/>
        </w:rPr>
      </w:pPr>
      <w:r w:rsidRPr="007C2199">
        <w:rPr>
          <w:rFonts w:ascii="Arial" w:hAnsi="Arial" w:cs="Arial"/>
          <w:b w:val="0"/>
          <w:smallCaps/>
          <w:sz w:val="22"/>
          <w:szCs w:val="22"/>
        </w:rPr>
        <w:fldChar w:fldCharType="begin"/>
      </w:r>
      <w:r w:rsidRPr="007C2199">
        <w:rPr>
          <w:rFonts w:ascii="Arial" w:hAnsi="Arial" w:cs="Arial"/>
          <w:b w:val="0"/>
          <w:smallCaps/>
          <w:sz w:val="22"/>
          <w:szCs w:val="22"/>
        </w:rPr>
        <w:instrText xml:space="preserve"> TOC \o "1-2" \h \z </w:instrText>
      </w:r>
      <w:r w:rsidRPr="007C2199">
        <w:rPr>
          <w:rFonts w:ascii="Arial" w:hAnsi="Arial" w:cs="Arial"/>
          <w:b w:val="0"/>
          <w:smallCaps/>
          <w:sz w:val="22"/>
          <w:szCs w:val="22"/>
        </w:rPr>
        <w:fldChar w:fldCharType="separate"/>
      </w:r>
      <w:hyperlink w:anchor="_Toc429753144" w:history="1">
        <w:r w:rsidR="00704C38" w:rsidRPr="007C2199">
          <w:rPr>
            <w:rStyle w:val="Hiperligao"/>
            <w:rFonts w:ascii="Arial" w:hAnsi="Arial" w:cs="Arial"/>
            <w:noProof/>
            <w:sz w:val="22"/>
            <w:szCs w:val="22"/>
          </w:rPr>
          <w:t>Part A: Summary of support requested and applicant information</w:t>
        </w:r>
        <w:r w:rsidR="00704C38" w:rsidRPr="007C2199">
          <w:rPr>
            <w:rFonts w:ascii="Arial" w:hAnsi="Arial" w:cs="Arial"/>
            <w:noProof/>
            <w:webHidden/>
            <w:sz w:val="22"/>
            <w:szCs w:val="22"/>
          </w:rPr>
          <w:tab/>
        </w:r>
        <w:r w:rsidR="00704C38" w:rsidRPr="007C2199">
          <w:rPr>
            <w:rFonts w:ascii="Arial" w:hAnsi="Arial" w:cs="Arial"/>
            <w:noProof/>
            <w:webHidden/>
            <w:sz w:val="22"/>
            <w:szCs w:val="22"/>
          </w:rPr>
          <w:fldChar w:fldCharType="begin"/>
        </w:r>
        <w:r w:rsidR="00704C38" w:rsidRPr="007C2199">
          <w:rPr>
            <w:rFonts w:ascii="Arial" w:hAnsi="Arial" w:cs="Arial"/>
            <w:noProof/>
            <w:webHidden/>
            <w:sz w:val="22"/>
            <w:szCs w:val="22"/>
          </w:rPr>
          <w:instrText xml:space="preserve"> PAGEREF _Toc429753144 \h </w:instrText>
        </w:r>
        <w:r w:rsidR="00704C38" w:rsidRPr="007C2199">
          <w:rPr>
            <w:rFonts w:ascii="Arial" w:hAnsi="Arial" w:cs="Arial"/>
            <w:noProof/>
            <w:webHidden/>
            <w:sz w:val="22"/>
            <w:szCs w:val="22"/>
          </w:rPr>
        </w:r>
        <w:r w:rsidR="00704C38" w:rsidRPr="007C2199">
          <w:rPr>
            <w:rFonts w:ascii="Arial" w:hAnsi="Arial" w:cs="Arial"/>
            <w:noProof/>
            <w:webHidden/>
            <w:sz w:val="22"/>
            <w:szCs w:val="22"/>
          </w:rPr>
          <w:fldChar w:fldCharType="separate"/>
        </w:r>
        <w:r w:rsidR="007C2199" w:rsidRPr="007C2199">
          <w:rPr>
            <w:rFonts w:ascii="Arial" w:hAnsi="Arial" w:cs="Arial"/>
            <w:noProof/>
            <w:webHidden/>
            <w:sz w:val="22"/>
            <w:szCs w:val="22"/>
          </w:rPr>
          <w:t>1</w:t>
        </w:r>
        <w:r w:rsidR="00704C38" w:rsidRPr="007C2199">
          <w:rPr>
            <w:rFonts w:ascii="Arial" w:hAnsi="Arial" w:cs="Arial"/>
            <w:noProof/>
            <w:webHidden/>
            <w:sz w:val="22"/>
            <w:szCs w:val="22"/>
          </w:rPr>
          <w:fldChar w:fldCharType="end"/>
        </w:r>
      </w:hyperlink>
    </w:p>
    <w:p w14:paraId="71A853CE" w14:textId="77777777" w:rsidR="00704C38" w:rsidRPr="007C2199" w:rsidRDefault="003B62E7">
      <w:pPr>
        <w:pStyle w:val="ndice1"/>
        <w:tabs>
          <w:tab w:val="right" w:leader="dot" w:pos="9016"/>
        </w:tabs>
        <w:rPr>
          <w:rFonts w:ascii="Arial" w:eastAsiaTheme="minorEastAsia" w:hAnsi="Arial" w:cs="Arial"/>
          <w:b w:val="0"/>
          <w:noProof/>
          <w:sz w:val="22"/>
          <w:szCs w:val="22"/>
          <w:lang w:eastAsia="en-GB"/>
        </w:rPr>
      </w:pPr>
      <w:hyperlink w:anchor="_Toc429753145" w:history="1">
        <w:r w:rsidR="00704C38" w:rsidRPr="007C2199">
          <w:rPr>
            <w:rStyle w:val="Hiperligao"/>
            <w:rFonts w:ascii="Arial" w:hAnsi="Arial" w:cs="Arial"/>
            <w:noProof/>
            <w:sz w:val="22"/>
            <w:szCs w:val="22"/>
          </w:rPr>
          <w:t>Part B: Background information</w:t>
        </w:r>
        <w:r w:rsidR="00704C38" w:rsidRPr="007C2199">
          <w:rPr>
            <w:rFonts w:ascii="Arial" w:hAnsi="Arial" w:cs="Arial"/>
            <w:noProof/>
            <w:webHidden/>
            <w:sz w:val="22"/>
            <w:szCs w:val="22"/>
          </w:rPr>
          <w:tab/>
        </w:r>
        <w:r w:rsidR="00704C38" w:rsidRPr="007C2199">
          <w:rPr>
            <w:rFonts w:ascii="Arial" w:hAnsi="Arial" w:cs="Arial"/>
            <w:noProof/>
            <w:webHidden/>
            <w:sz w:val="22"/>
            <w:szCs w:val="22"/>
          </w:rPr>
          <w:fldChar w:fldCharType="begin"/>
        </w:r>
        <w:r w:rsidR="00704C38" w:rsidRPr="007C2199">
          <w:rPr>
            <w:rFonts w:ascii="Arial" w:hAnsi="Arial" w:cs="Arial"/>
            <w:noProof/>
            <w:webHidden/>
            <w:sz w:val="22"/>
            <w:szCs w:val="22"/>
          </w:rPr>
          <w:instrText xml:space="preserve"> PAGEREF _Toc429753145 \h </w:instrText>
        </w:r>
        <w:r w:rsidR="00704C38" w:rsidRPr="007C2199">
          <w:rPr>
            <w:rFonts w:ascii="Arial" w:hAnsi="Arial" w:cs="Arial"/>
            <w:noProof/>
            <w:webHidden/>
            <w:sz w:val="22"/>
            <w:szCs w:val="22"/>
          </w:rPr>
        </w:r>
        <w:r w:rsidR="00704C38" w:rsidRPr="007C2199">
          <w:rPr>
            <w:rFonts w:ascii="Arial" w:hAnsi="Arial" w:cs="Arial"/>
            <w:noProof/>
            <w:webHidden/>
            <w:sz w:val="22"/>
            <w:szCs w:val="22"/>
          </w:rPr>
          <w:fldChar w:fldCharType="separate"/>
        </w:r>
        <w:r w:rsidR="007C2199" w:rsidRPr="007C2199">
          <w:rPr>
            <w:rFonts w:ascii="Arial" w:hAnsi="Arial" w:cs="Arial"/>
            <w:noProof/>
            <w:webHidden/>
            <w:sz w:val="22"/>
            <w:szCs w:val="22"/>
          </w:rPr>
          <w:t>3</w:t>
        </w:r>
        <w:r w:rsidR="00704C38" w:rsidRPr="007C2199">
          <w:rPr>
            <w:rFonts w:ascii="Arial" w:hAnsi="Arial" w:cs="Arial"/>
            <w:noProof/>
            <w:webHidden/>
            <w:sz w:val="22"/>
            <w:szCs w:val="22"/>
          </w:rPr>
          <w:fldChar w:fldCharType="end"/>
        </w:r>
      </w:hyperlink>
    </w:p>
    <w:p w14:paraId="61A3FACC" w14:textId="77777777" w:rsidR="00704C38" w:rsidRPr="007C2199" w:rsidRDefault="003B62E7">
      <w:pPr>
        <w:pStyle w:val="ndice1"/>
        <w:tabs>
          <w:tab w:val="right" w:leader="dot" w:pos="9016"/>
        </w:tabs>
        <w:rPr>
          <w:rFonts w:ascii="Arial" w:eastAsiaTheme="minorEastAsia" w:hAnsi="Arial" w:cs="Arial"/>
          <w:b w:val="0"/>
          <w:noProof/>
          <w:sz w:val="22"/>
          <w:szCs w:val="22"/>
          <w:lang w:eastAsia="en-GB"/>
        </w:rPr>
      </w:pPr>
      <w:hyperlink w:anchor="_Toc429753146" w:history="1">
        <w:r w:rsidR="00704C38" w:rsidRPr="007C2199">
          <w:rPr>
            <w:rStyle w:val="Hiperligao"/>
            <w:rFonts w:ascii="Arial" w:hAnsi="Arial" w:cs="Arial"/>
            <w:noProof/>
            <w:sz w:val="22"/>
            <w:szCs w:val="22"/>
          </w:rPr>
          <w:t>Part C: Application details</w:t>
        </w:r>
        <w:r w:rsidR="00704C38" w:rsidRPr="007C2199">
          <w:rPr>
            <w:rFonts w:ascii="Arial" w:hAnsi="Arial" w:cs="Arial"/>
            <w:noProof/>
            <w:webHidden/>
            <w:sz w:val="22"/>
            <w:szCs w:val="22"/>
          </w:rPr>
          <w:tab/>
        </w:r>
        <w:r w:rsidR="00704C38" w:rsidRPr="007C2199">
          <w:rPr>
            <w:rFonts w:ascii="Arial" w:hAnsi="Arial" w:cs="Arial"/>
            <w:noProof/>
            <w:webHidden/>
            <w:sz w:val="22"/>
            <w:szCs w:val="22"/>
          </w:rPr>
          <w:fldChar w:fldCharType="begin"/>
        </w:r>
        <w:r w:rsidR="00704C38" w:rsidRPr="007C2199">
          <w:rPr>
            <w:rFonts w:ascii="Arial" w:hAnsi="Arial" w:cs="Arial"/>
            <w:noProof/>
            <w:webHidden/>
            <w:sz w:val="22"/>
            <w:szCs w:val="22"/>
          </w:rPr>
          <w:instrText xml:space="preserve"> PAGEREF _Toc429753146 \h </w:instrText>
        </w:r>
        <w:r w:rsidR="00704C38" w:rsidRPr="007C2199">
          <w:rPr>
            <w:rFonts w:ascii="Arial" w:hAnsi="Arial" w:cs="Arial"/>
            <w:noProof/>
            <w:webHidden/>
            <w:sz w:val="22"/>
            <w:szCs w:val="22"/>
          </w:rPr>
        </w:r>
        <w:r w:rsidR="00704C38" w:rsidRPr="007C2199">
          <w:rPr>
            <w:rFonts w:ascii="Arial" w:hAnsi="Arial" w:cs="Arial"/>
            <w:noProof/>
            <w:webHidden/>
            <w:sz w:val="22"/>
            <w:szCs w:val="22"/>
          </w:rPr>
          <w:fldChar w:fldCharType="separate"/>
        </w:r>
        <w:r w:rsidR="007C2199" w:rsidRPr="007C2199">
          <w:rPr>
            <w:rFonts w:ascii="Arial" w:hAnsi="Arial" w:cs="Arial"/>
            <w:noProof/>
            <w:webHidden/>
            <w:sz w:val="22"/>
            <w:szCs w:val="22"/>
          </w:rPr>
          <w:t>4</w:t>
        </w:r>
        <w:r w:rsidR="00704C38" w:rsidRPr="007C2199">
          <w:rPr>
            <w:rFonts w:ascii="Arial" w:hAnsi="Arial" w:cs="Arial"/>
            <w:noProof/>
            <w:webHidden/>
            <w:sz w:val="22"/>
            <w:szCs w:val="22"/>
          </w:rPr>
          <w:fldChar w:fldCharType="end"/>
        </w:r>
      </w:hyperlink>
    </w:p>
    <w:p w14:paraId="6AD952C7" w14:textId="77777777" w:rsidR="00704C38" w:rsidRPr="007C2199" w:rsidRDefault="003B62E7">
      <w:pPr>
        <w:pStyle w:val="ndice1"/>
        <w:tabs>
          <w:tab w:val="right" w:leader="dot" w:pos="9016"/>
        </w:tabs>
        <w:rPr>
          <w:rFonts w:ascii="Arial" w:eastAsiaTheme="minorEastAsia" w:hAnsi="Arial" w:cs="Arial"/>
          <w:b w:val="0"/>
          <w:noProof/>
          <w:sz w:val="22"/>
          <w:szCs w:val="22"/>
          <w:lang w:eastAsia="en-GB"/>
        </w:rPr>
      </w:pPr>
      <w:hyperlink w:anchor="_Toc429753147" w:history="1">
        <w:r w:rsidR="00704C38" w:rsidRPr="007C2199">
          <w:rPr>
            <w:rStyle w:val="Hiperligao"/>
            <w:rFonts w:ascii="Arial" w:hAnsi="Arial" w:cs="Arial"/>
            <w:noProof/>
            <w:sz w:val="22"/>
            <w:szCs w:val="22"/>
          </w:rPr>
          <w:t>Part D: Workplan, budget and gap analysis</w:t>
        </w:r>
        <w:r w:rsidR="00704C38" w:rsidRPr="007C2199">
          <w:rPr>
            <w:rFonts w:ascii="Arial" w:hAnsi="Arial" w:cs="Arial"/>
            <w:noProof/>
            <w:webHidden/>
            <w:sz w:val="22"/>
            <w:szCs w:val="22"/>
          </w:rPr>
          <w:tab/>
        </w:r>
        <w:r w:rsidR="00704C38" w:rsidRPr="007C2199">
          <w:rPr>
            <w:rFonts w:ascii="Arial" w:hAnsi="Arial" w:cs="Arial"/>
            <w:noProof/>
            <w:webHidden/>
            <w:sz w:val="22"/>
            <w:szCs w:val="22"/>
          </w:rPr>
          <w:fldChar w:fldCharType="begin"/>
        </w:r>
        <w:r w:rsidR="00704C38" w:rsidRPr="007C2199">
          <w:rPr>
            <w:rFonts w:ascii="Arial" w:hAnsi="Arial" w:cs="Arial"/>
            <w:noProof/>
            <w:webHidden/>
            <w:sz w:val="22"/>
            <w:szCs w:val="22"/>
          </w:rPr>
          <w:instrText xml:space="preserve"> PAGEREF _Toc429753147 \h </w:instrText>
        </w:r>
        <w:r w:rsidR="00704C38" w:rsidRPr="007C2199">
          <w:rPr>
            <w:rFonts w:ascii="Arial" w:hAnsi="Arial" w:cs="Arial"/>
            <w:noProof/>
            <w:webHidden/>
            <w:sz w:val="22"/>
            <w:szCs w:val="22"/>
          </w:rPr>
        </w:r>
        <w:r w:rsidR="00704C38" w:rsidRPr="007C2199">
          <w:rPr>
            <w:rFonts w:ascii="Arial" w:hAnsi="Arial" w:cs="Arial"/>
            <w:noProof/>
            <w:webHidden/>
            <w:sz w:val="22"/>
            <w:szCs w:val="22"/>
          </w:rPr>
          <w:fldChar w:fldCharType="separate"/>
        </w:r>
        <w:r w:rsidR="007C2199" w:rsidRPr="007C2199">
          <w:rPr>
            <w:rFonts w:ascii="Arial" w:hAnsi="Arial" w:cs="Arial"/>
            <w:noProof/>
            <w:webHidden/>
            <w:sz w:val="22"/>
            <w:szCs w:val="22"/>
          </w:rPr>
          <w:t>8</w:t>
        </w:r>
        <w:r w:rsidR="00704C38" w:rsidRPr="007C2199">
          <w:rPr>
            <w:rFonts w:ascii="Arial" w:hAnsi="Arial" w:cs="Arial"/>
            <w:noProof/>
            <w:webHidden/>
            <w:sz w:val="22"/>
            <w:szCs w:val="22"/>
          </w:rPr>
          <w:fldChar w:fldCharType="end"/>
        </w:r>
      </w:hyperlink>
    </w:p>
    <w:p w14:paraId="2E4980FF" w14:textId="77777777" w:rsidR="00704C38" w:rsidRPr="007C2199" w:rsidRDefault="003B62E7">
      <w:pPr>
        <w:pStyle w:val="ndice1"/>
        <w:tabs>
          <w:tab w:val="right" w:leader="dot" w:pos="9016"/>
        </w:tabs>
        <w:rPr>
          <w:rFonts w:ascii="Arial" w:eastAsiaTheme="minorEastAsia" w:hAnsi="Arial" w:cs="Arial"/>
          <w:b w:val="0"/>
          <w:noProof/>
          <w:sz w:val="22"/>
          <w:szCs w:val="22"/>
          <w:lang w:eastAsia="en-GB"/>
        </w:rPr>
      </w:pPr>
      <w:hyperlink w:anchor="_Toc429753148" w:history="1">
        <w:r w:rsidR="00704C38" w:rsidRPr="007C2199">
          <w:rPr>
            <w:rStyle w:val="Hiperligao"/>
            <w:rFonts w:ascii="Arial" w:hAnsi="Arial" w:cs="Arial"/>
            <w:noProof/>
            <w:sz w:val="22"/>
            <w:szCs w:val="22"/>
          </w:rPr>
          <w:t>Part E: Implementation arrangements and risk mitigation</w:t>
        </w:r>
        <w:r w:rsidR="00704C38" w:rsidRPr="007C2199">
          <w:rPr>
            <w:rFonts w:ascii="Arial" w:hAnsi="Arial" w:cs="Arial"/>
            <w:noProof/>
            <w:webHidden/>
            <w:sz w:val="22"/>
            <w:szCs w:val="22"/>
          </w:rPr>
          <w:tab/>
        </w:r>
        <w:r w:rsidR="00704C38" w:rsidRPr="007C2199">
          <w:rPr>
            <w:rFonts w:ascii="Arial" w:hAnsi="Arial" w:cs="Arial"/>
            <w:noProof/>
            <w:webHidden/>
            <w:sz w:val="22"/>
            <w:szCs w:val="22"/>
          </w:rPr>
          <w:fldChar w:fldCharType="begin"/>
        </w:r>
        <w:r w:rsidR="00704C38" w:rsidRPr="007C2199">
          <w:rPr>
            <w:rFonts w:ascii="Arial" w:hAnsi="Arial" w:cs="Arial"/>
            <w:noProof/>
            <w:webHidden/>
            <w:sz w:val="22"/>
            <w:szCs w:val="22"/>
          </w:rPr>
          <w:instrText xml:space="preserve"> PAGEREF _Toc429753148 \h </w:instrText>
        </w:r>
        <w:r w:rsidR="00704C38" w:rsidRPr="007C2199">
          <w:rPr>
            <w:rFonts w:ascii="Arial" w:hAnsi="Arial" w:cs="Arial"/>
            <w:noProof/>
            <w:webHidden/>
            <w:sz w:val="22"/>
            <w:szCs w:val="22"/>
          </w:rPr>
        </w:r>
        <w:r w:rsidR="00704C38" w:rsidRPr="007C2199">
          <w:rPr>
            <w:rFonts w:ascii="Arial" w:hAnsi="Arial" w:cs="Arial"/>
            <w:noProof/>
            <w:webHidden/>
            <w:sz w:val="22"/>
            <w:szCs w:val="22"/>
          </w:rPr>
          <w:fldChar w:fldCharType="separate"/>
        </w:r>
        <w:r w:rsidR="007C2199" w:rsidRPr="007C2199">
          <w:rPr>
            <w:rFonts w:ascii="Arial" w:hAnsi="Arial" w:cs="Arial"/>
            <w:noProof/>
            <w:webHidden/>
            <w:sz w:val="22"/>
            <w:szCs w:val="22"/>
          </w:rPr>
          <w:t>9</w:t>
        </w:r>
        <w:r w:rsidR="00704C38" w:rsidRPr="007C2199">
          <w:rPr>
            <w:rFonts w:ascii="Arial" w:hAnsi="Arial" w:cs="Arial"/>
            <w:noProof/>
            <w:webHidden/>
            <w:sz w:val="22"/>
            <w:szCs w:val="22"/>
          </w:rPr>
          <w:fldChar w:fldCharType="end"/>
        </w:r>
      </w:hyperlink>
    </w:p>
    <w:p w14:paraId="45AAD284" w14:textId="7E3D8281" w:rsidR="00B10682" w:rsidRPr="007C2199" w:rsidRDefault="00B10682" w:rsidP="00B10682">
      <w:pPr>
        <w:pStyle w:val="CEPAReportText"/>
        <w:spacing w:before="240" w:after="240" w:line="240" w:lineRule="auto"/>
        <w:rPr>
          <w:rFonts w:ascii="Arial" w:hAnsi="Arial" w:cs="Arial"/>
          <w:b/>
          <w:smallCaps/>
          <w:sz w:val="28"/>
        </w:rPr>
      </w:pPr>
      <w:r w:rsidRPr="007C2199">
        <w:rPr>
          <w:rFonts w:ascii="Arial" w:hAnsi="Arial" w:cs="Arial"/>
          <w:b/>
          <w:smallCaps/>
          <w:sz w:val="22"/>
          <w:szCs w:val="22"/>
        </w:rPr>
        <w:fldChar w:fldCharType="end"/>
      </w:r>
    </w:p>
    <w:p w14:paraId="74CAA3DE" w14:textId="77777777" w:rsidR="00B10682" w:rsidRPr="007C2199" w:rsidRDefault="00B10682" w:rsidP="00B10682">
      <w:pPr>
        <w:pStyle w:val="CEPAReportText"/>
        <w:spacing w:before="240" w:after="240" w:line="240" w:lineRule="auto"/>
        <w:rPr>
          <w:rFonts w:ascii="Arial" w:hAnsi="Arial" w:cs="Arial"/>
          <w:b/>
          <w:smallCaps/>
          <w:sz w:val="28"/>
        </w:rPr>
      </w:pPr>
    </w:p>
    <w:p w14:paraId="5EE2BC6C" w14:textId="77777777" w:rsidR="00B10682" w:rsidRPr="007C2199" w:rsidRDefault="00B10682" w:rsidP="00B10682">
      <w:pPr>
        <w:pStyle w:val="CEPAReportText"/>
        <w:spacing w:before="240" w:after="240" w:line="240" w:lineRule="auto"/>
        <w:rPr>
          <w:rFonts w:ascii="Arial" w:hAnsi="Arial" w:cs="Arial"/>
          <w:b/>
          <w:smallCaps/>
          <w:sz w:val="28"/>
        </w:rPr>
        <w:sectPr w:rsidR="00B10682" w:rsidRPr="007C2199" w:rsidSect="0084729F">
          <w:pgSz w:w="11906" w:h="16838"/>
          <w:pgMar w:top="1440" w:right="1440" w:bottom="1440" w:left="1440" w:header="708" w:footer="708" w:gutter="0"/>
          <w:pgNumType w:fmt="lowerRoman" w:start="1"/>
          <w:cols w:space="708"/>
          <w:docGrid w:linePitch="360"/>
        </w:sectPr>
      </w:pPr>
    </w:p>
    <w:p w14:paraId="42845491" w14:textId="3B1E57B8" w:rsidR="00C63DEE" w:rsidRPr="007C2199" w:rsidRDefault="00A853F1" w:rsidP="00C63DEE">
      <w:pPr>
        <w:pStyle w:val="Cabealho1"/>
        <w:numPr>
          <w:ilvl w:val="0"/>
          <w:numId w:val="0"/>
        </w:numPr>
        <w:ind w:left="720" w:hanging="720"/>
        <w:rPr>
          <w:rFonts w:ascii="Arial" w:hAnsi="Arial"/>
        </w:rPr>
      </w:pPr>
      <w:bookmarkStart w:id="0" w:name="_Toc429753144"/>
      <w:r w:rsidRPr="007C2199">
        <w:rPr>
          <w:rFonts w:ascii="Arial" w:hAnsi="Arial"/>
        </w:rPr>
        <w:lastRenderedPageBreak/>
        <w:t>Part A: Summary of support requested and applicant information</w:t>
      </w:r>
      <w:bookmarkEnd w:id="0"/>
    </w:p>
    <w:tbl>
      <w:tblPr>
        <w:tblStyle w:val="Tabelacomgrelha"/>
        <w:tblW w:w="5000" w:type="pct"/>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2263"/>
        <w:gridCol w:w="3803"/>
        <w:gridCol w:w="2950"/>
      </w:tblGrid>
      <w:tr w:rsidR="003A0F5F" w:rsidRPr="007C2199" w14:paraId="4AD53E58" w14:textId="77777777" w:rsidTr="003A0F5F">
        <w:trPr>
          <w:cnfStyle w:val="100000000000" w:firstRow="1" w:lastRow="0" w:firstColumn="0" w:lastColumn="0" w:oddVBand="0" w:evenVBand="0" w:oddHBand="0" w:evenHBand="0" w:firstRowFirstColumn="0" w:firstRowLastColumn="0" w:lastRowFirstColumn="0" w:lastRowLastColumn="0"/>
          <w:trHeight w:val="395"/>
        </w:trPr>
        <w:tc>
          <w:tcPr>
            <w:tcW w:w="5000" w:type="pct"/>
            <w:gridSpan w:val="3"/>
            <w:shd w:val="clear" w:color="auto" w:fill="0070C0"/>
          </w:tcPr>
          <w:p w14:paraId="07E3D7AA" w14:textId="4AA8F2E4" w:rsidR="003A0F5F" w:rsidRPr="007C2199" w:rsidRDefault="003A0F5F" w:rsidP="00D5366F">
            <w:pPr>
              <w:pStyle w:val="CEPATabletext"/>
              <w:rPr>
                <w:rFonts w:ascii="Arial" w:hAnsi="Arial" w:cs="Arial"/>
                <w:color w:val="000000" w:themeColor="text1"/>
              </w:rPr>
            </w:pPr>
            <w:r w:rsidRPr="007C2199">
              <w:rPr>
                <w:rFonts w:ascii="Arial" w:hAnsi="Arial" w:cs="Arial"/>
                <w:color w:val="FFFFFF" w:themeColor="background1"/>
                <w:szCs w:val="22"/>
              </w:rPr>
              <w:t>1. Applicant information</w:t>
            </w:r>
          </w:p>
        </w:tc>
      </w:tr>
      <w:tr w:rsidR="003A0F5F" w:rsidRPr="007C2199" w14:paraId="1C6CD88B" w14:textId="77777777" w:rsidTr="003A0F5F">
        <w:tc>
          <w:tcPr>
            <w:tcW w:w="1255" w:type="pct"/>
            <w:shd w:val="clear" w:color="auto" w:fill="F2F2F2" w:themeFill="background1" w:themeFillShade="F2"/>
          </w:tcPr>
          <w:p w14:paraId="79C94655" w14:textId="4064A9E4" w:rsidR="003A0F5F" w:rsidRPr="007C2199" w:rsidRDefault="003A0F5F" w:rsidP="00D5366F">
            <w:pPr>
              <w:pStyle w:val="CEPATabletext"/>
              <w:rPr>
                <w:rFonts w:ascii="Arial" w:hAnsi="Arial" w:cs="Arial"/>
                <w:b/>
                <w:sz w:val="20"/>
                <w:szCs w:val="20"/>
              </w:rPr>
            </w:pPr>
            <w:r w:rsidRPr="007C2199">
              <w:rPr>
                <w:rFonts w:ascii="Arial" w:hAnsi="Arial" w:cs="Arial"/>
                <w:b/>
                <w:sz w:val="20"/>
                <w:szCs w:val="20"/>
              </w:rPr>
              <w:t>Total funding requested from Gavi</w:t>
            </w:r>
            <w:r w:rsidR="00D9229E" w:rsidRPr="007C2199">
              <w:rPr>
                <w:rFonts w:ascii="Arial" w:hAnsi="Arial" w:cs="Arial"/>
                <w:b/>
                <w:sz w:val="20"/>
                <w:szCs w:val="20"/>
              </w:rPr>
              <w:t xml:space="preserve"> (US $)</w:t>
            </w:r>
          </w:p>
        </w:tc>
        <w:tc>
          <w:tcPr>
            <w:tcW w:w="3745" w:type="pct"/>
            <w:gridSpan w:val="2"/>
          </w:tcPr>
          <w:p w14:paraId="359B287B" w14:textId="0A7F69DC" w:rsidR="003A0F5F" w:rsidRPr="007C2199" w:rsidRDefault="003A0F5F" w:rsidP="00D5366F">
            <w:pPr>
              <w:pStyle w:val="CEPATabletext"/>
              <w:rPr>
                <w:rFonts w:ascii="Arial" w:hAnsi="Arial" w:cs="Arial"/>
                <w:sz w:val="20"/>
                <w:szCs w:val="20"/>
              </w:rPr>
            </w:pPr>
            <w:r w:rsidRPr="007C2199">
              <w:rPr>
                <w:rFonts w:ascii="Arial" w:hAnsi="Arial" w:cs="Arial"/>
                <w:i/>
                <w:sz w:val="20"/>
                <w:szCs w:val="20"/>
              </w:rPr>
              <w:t>This should correspond exactly to the</w:t>
            </w:r>
            <w:r w:rsidR="0063454E" w:rsidRPr="007C2199">
              <w:rPr>
                <w:rFonts w:ascii="Arial" w:hAnsi="Arial" w:cs="Arial"/>
                <w:i/>
                <w:sz w:val="20"/>
                <w:szCs w:val="20"/>
              </w:rPr>
              <w:t xml:space="preserve"> budget requested in Question 17</w:t>
            </w:r>
            <w:r w:rsidRPr="007C2199">
              <w:rPr>
                <w:rFonts w:ascii="Arial" w:hAnsi="Arial" w:cs="Arial"/>
                <w:i/>
                <w:sz w:val="20"/>
                <w:szCs w:val="20"/>
              </w:rPr>
              <w:t xml:space="preserve"> (detailed budget).</w:t>
            </w:r>
          </w:p>
        </w:tc>
      </w:tr>
      <w:tr w:rsidR="00C63DEE" w:rsidRPr="00A23288" w14:paraId="22BA3D3C" w14:textId="77777777" w:rsidTr="00C63DEE">
        <w:tc>
          <w:tcPr>
            <w:tcW w:w="1255" w:type="pct"/>
            <w:vMerge w:val="restart"/>
            <w:shd w:val="clear" w:color="auto" w:fill="F2F2F2" w:themeFill="background1" w:themeFillShade="F2"/>
          </w:tcPr>
          <w:p w14:paraId="00541003" w14:textId="45661D15" w:rsidR="00C63DEE" w:rsidRPr="007C2199" w:rsidRDefault="00C63DEE" w:rsidP="00C63DEE">
            <w:pPr>
              <w:pStyle w:val="CEPATabletext"/>
              <w:rPr>
                <w:rFonts w:ascii="Arial" w:hAnsi="Arial" w:cs="Arial"/>
                <w:b/>
                <w:sz w:val="20"/>
                <w:szCs w:val="20"/>
              </w:rPr>
            </w:pPr>
            <w:r w:rsidRPr="007C2199">
              <w:rPr>
                <w:rFonts w:ascii="Arial" w:hAnsi="Arial" w:cs="Arial"/>
                <w:b/>
                <w:sz w:val="20"/>
                <w:szCs w:val="20"/>
              </w:rPr>
              <w:t>Does your country have a finalised and approved National Health Sector Plan?</w:t>
            </w:r>
          </w:p>
        </w:tc>
        <w:tc>
          <w:tcPr>
            <w:tcW w:w="2109" w:type="pct"/>
          </w:tcPr>
          <w:p w14:paraId="079CF80D" w14:textId="77777777" w:rsidR="00C63DEE" w:rsidRPr="007C2199" w:rsidRDefault="00C63DEE" w:rsidP="00C63DEE">
            <w:pPr>
              <w:pStyle w:val="PargrafodaLista"/>
              <w:shd w:val="clear" w:color="auto" w:fill="FFFFFF"/>
              <w:spacing w:after="120"/>
              <w:rPr>
                <w:rFonts w:ascii="Arial" w:hAnsi="Arial" w:cs="Arial"/>
                <w:sz w:val="20"/>
                <w:szCs w:val="20"/>
              </w:rPr>
            </w:pPr>
            <w:r w:rsidRPr="007C2199">
              <w:rPr>
                <w:rFonts w:ascii="Arial" w:hAnsi="Arial" w:cs="Arial"/>
                <w:noProof/>
                <w:sz w:val="20"/>
                <w:szCs w:val="20"/>
                <w:lang w:val="pt-PT" w:eastAsia="pt-PT"/>
              </w:rPr>
              <mc:AlternateContent>
                <mc:Choice Requires="wps">
                  <w:drawing>
                    <wp:anchor distT="0" distB="0" distL="114300" distR="114300" simplePos="0" relativeHeight="251658251" behindDoc="0" locked="0" layoutInCell="1" allowOverlap="1" wp14:anchorId="2BE4B728" wp14:editId="29EA538B">
                      <wp:simplePos x="0" y="0"/>
                      <wp:positionH relativeFrom="column">
                        <wp:posOffset>713740</wp:posOffset>
                      </wp:positionH>
                      <wp:positionV relativeFrom="paragraph">
                        <wp:posOffset>84455</wp:posOffset>
                      </wp:positionV>
                      <wp:extent cx="266065" cy="266700"/>
                      <wp:effectExtent l="19050" t="19050" r="19685" b="1905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065" cy="266700"/>
                              </a:xfrm>
                              <a:prstGeom prst="rect">
                                <a:avLst/>
                              </a:prstGeom>
                              <a:solidFill>
                                <a:srgbClr val="FFFFFF"/>
                              </a:solidFill>
                              <a:ln w="38100" algn="ctr">
                                <a:solidFill>
                                  <a:srgbClr val="000000"/>
                                </a:solidFill>
                                <a:miter lim="800000"/>
                                <a:headEnd/>
                                <a:tailEnd/>
                              </a:ln>
                              <a:effectLst/>
                              <a:extLst>
                                <a:ext uri="{AF507438-7753-43E0-B8FC-AC1667EBCBE1}">
                                  <a14:hiddenEffects xmlns:a14="http://schemas.microsoft.com/office/drawing/2010/main">
                                    <a:effectLst>
                                      <a:outerShdw dist="28398" dir="3806097" algn="ctr" rotWithShape="0">
                                        <a:srgbClr val="525252">
                                          <a:alpha val="50000"/>
                                        </a:srgbClr>
                                      </a:outerShdw>
                                    </a:effectLst>
                                  </a14:hiddenEffects>
                                </a:ext>
                              </a:extLst>
                            </wps:spPr>
                            <wps:txbx>
                              <w:txbxContent>
                                <w:p w14:paraId="03E47A60" w14:textId="746C461F" w:rsidR="009130F0" w:rsidRPr="007C7388" w:rsidRDefault="009130F0" w:rsidP="007C7388">
                                  <w:pPr>
                                    <w:jc w:val="center"/>
                                    <w:rPr>
                                      <w:lang w:val="pt-PT"/>
                                    </w:rPr>
                                  </w:pPr>
                                  <w:r w:rsidRPr="007C7388">
                                    <w:rPr>
                                      <w:lang w:val="pt-PT"/>
                                    </w:rPr>
                                    <w:t>X</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BE4B728" id="Rectangle 10" o:spid="_x0000_s1027" style="position:absolute;margin-left:56.2pt;margin-top:6.65pt;width:20.95pt;height:21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" strokeweight="3pt">
                      <v:shadow color="#525252" opacity=".5" offset="1pt"/>
                      <v:textbox>
                        <w:txbxContent>
                          <w:p w14:paraId="03E47A60" w14:textId="746C461F" w:rsidR="009130F0" w:rsidRPr="007C7388" w:rsidRDefault="009130F0" w:rsidP="007C7388">
                            <w:pPr>
                              <w:jc w:val="center"/>
                              <w:rPr>
                                <w:lang w:val="pt-PT"/>
                              </w:rPr>
                            </w:pPr>
                            <w:r w:rsidRPr="007C7388">
                              <w:rPr>
                                <w:lang w:val="pt-PT"/>
                              </w:rPr>
                              <w:t>X</w:t>
                            </w:r>
                          </w:p>
                        </w:txbxContent>
                      </v:textbox>
                    </v:rect>
                  </w:pict>
                </mc:Fallback>
              </mc:AlternateContent>
            </w:r>
            <w:r w:rsidRPr="007C2199">
              <w:rPr>
                <w:rFonts w:ascii="Arial" w:hAnsi="Arial" w:cs="Arial"/>
                <w:sz w:val="20"/>
                <w:szCs w:val="20"/>
              </w:rPr>
              <w:t xml:space="preserve">Yes </w:t>
            </w:r>
          </w:p>
          <w:p w14:paraId="1A244D12" w14:textId="71CFCFD5" w:rsidR="00C63DEE" w:rsidRPr="007C2199" w:rsidRDefault="00C63DEE" w:rsidP="00C63DEE">
            <w:pPr>
              <w:pStyle w:val="CEPATabletext"/>
              <w:rPr>
                <w:rFonts w:ascii="Arial" w:hAnsi="Arial" w:cs="Arial"/>
                <w:i/>
                <w:sz w:val="20"/>
                <w:szCs w:val="20"/>
              </w:rPr>
            </w:pPr>
          </w:p>
        </w:tc>
        <w:tc>
          <w:tcPr>
            <w:tcW w:w="1636" w:type="pct"/>
          </w:tcPr>
          <w:p w14:paraId="33F6EBA1" w14:textId="3FB033C0" w:rsidR="00C63DEE" w:rsidRPr="00212D6B" w:rsidRDefault="00C63DEE" w:rsidP="00A23288">
            <w:pPr>
              <w:pStyle w:val="CEPATabletext"/>
              <w:rPr>
                <w:rFonts w:ascii="Arial" w:hAnsi="Arial" w:cs="Arial"/>
                <w:i/>
                <w:sz w:val="20"/>
                <w:szCs w:val="20"/>
                <w:lang w:val="pt-PT"/>
              </w:rPr>
            </w:pPr>
            <w:r w:rsidRPr="007C2199">
              <w:rPr>
                <w:rFonts w:ascii="Arial" w:hAnsi="Arial" w:cs="Arial"/>
                <w:noProof/>
                <w:sz w:val="20"/>
                <w:szCs w:val="20"/>
                <w:lang w:val="pt-PT" w:eastAsia="pt-PT"/>
              </w:rPr>
              <mc:AlternateContent>
                <mc:Choice Requires="wps">
                  <w:drawing>
                    <wp:anchor distT="0" distB="0" distL="114300" distR="114300" simplePos="0" relativeHeight="251658252" behindDoc="0" locked="0" layoutInCell="1" allowOverlap="1" wp14:anchorId="376B1504" wp14:editId="51B2AF4D">
                      <wp:simplePos x="0" y="0"/>
                      <wp:positionH relativeFrom="column">
                        <wp:posOffset>434340</wp:posOffset>
                      </wp:positionH>
                      <wp:positionV relativeFrom="paragraph">
                        <wp:posOffset>215900</wp:posOffset>
                      </wp:positionV>
                      <wp:extent cx="266065" cy="201930"/>
                      <wp:effectExtent l="23495" t="26670" r="24765" b="1905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065" cy="201930"/>
                              </a:xfrm>
                              <a:prstGeom prst="rect">
                                <a:avLst/>
                              </a:prstGeom>
                              <a:solidFill>
                                <a:srgbClr val="FFFFFF"/>
                              </a:solidFill>
                              <a:ln w="38100" algn="ctr">
                                <a:solidFill>
                                  <a:srgbClr val="000000"/>
                                </a:solidFill>
                                <a:miter lim="800000"/>
                                <a:headEnd/>
                                <a:tailEnd/>
                              </a:ln>
                              <a:effectLst/>
                              <a:extLst>
                                <a:ext uri="{AF507438-7753-43E0-B8FC-AC1667EBCBE1}">
                                  <a14:hiddenEffects xmlns:a14="http://schemas.microsoft.com/office/drawing/2010/main">
                                    <a:effectLst>
                                      <a:outerShdw dist="28398" dir="3806097" algn="ctr" rotWithShape="0">
                                        <a:srgbClr val="525252">
                                          <a:alpha val="50000"/>
                                        </a:srgbClr>
                                      </a:outerShdw>
                                    </a:effectLst>
                                  </a14:hiddenEffects>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5A15671" id="Rectangle 11" o:spid="_x0000_s1026" style="position:absolute;margin-left:34.2pt;margin-top:17pt;width:20.95pt;height:15.9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" strokeweight="3pt">
                      <v:shadow color="#525252" opacity=".5" offset="1pt"/>
                    </v:rect>
                  </w:pict>
                </mc:Fallback>
              </mc:AlternateContent>
            </w:r>
            <w:r w:rsidRPr="00212D6B">
              <w:rPr>
                <w:rFonts w:ascii="Arial" w:hAnsi="Arial" w:cs="Arial"/>
                <w:sz w:val="20"/>
                <w:szCs w:val="20"/>
                <w:lang w:val="pt-PT"/>
              </w:rPr>
              <w:t>No</w:t>
            </w:r>
            <w:r w:rsidR="00212D6B">
              <w:rPr>
                <w:rFonts w:ascii="Arial" w:hAnsi="Arial" w:cs="Arial"/>
                <w:i/>
                <w:sz w:val="20"/>
                <w:szCs w:val="20"/>
                <w:lang w:val="pt-PT"/>
              </w:rPr>
              <w:t xml:space="preserve"> </w:t>
            </w:r>
          </w:p>
        </w:tc>
      </w:tr>
      <w:tr w:rsidR="00C63DEE" w:rsidRPr="007C2199" w14:paraId="56528471" w14:textId="77777777" w:rsidTr="003A0F5F">
        <w:tc>
          <w:tcPr>
            <w:tcW w:w="1255" w:type="pct"/>
            <w:vMerge/>
            <w:shd w:val="clear" w:color="auto" w:fill="F2F2F2" w:themeFill="background1" w:themeFillShade="F2"/>
          </w:tcPr>
          <w:p w14:paraId="41DFA267" w14:textId="3547C481" w:rsidR="00C63DEE" w:rsidRPr="00212D6B" w:rsidRDefault="00C63DEE" w:rsidP="00C63DEE">
            <w:pPr>
              <w:pStyle w:val="CEPATabletext"/>
              <w:rPr>
                <w:rFonts w:ascii="Arial" w:hAnsi="Arial" w:cs="Arial"/>
                <w:b/>
                <w:sz w:val="20"/>
                <w:szCs w:val="20"/>
                <w:lang w:val="pt-PT"/>
              </w:rPr>
            </w:pPr>
          </w:p>
        </w:tc>
        <w:tc>
          <w:tcPr>
            <w:tcW w:w="3745" w:type="pct"/>
            <w:gridSpan w:val="2"/>
          </w:tcPr>
          <w:p w14:paraId="331EB32C" w14:textId="5045AD3E" w:rsidR="00C63DEE" w:rsidRPr="007C7388" w:rsidRDefault="00C63DEE" w:rsidP="00C63DEE">
            <w:pPr>
              <w:pStyle w:val="PargrafodaLista"/>
              <w:shd w:val="clear" w:color="auto" w:fill="FFFFFF"/>
              <w:spacing w:after="120"/>
              <w:rPr>
                <w:rFonts w:ascii="Arial" w:hAnsi="Arial" w:cs="Arial"/>
                <w:b/>
                <w:i/>
                <w:sz w:val="20"/>
                <w:szCs w:val="20"/>
              </w:rPr>
            </w:pPr>
            <w:r w:rsidRPr="007C2199">
              <w:rPr>
                <w:rFonts w:ascii="Arial" w:hAnsi="Arial" w:cs="Arial"/>
                <w:i/>
                <w:sz w:val="20"/>
                <w:szCs w:val="20"/>
              </w:rPr>
              <w:t xml:space="preserve">Indicate the </w:t>
            </w:r>
            <w:r w:rsidRPr="007C2199">
              <w:rPr>
                <w:rFonts w:ascii="Arial" w:hAnsi="Arial" w:cs="Arial"/>
                <w:b/>
                <w:i/>
                <w:sz w:val="20"/>
                <w:szCs w:val="20"/>
              </w:rPr>
              <w:t>end year</w:t>
            </w:r>
            <w:r w:rsidRPr="007C2199">
              <w:rPr>
                <w:rFonts w:ascii="Arial" w:hAnsi="Arial" w:cs="Arial"/>
                <w:i/>
                <w:sz w:val="20"/>
                <w:szCs w:val="20"/>
              </w:rPr>
              <w:t xml:space="preserve"> of the NHSP</w:t>
            </w:r>
            <w:r w:rsidR="007C7388">
              <w:rPr>
                <w:rFonts w:ascii="Arial" w:hAnsi="Arial" w:cs="Arial"/>
                <w:i/>
                <w:sz w:val="20"/>
                <w:szCs w:val="20"/>
              </w:rPr>
              <w:t xml:space="preserve"> : </w:t>
            </w:r>
            <w:r w:rsidR="007C7388" w:rsidRPr="007C7388">
              <w:rPr>
                <w:rFonts w:ascii="Arial" w:hAnsi="Arial" w:cs="Arial"/>
                <w:b/>
                <w:i/>
                <w:sz w:val="20"/>
                <w:szCs w:val="20"/>
              </w:rPr>
              <w:t>2025</w:t>
            </w:r>
          </w:p>
          <w:p w14:paraId="3B661579" w14:textId="3BCC6E8F" w:rsidR="00C63DEE" w:rsidRPr="007C2199" w:rsidRDefault="00C63DEE" w:rsidP="00C63DEE">
            <w:pPr>
              <w:pStyle w:val="CEPATabletext"/>
              <w:rPr>
                <w:rFonts w:ascii="Arial" w:hAnsi="Arial" w:cs="Arial"/>
                <w:i/>
                <w:sz w:val="20"/>
                <w:szCs w:val="20"/>
              </w:rPr>
            </w:pPr>
            <w:r w:rsidRPr="007C2199">
              <w:rPr>
                <w:rFonts w:ascii="Arial" w:hAnsi="Arial" w:cs="Arial"/>
                <w:b/>
                <w:i/>
                <w:sz w:val="20"/>
                <w:szCs w:val="20"/>
              </w:rPr>
              <w:t>Provide Mandatory Attachment #8: NHSP</w:t>
            </w:r>
          </w:p>
        </w:tc>
      </w:tr>
      <w:tr w:rsidR="003A0F5F" w:rsidRPr="007C2199" w14:paraId="0C6DA58D" w14:textId="77777777" w:rsidTr="003A0F5F">
        <w:trPr>
          <w:trHeight w:val="600"/>
        </w:trPr>
        <w:tc>
          <w:tcPr>
            <w:tcW w:w="1255" w:type="pct"/>
            <w:vMerge w:val="restart"/>
            <w:shd w:val="clear" w:color="auto" w:fill="F2F2F2" w:themeFill="background1" w:themeFillShade="F2"/>
          </w:tcPr>
          <w:p w14:paraId="1B0D6033" w14:textId="77777777" w:rsidR="003A0F5F" w:rsidRPr="007C2199" w:rsidRDefault="003A0F5F" w:rsidP="00D5366F">
            <w:pPr>
              <w:pStyle w:val="CEPATabletext"/>
              <w:rPr>
                <w:rFonts w:ascii="Arial" w:hAnsi="Arial" w:cs="Arial"/>
                <w:b/>
                <w:sz w:val="20"/>
                <w:szCs w:val="20"/>
              </w:rPr>
            </w:pPr>
            <w:r w:rsidRPr="007C2199">
              <w:rPr>
                <w:rFonts w:ascii="Arial" w:hAnsi="Arial" w:cs="Arial"/>
                <w:b/>
                <w:sz w:val="20"/>
                <w:szCs w:val="20"/>
              </w:rPr>
              <w:t>Does your country have a finalised and approved comprehensive Multi-Year Plan (cMYP)?</w:t>
            </w:r>
          </w:p>
        </w:tc>
        <w:tc>
          <w:tcPr>
            <w:tcW w:w="2109" w:type="pct"/>
          </w:tcPr>
          <w:p w14:paraId="6B305599" w14:textId="77777777" w:rsidR="003A0F5F" w:rsidRPr="007C2199" w:rsidRDefault="003A0F5F" w:rsidP="00D5366F">
            <w:pPr>
              <w:pStyle w:val="PargrafodaLista"/>
              <w:shd w:val="clear" w:color="auto" w:fill="FFFFFF"/>
              <w:spacing w:after="120"/>
              <w:rPr>
                <w:rFonts w:ascii="Arial" w:hAnsi="Arial" w:cs="Arial"/>
                <w:sz w:val="20"/>
                <w:szCs w:val="20"/>
              </w:rPr>
            </w:pPr>
            <w:r w:rsidRPr="007C2199">
              <w:rPr>
                <w:rFonts w:ascii="Arial" w:hAnsi="Arial" w:cs="Arial"/>
                <w:noProof/>
                <w:sz w:val="20"/>
                <w:szCs w:val="20"/>
                <w:lang w:val="pt-PT" w:eastAsia="pt-PT"/>
              </w:rPr>
              <mc:AlternateContent>
                <mc:Choice Requires="wps">
                  <w:drawing>
                    <wp:anchor distT="0" distB="0" distL="114300" distR="114300" simplePos="0" relativeHeight="251658241" behindDoc="0" locked="0" layoutInCell="1" allowOverlap="1" wp14:anchorId="5640A1BA" wp14:editId="2775940A">
                      <wp:simplePos x="0" y="0"/>
                      <wp:positionH relativeFrom="column">
                        <wp:posOffset>712946</wp:posOffset>
                      </wp:positionH>
                      <wp:positionV relativeFrom="paragraph">
                        <wp:posOffset>88424</wp:posOffset>
                      </wp:positionV>
                      <wp:extent cx="266065" cy="250984"/>
                      <wp:effectExtent l="19050" t="19050" r="19685" b="15875"/>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065" cy="250984"/>
                              </a:xfrm>
                              <a:prstGeom prst="rect">
                                <a:avLst/>
                              </a:prstGeom>
                              <a:solidFill>
                                <a:srgbClr val="FFFFFF"/>
                              </a:solidFill>
                              <a:ln w="38100" algn="ctr">
                                <a:solidFill>
                                  <a:srgbClr val="000000"/>
                                </a:solidFill>
                                <a:miter lim="800000"/>
                                <a:headEnd/>
                                <a:tailEnd/>
                              </a:ln>
                              <a:effectLst/>
                              <a:extLst>
                                <a:ext uri="{AF507438-7753-43E0-B8FC-AC1667EBCBE1}">
                                  <a14:hiddenEffects xmlns:a14="http://schemas.microsoft.com/office/drawing/2010/main">
                                    <a:effectLst>
                                      <a:outerShdw dist="28398" dir="3806097" algn="ctr" rotWithShape="0">
                                        <a:srgbClr val="525252">
                                          <a:alpha val="50000"/>
                                        </a:srgbClr>
                                      </a:outerShdw>
                                    </a:effectLst>
                                  </a14:hiddenEffects>
                                </a:ext>
                              </a:extLst>
                            </wps:spPr>
                            <wps:txbx>
                              <w:txbxContent>
                                <w:p w14:paraId="3C146B9B" w14:textId="7B381FAB" w:rsidR="009130F0" w:rsidRPr="009B5F35" w:rsidRDefault="009130F0" w:rsidP="009B5F35">
                                  <w:pPr>
                                    <w:jc w:val="center"/>
                                    <w:rPr>
                                      <w:lang w:val="pt-PT"/>
                                    </w:rPr>
                                  </w:pPr>
                                  <w:r>
                                    <w:rPr>
                                      <w:lang w:val="pt-PT"/>
                                    </w:rPr>
                                    <w:t>X</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640A1BA" id="Rectangle 20" o:spid="_x0000_s1028" style="position:absolute;margin-left:56.15pt;margin-top:6.95pt;width:20.95pt;height:19.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" strokeweight="3pt">
                      <v:shadow color="#525252" opacity=".5" offset="1pt"/>
                      <v:textbox>
                        <w:txbxContent>
                          <w:p w14:paraId="3C146B9B" w14:textId="7B381FAB" w:rsidR="009130F0" w:rsidRPr="009B5F35" w:rsidRDefault="009130F0" w:rsidP="009B5F35">
                            <w:pPr>
                              <w:jc w:val="center"/>
                              <w:rPr>
                                <w:lang w:val="pt-PT"/>
                              </w:rPr>
                            </w:pPr>
                            <w:r>
                              <w:rPr>
                                <w:lang w:val="pt-PT"/>
                              </w:rPr>
                              <w:t>X</w:t>
                            </w:r>
                          </w:p>
                        </w:txbxContent>
                      </v:textbox>
                    </v:rect>
                  </w:pict>
                </mc:Fallback>
              </mc:AlternateContent>
            </w:r>
            <w:r w:rsidRPr="007C2199">
              <w:rPr>
                <w:rFonts w:ascii="Arial" w:hAnsi="Arial" w:cs="Arial"/>
                <w:sz w:val="20"/>
                <w:szCs w:val="20"/>
              </w:rPr>
              <w:t xml:space="preserve">Yes </w:t>
            </w:r>
          </w:p>
        </w:tc>
        <w:tc>
          <w:tcPr>
            <w:tcW w:w="1636" w:type="pct"/>
          </w:tcPr>
          <w:p w14:paraId="3850BCF4" w14:textId="77777777" w:rsidR="003A0F5F" w:rsidRPr="007C2199" w:rsidRDefault="003A0F5F" w:rsidP="00D5366F">
            <w:pPr>
              <w:pStyle w:val="PargrafodaLista"/>
              <w:shd w:val="clear" w:color="auto" w:fill="FFFFFF"/>
              <w:spacing w:after="120"/>
              <w:rPr>
                <w:rFonts w:ascii="Arial" w:hAnsi="Arial" w:cs="Arial"/>
                <w:sz w:val="20"/>
                <w:szCs w:val="20"/>
              </w:rPr>
            </w:pPr>
            <w:r w:rsidRPr="007C2199">
              <w:rPr>
                <w:rFonts w:ascii="Arial" w:hAnsi="Arial" w:cs="Arial"/>
                <w:noProof/>
                <w:sz w:val="20"/>
                <w:szCs w:val="20"/>
                <w:lang w:val="pt-PT" w:eastAsia="pt-PT"/>
              </w:rPr>
              <mc:AlternateContent>
                <mc:Choice Requires="wps">
                  <w:drawing>
                    <wp:anchor distT="0" distB="0" distL="114300" distR="114300" simplePos="0" relativeHeight="251658242" behindDoc="0" locked="0" layoutInCell="1" allowOverlap="1" wp14:anchorId="166BA41E" wp14:editId="49551793">
                      <wp:simplePos x="0" y="0"/>
                      <wp:positionH relativeFrom="column">
                        <wp:posOffset>653621</wp:posOffset>
                      </wp:positionH>
                      <wp:positionV relativeFrom="paragraph">
                        <wp:posOffset>37509</wp:posOffset>
                      </wp:positionV>
                      <wp:extent cx="266065" cy="301276"/>
                      <wp:effectExtent l="19050" t="19050" r="19685" b="2286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065" cy="301276"/>
                              </a:xfrm>
                              <a:prstGeom prst="rect">
                                <a:avLst/>
                              </a:prstGeom>
                              <a:solidFill>
                                <a:srgbClr val="FFFFFF"/>
                              </a:solidFill>
                              <a:ln w="38100" algn="ctr">
                                <a:solidFill>
                                  <a:srgbClr val="000000"/>
                                </a:solidFill>
                                <a:miter lim="800000"/>
                                <a:headEnd/>
                                <a:tailEnd/>
                              </a:ln>
                              <a:effectLst/>
                              <a:extLst>
                                <a:ext uri="{AF507438-7753-43E0-B8FC-AC1667EBCBE1}">
                                  <a14:hiddenEffects xmlns:a14="http://schemas.microsoft.com/office/drawing/2010/main">
                                    <a:effectLst>
                                      <a:outerShdw dist="28398" dir="3806097" algn="ctr" rotWithShape="0">
                                        <a:srgbClr val="525252">
                                          <a:alpha val="50000"/>
                                        </a:srgbClr>
                                      </a:outerShdw>
                                    </a:effectLst>
                                  </a14:hiddenEffects>
                                </a:ext>
                              </a:extLst>
                            </wps:spPr>
                            <wps:txbx>
                              <w:txbxContent>
                                <w:p w14:paraId="69B09D4B" w14:textId="64BD148E" w:rsidR="009130F0" w:rsidRPr="009379A8" w:rsidRDefault="009130F0" w:rsidP="009379A8">
                                  <w:pPr>
                                    <w:jc w:val="center"/>
                                    <w:rPr>
                                      <w:sz w:val="28"/>
                                      <w:szCs w:val="28"/>
                                      <w:lang w:val="pt-PT"/>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66BA41E" id="Rectangle 21" o:spid="_x0000_s1029" style="position:absolute;margin-left:51.45pt;margin-top:2.95pt;width:20.95pt;height:23.7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" strokeweight="3pt">
                      <v:shadow color="#525252" opacity=".5" offset="1pt"/>
                      <v:textbox>
                        <w:txbxContent>
                          <w:p w14:paraId="69B09D4B" w14:textId="64BD148E" w:rsidR="009130F0" w:rsidRPr="009379A8" w:rsidRDefault="009130F0" w:rsidP="009379A8">
                            <w:pPr>
                              <w:jc w:val="center"/>
                              <w:rPr>
                                <w:sz w:val="28"/>
                                <w:szCs w:val="28"/>
                                <w:lang w:val="pt-PT"/>
                              </w:rPr>
                            </w:pPr>
                          </w:p>
                        </w:txbxContent>
                      </v:textbox>
                    </v:rect>
                  </w:pict>
                </mc:Fallback>
              </mc:AlternateContent>
            </w:r>
            <w:r w:rsidRPr="007C2199">
              <w:rPr>
                <w:rFonts w:ascii="Arial" w:hAnsi="Arial" w:cs="Arial"/>
                <w:sz w:val="20"/>
                <w:szCs w:val="20"/>
              </w:rPr>
              <w:t>No</w:t>
            </w:r>
          </w:p>
        </w:tc>
      </w:tr>
      <w:tr w:rsidR="003A0F5F" w:rsidRPr="007C2199" w14:paraId="2533A4BA" w14:textId="77777777" w:rsidTr="003A0F5F">
        <w:trPr>
          <w:trHeight w:val="600"/>
        </w:trPr>
        <w:tc>
          <w:tcPr>
            <w:tcW w:w="1255" w:type="pct"/>
            <w:vMerge/>
            <w:shd w:val="clear" w:color="auto" w:fill="F2F2F2" w:themeFill="background1" w:themeFillShade="F2"/>
          </w:tcPr>
          <w:p w14:paraId="6574BB95" w14:textId="77777777" w:rsidR="003A0F5F" w:rsidRPr="007C2199" w:rsidRDefault="003A0F5F" w:rsidP="00D5366F">
            <w:pPr>
              <w:pStyle w:val="CEPATabletext"/>
              <w:rPr>
                <w:rFonts w:ascii="Arial" w:hAnsi="Arial" w:cs="Arial"/>
                <w:b/>
                <w:sz w:val="20"/>
                <w:szCs w:val="20"/>
              </w:rPr>
            </w:pPr>
          </w:p>
        </w:tc>
        <w:tc>
          <w:tcPr>
            <w:tcW w:w="3745" w:type="pct"/>
            <w:gridSpan w:val="2"/>
          </w:tcPr>
          <w:p w14:paraId="4A4D2728" w14:textId="3EC5BFB5" w:rsidR="003A0F5F" w:rsidRPr="007C7388" w:rsidRDefault="003A0F5F" w:rsidP="00D5366F">
            <w:pPr>
              <w:pStyle w:val="PargrafodaLista"/>
              <w:shd w:val="clear" w:color="auto" w:fill="FFFFFF"/>
              <w:spacing w:after="120"/>
              <w:rPr>
                <w:rFonts w:ascii="Arial" w:hAnsi="Arial" w:cs="Arial"/>
                <w:b/>
                <w:i/>
                <w:sz w:val="20"/>
                <w:szCs w:val="20"/>
              </w:rPr>
            </w:pPr>
            <w:r w:rsidRPr="007C2199">
              <w:rPr>
                <w:rFonts w:ascii="Arial" w:hAnsi="Arial" w:cs="Arial"/>
                <w:i/>
                <w:sz w:val="20"/>
                <w:szCs w:val="20"/>
              </w:rPr>
              <w:t xml:space="preserve">Indicate the end year of the </w:t>
            </w:r>
            <w:r w:rsidR="003058DA" w:rsidRPr="007C2199">
              <w:rPr>
                <w:rFonts w:ascii="Arial" w:hAnsi="Arial" w:cs="Arial"/>
                <w:i/>
                <w:sz w:val="20"/>
                <w:szCs w:val="20"/>
              </w:rPr>
              <w:t>cMYP</w:t>
            </w:r>
            <w:r w:rsidR="007C7388">
              <w:rPr>
                <w:rFonts w:ascii="Arial" w:hAnsi="Arial" w:cs="Arial"/>
                <w:i/>
                <w:sz w:val="20"/>
                <w:szCs w:val="20"/>
              </w:rPr>
              <w:t xml:space="preserve">: </w:t>
            </w:r>
            <w:r w:rsidR="007C7388" w:rsidRPr="007C7388">
              <w:rPr>
                <w:rFonts w:ascii="Arial" w:hAnsi="Arial" w:cs="Arial"/>
                <w:b/>
                <w:i/>
                <w:sz w:val="20"/>
                <w:szCs w:val="20"/>
              </w:rPr>
              <w:t>2020</w:t>
            </w:r>
          </w:p>
          <w:p w14:paraId="0EECF2B0" w14:textId="5EE262EC" w:rsidR="003A0F5F" w:rsidRPr="007C2199" w:rsidRDefault="003A0F5F" w:rsidP="00D5366F">
            <w:pPr>
              <w:pStyle w:val="PargrafodaLista"/>
              <w:shd w:val="clear" w:color="auto" w:fill="FFFFFF"/>
              <w:spacing w:after="120"/>
              <w:rPr>
                <w:rFonts w:ascii="Arial" w:hAnsi="Arial" w:cs="Arial"/>
                <w:i/>
                <w:sz w:val="20"/>
                <w:szCs w:val="20"/>
              </w:rPr>
            </w:pPr>
            <w:r w:rsidRPr="007C2199">
              <w:rPr>
                <w:rFonts w:ascii="Arial" w:hAnsi="Arial" w:cs="Arial"/>
                <w:i/>
                <w:sz w:val="20"/>
                <w:szCs w:val="20"/>
              </w:rPr>
              <w:t xml:space="preserve">Provide </w:t>
            </w:r>
            <w:r w:rsidRPr="007C2199">
              <w:rPr>
                <w:rFonts w:ascii="Arial" w:hAnsi="Arial" w:cs="Arial"/>
                <w:b/>
                <w:i/>
                <w:sz w:val="20"/>
                <w:szCs w:val="20"/>
              </w:rPr>
              <w:t>Mandatory Attachment #1</w:t>
            </w:r>
            <w:r w:rsidR="00A712A6" w:rsidRPr="007C2199">
              <w:rPr>
                <w:rFonts w:ascii="Arial" w:hAnsi="Arial" w:cs="Arial"/>
                <w:b/>
                <w:i/>
                <w:sz w:val="20"/>
                <w:szCs w:val="20"/>
              </w:rPr>
              <w:t>1</w:t>
            </w:r>
            <w:r w:rsidRPr="007C2199">
              <w:rPr>
                <w:rFonts w:ascii="Arial" w:hAnsi="Arial" w:cs="Arial"/>
                <w:i/>
                <w:sz w:val="20"/>
                <w:szCs w:val="20"/>
              </w:rPr>
              <w:t xml:space="preserve">: </w:t>
            </w:r>
            <w:r w:rsidR="003058DA" w:rsidRPr="007C2199">
              <w:rPr>
                <w:rFonts w:ascii="Arial" w:hAnsi="Arial" w:cs="Arial"/>
                <w:i/>
                <w:sz w:val="20"/>
                <w:szCs w:val="20"/>
              </w:rPr>
              <w:t>cMYP</w:t>
            </w:r>
          </w:p>
          <w:p w14:paraId="0CE4162E" w14:textId="77777777" w:rsidR="00D9229E" w:rsidRPr="007C2199" w:rsidRDefault="00D9229E" w:rsidP="00D5366F">
            <w:pPr>
              <w:pStyle w:val="PargrafodaLista"/>
              <w:shd w:val="clear" w:color="auto" w:fill="FFFFFF"/>
              <w:spacing w:after="120"/>
              <w:rPr>
                <w:rFonts w:ascii="Arial" w:hAnsi="Arial" w:cs="Arial"/>
                <w:sz w:val="20"/>
                <w:szCs w:val="20"/>
              </w:rPr>
            </w:pPr>
          </w:p>
        </w:tc>
      </w:tr>
      <w:tr w:rsidR="00C63DEE" w:rsidRPr="007C2199" w14:paraId="26579BE9" w14:textId="77777777" w:rsidTr="00C63DEE">
        <w:tc>
          <w:tcPr>
            <w:tcW w:w="1255" w:type="pct"/>
            <w:shd w:val="clear" w:color="auto" w:fill="F2F2F2" w:themeFill="background1" w:themeFillShade="F2"/>
          </w:tcPr>
          <w:p w14:paraId="12D33AB4" w14:textId="77777777" w:rsidR="00C63DEE" w:rsidRPr="007C2199" w:rsidRDefault="00C63DEE" w:rsidP="00C63DEE">
            <w:pPr>
              <w:pStyle w:val="CEPATabletext"/>
              <w:rPr>
                <w:rFonts w:ascii="Arial" w:hAnsi="Arial" w:cs="Arial"/>
                <w:b/>
                <w:sz w:val="20"/>
                <w:szCs w:val="20"/>
              </w:rPr>
            </w:pPr>
            <w:r w:rsidRPr="007C2199">
              <w:rPr>
                <w:rFonts w:ascii="Arial" w:hAnsi="Arial" w:cs="Arial"/>
                <w:b/>
                <w:sz w:val="20"/>
                <w:szCs w:val="20"/>
              </w:rPr>
              <w:t>Proposed HSS grant start date:</w:t>
            </w:r>
          </w:p>
        </w:tc>
        <w:tc>
          <w:tcPr>
            <w:tcW w:w="3745" w:type="pct"/>
            <w:gridSpan w:val="2"/>
          </w:tcPr>
          <w:p w14:paraId="4C7FD44C" w14:textId="77777777" w:rsidR="00C63DEE" w:rsidRPr="007C2199" w:rsidRDefault="00C63DEE" w:rsidP="00C63DEE">
            <w:pPr>
              <w:pStyle w:val="PargrafodaLista"/>
              <w:shd w:val="clear" w:color="auto" w:fill="FFFFFF"/>
              <w:spacing w:after="120"/>
              <w:rPr>
                <w:rFonts w:ascii="Arial" w:hAnsi="Arial" w:cs="Arial"/>
                <w:sz w:val="20"/>
                <w:szCs w:val="20"/>
              </w:rPr>
            </w:pPr>
            <w:r w:rsidRPr="007C2199">
              <w:rPr>
                <w:rFonts w:ascii="Arial" w:hAnsi="Arial" w:cs="Arial"/>
                <w:i/>
                <w:sz w:val="20"/>
                <w:szCs w:val="20"/>
              </w:rPr>
              <w:t>Indicate the month and year of the planned start date of the grant</w:t>
            </w:r>
            <w:r w:rsidRPr="007C2199">
              <w:rPr>
                <w:rFonts w:ascii="Arial" w:hAnsi="Arial" w:cs="Arial"/>
                <w:sz w:val="20"/>
                <w:szCs w:val="20"/>
              </w:rPr>
              <w:t xml:space="preserve">. </w:t>
            </w:r>
          </w:p>
          <w:p w14:paraId="5F003755" w14:textId="2334B955" w:rsidR="00C63DEE" w:rsidRPr="007C7388" w:rsidRDefault="006544B5" w:rsidP="00C63DEE">
            <w:pPr>
              <w:pStyle w:val="PargrafodaLista"/>
              <w:shd w:val="clear" w:color="auto" w:fill="FFFFFF"/>
              <w:spacing w:after="120"/>
              <w:rPr>
                <w:rFonts w:ascii="Arial" w:hAnsi="Arial" w:cs="Arial"/>
                <w:b/>
                <w:sz w:val="20"/>
                <w:szCs w:val="20"/>
              </w:rPr>
            </w:pPr>
            <w:r>
              <w:rPr>
                <w:rFonts w:ascii="Arial" w:hAnsi="Arial" w:cs="Arial"/>
                <w:b/>
                <w:sz w:val="20"/>
                <w:szCs w:val="20"/>
              </w:rPr>
              <w:t xml:space="preserve">July, </w:t>
            </w:r>
            <w:r w:rsidR="007C7388" w:rsidRPr="007C7388">
              <w:rPr>
                <w:rFonts w:ascii="Arial" w:hAnsi="Arial" w:cs="Arial"/>
                <w:b/>
                <w:sz w:val="20"/>
                <w:szCs w:val="20"/>
              </w:rPr>
              <w:t>2016</w:t>
            </w:r>
          </w:p>
        </w:tc>
      </w:tr>
      <w:tr w:rsidR="003A0F5F" w:rsidRPr="007C2199" w14:paraId="24C27179" w14:textId="77777777" w:rsidTr="003A0F5F">
        <w:tc>
          <w:tcPr>
            <w:tcW w:w="1255" w:type="pct"/>
            <w:shd w:val="clear" w:color="auto" w:fill="F2F2F2" w:themeFill="background1" w:themeFillShade="F2"/>
          </w:tcPr>
          <w:p w14:paraId="49432805" w14:textId="77777777" w:rsidR="003A0F5F" w:rsidRPr="007C2199" w:rsidRDefault="003A0F5F" w:rsidP="00D5366F">
            <w:pPr>
              <w:pStyle w:val="CEPATabletext"/>
              <w:rPr>
                <w:rFonts w:ascii="Arial" w:hAnsi="Arial" w:cs="Arial"/>
                <w:b/>
                <w:sz w:val="20"/>
                <w:szCs w:val="20"/>
              </w:rPr>
            </w:pPr>
            <w:r w:rsidRPr="007C2199">
              <w:rPr>
                <w:rFonts w:ascii="Arial" w:hAnsi="Arial" w:cs="Arial"/>
                <w:b/>
                <w:sz w:val="20"/>
                <w:szCs w:val="20"/>
              </w:rPr>
              <w:t>Proposed HSS grant end date:</w:t>
            </w:r>
          </w:p>
        </w:tc>
        <w:tc>
          <w:tcPr>
            <w:tcW w:w="3745" w:type="pct"/>
            <w:gridSpan w:val="2"/>
          </w:tcPr>
          <w:p w14:paraId="3063275A" w14:textId="77777777" w:rsidR="003A0F5F" w:rsidRPr="007C2199" w:rsidRDefault="003A0F5F" w:rsidP="00D5366F">
            <w:pPr>
              <w:pStyle w:val="PargrafodaLista"/>
              <w:shd w:val="clear" w:color="auto" w:fill="FFFFFF"/>
              <w:spacing w:after="120"/>
              <w:rPr>
                <w:rFonts w:ascii="Arial" w:hAnsi="Arial" w:cs="Arial"/>
                <w:i/>
                <w:sz w:val="20"/>
                <w:szCs w:val="20"/>
              </w:rPr>
            </w:pPr>
            <w:r w:rsidRPr="007C2199">
              <w:rPr>
                <w:rFonts w:ascii="Arial" w:hAnsi="Arial" w:cs="Arial"/>
                <w:i/>
                <w:sz w:val="20"/>
                <w:szCs w:val="20"/>
              </w:rPr>
              <w:t xml:space="preserve">Indicate the month and year of the planned end date of the grant. </w:t>
            </w:r>
          </w:p>
          <w:p w14:paraId="66E971DF" w14:textId="5BC80355" w:rsidR="003A0F5F" w:rsidRPr="007C7388" w:rsidRDefault="006544B5" w:rsidP="00D5366F">
            <w:pPr>
              <w:pStyle w:val="PargrafodaLista"/>
              <w:shd w:val="clear" w:color="auto" w:fill="FFFFFF"/>
              <w:spacing w:after="120"/>
              <w:rPr>
                <w:rFonts w:ascii="Arial" w:hAnsi="Arial" w:cs="Arial"/>
                <w:b/>
                <w:sz w:val="20"/>
                <w:szCs w:val="20"/>
              </w:rPr>
            </w:pPr>
            <w:r>
              <w:rPr>
                <w:rFonts w:ascii="Arial" w:hAnsi="Arial" w:cs="Arial"/>
                <w:b/>
                <w:sz w:val="20"/>
                <w:szCs w:val="20"/>
              </w:rPr>
              <w:t xml:space="preserve">December, </w:t>
            </w:r>
            <w:r w:rsidR="007C7388" w:rsidRPr="007C7388">
              <w:rPr>
                <w:rFonts w:ascii="Arial" w:hAnsi="Arial" w:cs="Arial"/>
                <w:b/>
                <w:sz w:val="20"/>
                <w:szCs w:val="20"/>
              </w:rPr>
              <w:t>2017</w:t>
            </w:r>
          </w:p>
        </w:tc>
      </w:tr>
      <w:tr w:rsidR="003A0F5F" w:rsidRPr="007C2199" w14:paraId="47C7C796" w14:textId="77777777" w:rsidTr="003A0F5F">
        <w:tc>
          <w:tcPr>
            <w:tcW w:w="1255" w:type="pct"/>
            <w:shd w:val="clear" w:color="auto" w:fill="F2F2F2" w:themeFill="background1" w:themeFillShade="F2"/>
          </w:tcPr>
          <w:p w14:paraId="5287F34A" w14:textId="77777777" w:rsidR="003A0F5F" w:rsidRPr="007C2199" w:rsidRDefault="003A0F5F" w:rsidP="00D5366F">
            <w:pPr>
              <w:pStyle w:val="CEPATabletext"/>
              <w:rPr>
                <w:rFonts w:ascii="Arial" w:hAnsi="Arial" w:cs="Arial"/>
                <w:b/>
                <w:sz w:val="20"/>
                <w:szCs w:val="20"/>
              </w:rPr>
            </w:pPr>
            <w:r w:rsidRPr="007C2199">
              <w:rPr>
                <w:rFonts w:ascii="Arial" w:hAnsi="Arial" w:cs="Arial"/>
                <w:b/>
                <w:sz w:val="20"/>
                <w:szCs w:val="20"/>
              </w:rPr>
              <w:t xml:space="preserve">Joint appraisal planning: </w:t>
            </w:r>
          </w:p>
        </w:tc>
        <w:tc>
          <w:tcPr>
            <w:tcW w:w="3745" w:type="pct"/>
            <w:gridSpan w:val="2"/>
          </w:tcPr>
          <w:p w14:paraId="574ADD64" w14:textId="39BBB745" w:rsidR="003A0F5F" w:rsidRPr="007C2199" w:rsidRDefault="00D9229E" w:rsidP="00D9229E">
            <w:pPr>
              <w:pStyle w:val="CEPAReportText"/>
              <w:rPr>
                <w:rFonts w:ascii="Arial" w:hAnsi="Arial" w:cs="Arial"/>
                <w:i/>
                <w:sz w:val="20"/>
                <w:szCs w:val="20"/>
              </w:rPr>
            </w:pPr>
            <w:r w:rsidRPr="007C2199">
              <w:rPr>
                <w:rFonts w:ascii="Arial" w:hAnsi="Arial" w:cs="Arial"/>
                <w:i/>
                <w:sz w:val="20"/>
                <w:szCs w:val="20"/>
              </w:rPr>
              <w:t>Indicate</w:t>
            </w:r>
            <w:r w:rsidR="003A0F5F" w:rsidRPr="007C2199">
              <w:rPr>
                <w:rFonts w:ascii="Arial" w:hAnsi="Arial" w:cs="Arial"/>
                <w:i/>
                <w:sz w:val="20"/>
                <w:szCs w:val="20"/>
              </w:rPr>
              <w:t xml:space="preserve"> when in the year the joint appraisal will be conducted</w:t>
            </w:r>
            <w:r w:rsidRPr="007C2199">
              <w:rPr>
                <w:rFonts w:ascii="Arial" w:hAnsi="Arial" w:cs="Arial"/>
                <w:i/>
                <w:sz w:val="20"/>
                <w:szCs w:val="20"/>
              </w:rPr>
              <w:t xml:space="preserve">, and </w:t>
            </w:r>
            <w:r w:rsidR="003A0F5F" w:rsidRPr="007C2199">
              <w:rPr>
                <w:rFonts w:ascii="Arial" w:hAnsi="Arial" w:cs="Arial"/>
                <w:i/>
                <w:sz w:val="20"/>
                <w:szCs w:val="20"/>
              </w:rPr>
              <w:t xml:space="preserve">which HLRP meeting the joint appraisal report will be submitted to. </w:t>
            </w:r>
          </w:p>
          <w:p w14:paraId="6E1C1E6A" w14:textId="7A906351" w:rsidR="003A0F5F" w:rsidRPr="006544B5" w:rsidRDefault="00226952" w:rsidP="00226952">
            <w:pPr>
              <w:pStyle w:val="CEPABullets"/>
              <w:numPr>
                <w:ilvl w:val="0"/>
                <w:numId w:val="0"/>
              </w:numPr>
              <w:rPr>
                <w:rFonts w:ascii="Arial" w:hAnsi="Arial" w:cs="Arial"/>
                <w:b/>
                <w:sz w:val="20"/>
                <w:szCs w:val="20"/>
              </w:rPr>
            </w:pPr>
            <w:r>
              <w:rPr>
                <w:rFonts w:ascii="Arial" w:hAnsi="Arial" w:cs="Arial"/>
                <w:b/>
                <w:sz w:val="20"/>
                <w:szCs w:val="20"/>
              </w:rPr>
              <w:t xml:space="preserve">Q2, </w:t>
            </w:r>
            <w:r w:rsidR="007E1154">
              <w:rPr>
                <w:rFonts w:ascii="Arial" w:hAnsi="Arial" w:cs="Arial"/>
                <w:b/>
                <w:sz w:val="20"/>
                <w:szCs w:val="20"/>
              </w:rPr>
              <w:t>2016</w:t>
            </w:r>
          </w:p>
        </w:tc>
      </w:tr>
    </w:tbl>
    <w:p w14:paraId="60C7B61C" w14:textId="77777777" w:rsidR="00A853F1" w:rsidRPr="007C2199" w:rsidRDefault="00A853F1" w:rsidP="00A853F1">
      <w:pPr>
        <w:pStyle w:val="CEPAReportText"/>
        <w:rPr>
          <w:rFonts w:ascii="Arial" w:hAnsi="Arial" w:cs="Arial"/>
        </w:rPr>
      </w:pPr>
    </w:p>
    <w:tbl>
      <w:tblPr>
        <w:tblStyle w:val="Tabelacomgrelha"/>
        <w:tblW w:w="5000" w:type="pct"/>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9016"/>
      </w:tblGrid>
      <w:tr w:rsidR="00D9229E" w:rsidRPr="007C2199" w14:paraId="66D4D630" w14:textId="77777777" w:rsidTr="00D9229E">
        <w:trPr>
          <w:cnfStyle w:val="100000000000" w:firstRow="1" w:lastRow="0" w:firstColumn="0" w:lastColumn="0" w:oddVBand="0" w:evenVBand="0" w:oddHBand="0" w:evenHBand="0" w:firstRowFirstColumn="0" w:firstRowLastColumn="0" w:lastRowFirstColumn="0" w:lastRowLastColumn="0"/>
          <w:trHeight w:val="391"/>
        </w:trPr>
        <w:tc>
          <w:tcPr>
            <w:tcW w:w="5000" w:type="pct"/>
            <w:shd w:val="clear" w:color="auto" w:fill="0070C0"/>
          </w:tcPr>
          <w:p w14:paraId="2A0A43B9" w14:textId="239BF556" w:rsidR="00D9229E" w:rsidRPr="007C2199" w:rsidRDefault="00D9229E" w:rsidP="00D9229E">
            <w:pPr>
              <w:pStyle w:val="CEPATabletext"/>
              <w:rPr>
                <w:rFonts w:ascii="Arial" w:hAnsi="Arial" w:cs="Arial"/>
                <w:color w:val="000000" w:themeColor="text1"/>
              </w:rPr>
            </w:pPr>
            <w:r w:rsidRPr="007C2199">
              <w:rPr>
                <w:rFonts w:ascii="Arial" w:hAnsi="Arial" w:cs="Arial"/>
                <w:color w:val="FFFFFF" w:themeColor="background1"/>
                <w:szCs w:val="22"/>
              </w:rPr>
              <w:t xml:space="preserve">2. Application development process </w:t>
            </w:r>
            <w:r w:rsidR="003058DA" w:rsidRPr="007C2199">
              <w:rPr>
                <w:rFonts w:ascii="Arial" w:hAnsi="Arial" w:cs="Arial"/>
                <w:b w:val="0"/>
                <w:i/>
                <w:color w:val="FFFFFF" w:themeColor="background1"/>
                <w:szCs w:val="22"/>
              </w:rPr>
              <w:t>(Maximum</w:t>
            </w:r>
            <w:r w:rsidRPr="007C2199">
              <w:rPr>
                <w:rFonts w:ascii="Arial" w:hAnsi="Arial" w:cs="Arial"/>
                <w:b w:val="0"/>
                <w:i/>
                <w:color w:val="FFFFFF" w:themeColor="background1"/>
                <w:szCs w:val="22"/>
              </w:rPr>
              <w:t xml:space="preserve"> 2 pages)</w:t>
            </w:r>
          </w:p>
        </w:tc>
      </w:tr>
      <w:tr w:rsidR="00D9229E" w:rsidRPr="00B40712" w14:paraId="3D14281A" w14:textId="77777777" w:rsidTr="00D9229E">
        <w:tc>
          <w:tcPr>
            <w:tcW w:w="5000" w:type="pct"/>
            <w:shd w:val="clear" w:color="auto" w:fill="auto"/>
          </w:tcPr>
          <w:p w14:paraId="1BC43CDD" w14:textId="49E15E16" w:rsidR="00D9229E" w:rsidRPr="007C2199" w:rsidRDefault="00D9229E" w:rsidP="0055786A">
            <w:pPr>
              <w:pStyle w:val="CEPATabletext"/>
              <w:jc w:val="both"/>
              <w:rPr>
                <w:rFonts w:ascii="Arial" w:hAnsi="Arial" w:cs="Arial"/>
                <w:i/>
                <w:sz w:val="20"/>
                <w:szCs w:val="20"/>
              </w:rPr>
            </w:pPr>
            <w:r w:rsidRPr="007C2199">
              <w:rPr>
                <w:rFonts w:ascii="Arial" w:hAnsi="Arial" w:cs="Arial"/>
                <w:i/>
                <w:sz w:val="20"/>
                <w:szCs w:val="20"/>
              </w:rPr>
              <w:t>Provide an overview of the collaborative and participatory application development process</w:t>
            </w:r>
            <w:r w:rsidR="00152197" w:rsidRPr="007C2199">
              <w:rPr>
                <w:rFonts w:ascii="Arial" w:hAnsi="Arial" w:cs="Arial"/>
                <w:i/>
                <w:sz w:val="20"/>
                <w:szCs w:val="20"/>
              </w:rPr>
              <w:t>.</w:t>
            </w:r>
          </w:p>
          <w:p w14:paraId="0A220492" w14:textId="77777777" w:rsidR="00247221" w:rsidRPr="007C2199" w:rsidRDefault="00247221" w:rsidP="00247221">
            <w:pPr>
              <w:pStyle w:val="CEPATabletext"/>
              <w:rPr>
                <w:rFonts w:ascii="Arial" w:hAnsi="Arial" w:cs="Arial"/>
                <w:b/>
                <w:i/>
                <w:sz w:val="20"/>
                <w:szCs w:val="20"/>
              </w:rPr>
            </w:pPr>
            <w:r w:rsidRPr="007C2199">
              <w:rPr>
                <w:rFonts w:ascii="Arial" w:hAnsi="Arial" w:cs="Arial"/>
                <w:i/>
                <w:sz w:val="20"/>
                <w:szCs w:val="20"/>
              </w:rPr>
              <w:t xml:space="preserve">Include the following </w:t>
            </w:r>
            <w:r w:rsidRPr="007C2199">
              <w:rPr>
                <w:rFonts w:ascii="Arial" w:hAnsi="Arial" w:cs="Arial"/>
                <w:b/>
                <w:i/>
                <w:sz w:val="20"/>
                <w:szCs w:val="20"/>
              </w:rPr>
              <w:t>Mandatory Attachments:</w:t>
            </w:r>
          </w:p>
          <w:p w14:paraId="222501AE" w14:textId="77777777" w:rsidR="00247221" w:rsidRPr="007C2199" w:rsidRDefault="00247221" w:rsidP="00247221">
            <w:pPr>
              <w:pStyle w:val="CEPATabletext"/>
              <w:rPr>
                <w:rFonts w:ascii="Arial" w:hAnsi="Arial" w:cs="Arial"/>
                <w:i/>
                <w:sz w:val="20"/>
                <w:szCs w:val="20"/>
              </w:rPr>
            </w:pPr>
            <w:r w:rsidRPr="007C2199">
              <w:rPr>
                <w:rFonts w:ascii="Arial" w:hAnsi="Arial" w:cs="Arial"/>
                <w:b/>
                <w:i/>
                <w:sz w:val="20"/>
                <w:szCs w:val="20"/>
              </w:rPr>
              <w:t>#4</w:t>
            </w:r>
            <w:r w:rsidRPr="007C2199">
              <w:rPr>
                <w:rFonts w:ascii="Arial" w:hAnsi="Arial" w:cs="Arial"/>
                <w:i/>
                <w:sz w:val="20"/>
                <w:szCs w:val="20"/>
              </w:rPr>
              <w:t>: Minutes of HSCC meeting, at which the HSS application was endorsed;</w:t>
            </w:r>
          </w:p>
          <w:p w14:paraId="1D59FB59" w14:textId="77777777" w:rsidR="00247221" w:rsidRPr="007C2199" w:rsidRDefault="00247221" w:rsidP="00247221">
            <w:pPr>
              <w:pStyle w:val="CEPATabletext"/>
              <w:rPr>
                <w:rFonts w:ascii="Arial" w:hAnsi="Arial" w:cs="Arial"/>
                <w:i/>
                <w:sz w:val="20"/>
                <w:szCs w:val="20"/>
              </w:rPr>
            </w:pPr>
            <w:r w:rsidRPr="007C2199">
              <w:rPr>
                <w:rFonts w:ascii="Arial" w:hAnsi="Arial" w:cs="Arial"/>
                <w:b/>
                <w:i/>
                <w:sz w:val="20"/>
                <w:szCs w:val="20"/>
              </w:rPr>
              <w:t>#5</w:t>
            </w:r>
            <w:r w:rsidRPr="007C2199">
              <w:rPr>
                <w:rFonts w:ascii="Arial" w:hAnsi="Arial" w:cs="Arial"/>
                <w:i/>
                <w:sz w:val="20"/>
                <w:szCs w:val="20"/>
              </w:rPr>
              <w:t xml:space="preserve">: Last 3 minutes of HSCC meetings; and </w:t>
            </w:r>
          </w:p>
          <w:p w14:paraId="60B80866" w14:textId="6B404F12" w:rsidR="00247221" w:rsidRPr="00B96E32" w:rsidRDefault="00247221" w:rsidP="00247221">
            <w:pPr>
              <w:pStyle w:val="CEPATabletext"/>
              <w:rPr>
                <w:rFonts w:ascii="Arial" w:hAnsi="Arial" w:cs="Arial"/>
                <w:i/>
                <w:sz w:val="20"/>
                <w:szCs w:val="20"/>
                <w:lang w:val="pt-PT"/>
              </w:rPr>
            </w:pPr>
            <w:r w:rsidRPr="00B96E32">
              <w:rPr>
                <w:rFonts w:ascii="Arial" w:hAnsi="Arial" w:cs="Arial"/>
                <w:b/>
                <w:i/>
                <w:sz w:val="20"/>
                <w:szCs w:val="20"/>
                <w:lang w:val="pt-PT"/>
              </w:rPr>
              <w:t>#1</w:t>
            </w:r>
            <w:r w:rsidR="007A7BD9" w:rsidRPr="00B96E32">
              <w:rPr>
                <w:rFonts w:ascii="Arial" w:hAnsi="Arial" w:cs="Arial"/>
                <w:b/>
                <w:i/>
                <w:sz w:val="20"/>
                <w:szCs w:val="20"/>
                <w:lang w:val="pt-PT"/>
              </w:rPr>
              <w:t>5</w:t>
            </w:r>
            <w:r w:rsidRPr="00B96E32">
              <w:rPr>
                <w:rFonts w:ascii="Arial" w:hAnsi="Arial" w:cs="Arial"/>
                <w:i/>
                <w:sz w:val="20"/>
                <w:szCs w:val="20"/>
                <w:lang w:val="pt-PT"/>
              </w:rPr>
              <w:t>: TOR of HSCC</w:t>
            </w:r>
          </w:p>
          <w:p w14:paraId="525FB896" w14:textId="77777777" w:rsidR="00D9229E" w:rsidRPr="00B96E32" w:rsidRDefault="00D9229E" w:rsidP="00D5366F">
            <w:pPr>
              <w:pStyle w:val="CEPATabletext"/>
              <w:rPr>
                <w:rFonts w:ascii="Arial" w:hAnsi="Arial" w:cs="Arial"/>
                <w:sz w:val="20"/>
                <w:szCs w:val="20"/>
                <w:lang w:val="pt-PT"/>
              </w:rPr>
            </w:pPr>
          </w:p>
          <w:p w14:paraId="0EE210FD" w14:textId="77BA587A" w:rsidR="0078698A" w:rsidRDefault="00B96E32" w:rsidP="00B96E32">
            <w:pPr>
              <w:pStyle w:val="CEPATabletext"/>
              <w:rPr>
                <w:rFonts w:ascii="Arial" w:hAnsi="Arial" w:cs="Arial"/>
                <w:i/>
                <w:sz w:val="20"/>
                <w:szCs w:val="20"/>
                <w:lang w:val="pt-PT"/>
              </w:rPr>
            </w:pPr>
            <w:r>
              <w:rPr>
                <w:rFonts w:ascii="Arial" w:hAnsi="Arial" w:cs="Arial"/>
                <w:i/>
                <w:sz w:val="20"/>
                <w:szCs w:val="20"/>
                <w:lang w:val="pt-PT"/>
              </w:rPr>
              <w:t xml:space="preserve">A elaboração da proposta de Fortalecimento do Sistema de Saúde de Angola </w:t>
            </w:r>
            <w:r w:rsidR="00CC049B" w:rsidRPr="00B96E32">
              <w:rPr>
                <w:rFonts w:ascii="Arial" w:hAnsi="Arial" w:cs="Arial"/>
                <w:i/>
                <w:sz w:val="20"/>
                <w:szCs w:val="20"/>
                <w:lang w:val="pt-PT"/>
              </w:rPr>
              <w:t xml:space="preserve">para submissão </w:t>
            </w:r>
            <w:r>
              <w:rPr>
                <w:rFonts w:ascii="Arial" w:hAnsi="Arial" w:cs="Arial"/>
                <w:i/>
                <w:sz w:val="20"/>
                <w:szCs w:val="20"/>
                <w:lang w:val="pt-PT"/>
              </w:rPr>
              <w:t>a GAVI seguiu os seguintes passos.</w:t>
            </w:r>
          </w:p>
          <w:p w14:paraId="026E366F" w14:textId="4E58FFFE" w:rsidR="008678E0" w:rsidRDefault="00B96E32" w:rsidP="008678E0">
            <w:pPr>
              <w:pStyle w:val="CEPATabletext"/>
              <w:numPr>
                <w:ilvl w:val="0"/>
                <w:numId w:val="38"/>
              </w:numPr>
              <w:jc w:val="both"/>
              <w:rPr>
                <w:rFonts w:ascii="Arial" w:hAnsi="Arial" w:cs="Arial"/>
                <w:i/>
                <w:sz w:val="20"/>
                <w:szCs w:val="20"/>
                <w:lang w:val="pt-PT"/>
              </w:rPr>
            </w:pPr>
            <w:r>
              <w:rPr>
                <w:rFonts w:ascii="Arial" w:hAnsi="Arial" w:cs="Arial"/>
                <w:i/>
                <w:sz w:val="20"/>
                <w:szCs w:val="20"/>
                <w:lang w:val="pt-PT"/>
              </w:rPr>
              <w:t xml:space="preserve">Contratação de um consultor para trabalhar conjuntamente a equipa técnica da Direcção Nacional de Saúde Pública o Departamento de Estatística do Gabinete de Estudos Projectos e Estatística do Ministério da Saúde </w:t>
            </w:r>
            <w:r w:rsidR="00A23288">
              <w:rPr>
                <w:rFonts w:ascii="Arial" w:hAnsi="Arial" w:cs="Arial"/>
                <w:i/>
                <w:sz w:val="20"/>
                <w:szCs w:val="20"/>
                <w:lang w:val="pt-PT"/>
              </w:rPr>
              <w:t>(</w:t>
            </w:r>
            <w:r w:rsidR="004B3DCA">
              <w:rPr>
                <w:rFonts w:ascii="Arial" w:hAnsi="Arial" w:cs="Arial"/>
                <w:i/>
                <w:sz w:val="20"/>
                <w:szCs w:val="20"/>
                <w:lang w:val="pt-PT"/>
              </w:rPr>
              <w:t>GEPE</w:t>
            </w:r>
            <w:r w:rsidR="00A23288">
              <w:rPr>
                <w:rFonts w:ascii="Arial" w:hAnsi="Arial" w:cs="Arial"/>
                <w:i/>
                <w:sz w:val="20"/>
                <w:szCs w:val="20"/>
                <w:lang w:val="pt-PT"/>
              </w:rPr>
              <w:t>)</w:t>
            </w:r>
            <w:r w:rsidR="004B3DCA">
              <w:rPr>
                <w:rFonts w:ascii="Arial" w:hAnsi="Arial" w:cs="Arial"/>
                <w:i/>
                <w:sz w:val="20"/>
                <w:szCs w:val="20"/>
                <w:lang w:val="pt-PT"/>
              </w:rPr>
              <w:t xml:space="preserve"> e técnicos da OMS, UNICEF e </w:t>
            </w:r>
            <w:r w:rsidR="00A23288">
              <w:rPr>
                <w:rFonts w:ascii="Arial" w:hAnsi="Arial" w:cs="Arial"/>
                <w:i/>
                <w:sz w:val="20"/>
                <w:szCs w:val="20"/>
                <w:lang w:val="pt-PT"/>
              </w:rPr>
              <w:t>d</w:t>
            </w:r>
            <w:r w:rsidR="004B3DCA">
              <w:rPr>
                <w:rFonts w:ascii="Arial" w:hAnsi="Arial" w:cs="Arial"/>
                <w:i/>
                <w:sz w:val="20"/>
                <w:szCs w:val="20"/>
                <w:lang w:val="pt-PT"/>
              </w:rPr>
              <w:t>o GRUPO CORE.</w:t>
            </w:r>
          </w:p>
          <w:p w14:paraId="72B94D8F" w14:textId="17E0A3D4" w:rsidR="00F133AF" w:rsidRDefault="007E1154" w:rsidP="008678E0">
            <w:pPr>
              <w:pStyle w:val="CEPATabletext"/>
              <w:numPr>
                <w:ilvl w:val="0"/>
                <w:numId w:val="38"/>
              </w:numPr>
              <w:jc w:val="both"/>
              <w:rPr>
                <w:rFonts w:ascii="Arial" w:hAnsi="Arial" w:cs="Arial"/>
                <w:i/>
                <w:sz w:val="20"/>
                <w:szCs w:val="20"/>
                <w:lang w:val="pt-PT"/>
              </w:rPr>
            </w:pPr>
            <w:r>
              <w:rPr>
                <w:rFonts w:ascii="Arial" w:hAnsi="Arial" w:cs="Arial"/>
                <w:i/>
                <w:sz w:val="20"/>
                <w:szCs w:val="20"/>
                <w:lang w:val="pt-PT"/>
              </w:rPr>
              <w:t>Revisão documental de planos</w:t>
            </w:r>
            <w:r w:rsidR="00F133AF">
              <w:rPr>
                <w:rFonts w:ascii="Arial" w:hAnsi="Arial" w:cs="Arial"/>
                <w:i/>
                <w:sz w:val="20"/>
                <w:szCs w:val="20"/>
                <w:lang w:val="pt-PT"/>
              </w:rPr>
              <w:t xml:space="preserve"> programas, projectos, relatórios e avaliações seguidas de consultas a técnicos do MINSA e </w:t>
            </w:r>
            <w:r>
              <w:rPr>
                <w:rFonts w:ascii="Arial" w:hAnsi="Arial" w:cs="Arial"/>
                <w:i/>
                <w:sz w:val="20"/>
                <w:szCs w:val="20"/>
                <w:lang w:val="pt-PT"/>
              </w:rPr>
              <w:t xml:space="preserve">de </w:t>
            </w:r>
            <w:r w:rsidR="00F133AF">
              <w:rPr>
                <w:rFonts w:ascii="Arial" w:hAnsi="Arial" w:cs="Arial"/>
                <w:i/>
                <w:sz w:val="20"/>
                <w:szCs w:val="20"/>
                <w:lang w:val="pt-PT"/>
              </w:rPr>
              <w:t xml:space="preserve">agências de cooperação. </w:t>
            </w:r>
          </w:p>
          <w:p w14:paraId="6CC7357E" w14:textId="47ABF382" w:rsidR="004B3DCA" w:rsidRDefault="008678E0" w:rsidP="008678E0">
            <w:pPr>
              <w:pStyle w:val="CEPATabletext"/>
              <w:numPr>
                <w:ilvl w:val="0"/>
                <w:numId w:val="38"/>
              </w:numPr>
              <w:jc w:val="both"/>
              <w:rPr>
                <w:rFonts w:ascii="Arial" w:hAnsi="Arial" w:cs="Arial"/>
                <w:i/>
                <w:sz w:val="20"/>
                <w:szCs w:val="20"/>
                <w:lang w:val="pt-PT"/>
              </w:rPr>
            </w:pPr>
            <w:r>
              <w:rPr>
                <w:rFonts w:ascii="Arial" w:hAnsi="Arial" w:cs="Arial"/>
                <w:i/>
                <w:sz w:val="20"/>
                <w:szCs w:val="20"/>
                <w:lang w:val="pt-PT"/>
              </w:rPr>
              <w:t>Para a identificação dos problemas e a priorização dos mesmos foram o</w:t>
            </w:r>
            <w:r w:rsidR="004B3DCA">
              <w:rPr>
                <w:rFonts w:ascii="Arial" w:hAnsi="Arial" w:cs="Arial"/>
                <w:i/>
                <w:sz w:val="20"/>
                <w:szCs w:val="20"/>
                <w:lang w:val="pt-PT"/>
              </w:rPr>
              <w:t>rganiza</w:t>
            </w:r>
            <w:r>
              <w:rPr>
                <w:rFonts w:ascii="Arial" w:hAnsi="Arial" w:cs="Arial"/>
                <w:i/>
                <w:sz w:val="20"/>
                <w:szCs w:val="20"/>
                <w:lang w:val="pt-PT"/>
              </w:rPr>
              <w:t xml:space="preserve">dos </w:t>
            </w:r>
            <w:r w:rsidR="004B3DCA">
              <w:rPr>
                <w:rFonts w:ascii="Arial" w:hAnsi="Arial" w:cs="Arial"/>
                <w:i/>
                <w:sz w:val="20"/>
                <w:szCs w:val="20"/>
                <w:lang w:val="pt-PT"/>
              </w:rPr>
              <w:t xml:space="preserve">quatro grupos </w:t>
            </w:r>
            <w:r>
              <w:rPr>
                <w:rFonts w:ascii="Arial" w:hAnsi="Arial" w:cs="Arial"/>
                <w:i/>
                <w:sz w:val="20"/>
                <w:szCs w:val="20"/>
                <w:lang w:val="pt-PT"/>
              </w:rPr>
              <w:t xml:space="preserve">de discussão com </w:t>
            </w:r>
            <w:r w:rsidR="004B3DCA">
              <w:rPr>
                <w:rFonts w:ascii="Arial" w:hAnsi="Arial" w:cs="Arial"/>
                <w:i/>
                <w:sz w:val="20"/>
                <w:szCs w:val="20"/>
                <w:lang w:val="pt-PT"/>
              </w:rPr>
              <w:t xml:space="preserve">técnicos </w:t>
            </w:r>
            <w:r w:rsidR="00A23288">
              <w:rPr>
                <w:rFonts w:ascii="Arial" w:hAnsi="Arial" w:cs="Arial"/>
                <w:i/>
                <w:sz w:val="20"/>
                <w:szCs w:val="20"/>
                <w:lang w:val="pt-PT"/>
              </w:rPr>
              <w:t xml:space="preserve">do PAV das 18 províncias </w:t>
            </w:r>
            <w:r w:rsidR="00FD597D">
              <w:rPr>
                <w:rFonts w:ascii="Arial" w:hAnsi="Arial" w:cs="Arial"/>
                <w:i/>
                <w:sz w:val="20"/>
                <w:szCs w:val="20"/>
                <w:lang w:val="pt-PT"/>
              </w:rPr>
              <w:t>incl</w:t>
            </w:r>
            <w:r w:rsidR="007E1154">
              <w:rPr>
                <w:rFonts w:ascii="Arial" w:hAnsi="Arial" w:cs="Arial"/>
                <w:i/>
                <w:sz w:val="20"/>
                <w:szCs w:val="20"/>
                <w:lang w:val="pt-PT"/>
              </w:rPr>
              <w:t>uindo</w:t>
            </w:r>
            <w:r w:rsidR="00FD597D">
              <w:rPr>
                <w:rFonts w:ascii="Arial" w:hAnsi="Arial" w:cs="Arial"/>
                <w:i/>
                <w:sz w:val="20"/>
                <w:szCs w:val="20"/>
                <w:lang w:val="pt-PT"/>
              </w:rPr>
              <w:t xml:space="preserve"> técnicos de municípios de Luanda </w:t>
            </w:r>
            <w:r>
              <w:rPr>
                <w:rFonts w:ascii="Arial" w:hAnsi="Arial" w:cs="Arial"/>
                <w:i/>
                <w:sz w:val="20"/>
                <w:szCs w:val="20"/>
                <w:lang w:val="pt-PT"/>
              </w:rPr>
              <w:t xml:space="preserve">e </w:t>
            </w:r>
            <w:r w:rsidR="00A23288">
              <w:rPr>
                <w:rFonts w:ascii="Arial" w:hAnsi="Arial" w:cs="Arial"/>
                <w:i/>
                <w:sz w:val="20"/>
                <w:szCs w:val="20"/>
                <w:lang w:val="pt-PT"/>
              </w:rPr>
              <w:t xml:space="preserve">pontos focais da OMS nas províncias </w:t>
            </w:r>
            <w:r>
              <w:rPr>
                <w:rFonts w:ascii="Arial" w:hAnsi="Arial" w:cs="Arial"/>
                <w:i/>
                <w:sz w:val="20"/>
                <w:szCs w:val="20"/>
                <w:lang w:val="pt-PT"/>
              </w:rPr>
              <w:t>que se encontravam em Luanda participando de um encontro de avaliação. C</w:t>
            </w:r>
            <w:r w:rsidR="004B3DCA">
              <w:rPr>
                <w:rFonts w:ascii="Arial" w:hAnsi="Arial" w:cs="Arial"/>
                <w:i/>
                <w:sz w:val="20"/>
                <w:szCs w:val="20"/>
                <w:lang w:val="pt-PT"/>
              </w:rPr>
              <w:t xml:space="preserve">ada um dos grupos </w:t>
            </w:r>
            <w:r w:rsidR="00FD597D">
              <w:rPr>
                <w:rFonts w:ascii="Arial" w:hAnsi="Arial" w:cs="Arial"/>
                <w:i/>
                <w:sz w:val="20"/>
                <w:szCs w:val="20"/>
                <w:lang w:val="pt-PT"/>
              </w:rPr>
              <w:t xml:space="preserve">organizados </w:t>
            </w:r>
            <w:r w:rsidR="004B3DCA">
              <w:rPr>
                <w:rFonts w:ascii="Arial" w:hAnsi="Arial" w:cs="Arial"/>
                <w:i/>
                <w:sz w:val="20"/>
                <w:szCs w:val="20"/>
                <w:lang w:val="pt-PT"/>
              </w:rPr>
              <w:t>agrupou províncias com características similares</w:t>
            </w:r>
            <w:r w:rsidR="00B40712">
              <w:rPr>
                <w:rFonts w:ascii="Arial" w:hAnsi="Arial" w:cs="Arial"/>
                <w:i/>
                <w:sz w:val="20"/>
                <w:szCs w:val="20"/>
                <w:lang w:val="pt-PT"/>
              </w:rPr>
              <w:t xml:space="preserve"> de desempenho e dificuldades</w:t>
            </w:r>
            <w:r w:rsidR="004B3DCA">
              <w:rPr>
                <w:rFonts w:ascii="Arial" w:hAnsi="Arial" w:cs="Arial"/>
                <w:i/>
                <w:sz w:val="20"/>
                <w:szCs w:val="20"/>
                <w:lang w:val="pt-PT"/>
              </w:rPr>
              <w:t xml:space="preserve">, Desta </w:t>
            </w:r>
            <w:r w:rsidR="00195309">
              <w:rPr>
                <w:rFonts w:ascii="Arial" w:hAnsi="Arial" w:cs="Arial"/>
                <w:i/>
                <w:sz w:val="20"/>
                <w:szCs w:val="20"/>
                <w:lang w:val="pt-PT"/>
              </w:rPr>
              <w:t xml:space="preserve">maneira </w:t>
            </w:r>
            <w:r w:rsidR="004B3DCA">
              <w:rPr>
                <w:rFonts w:ascii="Arial" w:hAnsi="Arial" w:cs="Arial"/>
                <w:i/>
                <w:sz w:val="20"/>
                <w:szCs w:val="20"/>
                <w:lang w:val="pt-PT"/>
              </w:rPr>
              <w:t xml:space="preserve">se fizeram reuniões </w:t>
            </w:r>
            <w:r w:rsidR="00A23288">
              <w:rPr>
                <w:rFonts w:ascii="Arial" w:hAnsi="Arial" w:cs="Arial"/>
                <w:i/>
                <w:sz w:val="20"/>
                <w:szCs w:val="20"/>
                <w:lang w:val="pt-PT"/>
              </w:rPr>
              <w:t>e</w:t>
            </w:r>
            <w:r w:rsidR="004B3DCA">
              <w:rPr>
                <w:rFonts w:ascii="Arial" w:hAnsi="Arial" w:cs="Arial"/>
                <w:i/>
                <w:sz w:val="20"/>
                <w:szCs w:val="20"/>
                <w:lang w:val="pt-PT"/>
              </w:rPr>
              <w:t xml:space="preserve">m </w:t>
            </w:r>
            <w:r w:rsidR="004B3DCA">
              <w:rPr>
                <w:rFonts w:ascii="Arial" w:hAnsi="Arial" w:cs="Arial"/>
                <w:i/>
                <w:sz w:val="20"/>
                <w:szCs w:val="20"/>
                <w:lang w:val="pt-PT"/>
              </w:rPr>
              <w:lastRenderedPageBreak/>
              <w:t xml:space="preserve">sessões separadas de cerca de uma hora </w:t>
            </w:r>
            <w:r w:rsidR="00B40712">
              <w:rPr>
                <w:rFonts w:ascii="Arial" w:hAnsi="Arial" w:cs="Arial"/>
                <w:i/>
                <w:sz w:val="20"/>
                <w:szCs w:val="20"/>
                <w:lang w:val="pt-PT"/>
              </w:rPr>
              <w:t xml:space="preserve">para cada grupo. Nestas sessões </w:t>
            </w:r>
            <w:r w:rsidR="004B3DCA">
              <w:rPr>
                <w:rFonts w:ascii="Arial" w:hAnsi="Arial" w:cs="Arial"/>
                <w:i/>
                <w:sz w:val="20"/>
                <w:szCs w:val="20"/>
                <w:lang w:val="pt-PT"/>
              </w:rPr>
              <w:t>foram auscultad</w:t>
            </w:r>
            <w:r w:rsidR="00B40712">
              <w:rPr>
                <w:rFonts w:ascii="Arial" w:hAnsi="Arial" w:cs="Arial"/>
                <w:i/>
                <w:sz w:val="20"/>
                <w:szCs w:val="20"/>
                <w:lang w:val="pt-PT"/>
              </w:rPr>
              <w:t>as</w:t>
            </w:r>
            <w:r w:rsidR="004B3DCA">
              <w:rPr>
                <w:rFonts w:ascii="Arial" w:hAnsi="Arial" w:cs="Arial"/>
                <w:i/>
                <w:sz w:val="20"/>
                <w:szCs w:val="20"/>
                <w:lang w:val="pt-PT"/>
              </w:rPr>
              <w:t xml:space="preserve"> suas perceções respeito aos gargalhos </w:t>
            </w:r>
            <w:r w:rsidR="00FD597D">
              <w:rPr>
                <w:rFonts w:ascii="Arial" w:hAnsi="Arial" w:cs="Arial"/>
                <w:i/>
                <w:sz w:val="20"/>
                <w:szCs w:val="20"/>
                <w:lang w:val="pt-PT"/>
              </w:rPr>
              <w:t xml:space="preserve">e problemas </w:t>
            </w:r>
            <w:r w:rsidR="00B40712">
              <w:rPr>
                <w:rFonts w:ascii="Arial" w:hAnsi="Arial" w:cs="Arial"/>
                <w:i/>
                <w:sz w:val="20"/>
                <w:szCs w:val="20"/>
                <w:lang w:val="pt-PT"/>
              </w:rPr>
              <w:t xml:space="preserve">do PAV </w:t>
            </w:r>
            <w:r w:rsidR="004B3DCA">
              <w:rPr>
                <w:rFonts w:ascii="Arial" w:hAnsi="Arial" w:cs="Arial"/>
                <w:i/>
                <w:sz w:val="20"/>
                <w:szCs w:val="20"/>
                <w:lang w:val="pt-PT"/>
              </w:rPr>
              <w:t xml:space="preserve">e aqueles factores que não permitem ter coberturas </w:t>
            </w:r>
            <w:r w:rsidR="00FD597D">
              <w:rPr>
                <w:rFonts w:ascii="Arial" w:hAnsi="Arial" w:cs="Arial"/>
                <w:i/>
                <w:sz w:val="20"/>
                <w:szCs w:val="20"/>
                <w:lang w:val="pt-PT"/>
              </w:rPr>
              <w:t xml:space="preserve">altas </w:t>
            </w:r>
            <w:r w:rsidR="004B3DCA">
              <w:rPr>
                <w:rFonts w:ascii="Arial" w:hAnsi="Arial" w:cs="Arial"/>
                <w:i/>
                <w:sz w:val="20"/>
                <w:szCs w:val="20"/>
                <w:lang w:val="pt-PT"/>
              </w:rPr>
              <w:t xml:space="preserve">particularmente nas áreas rurais e </w:t>
            </w:r>
            <w:r w:rsidR="00195309">
              <w:rPr>
                <w:rFonts w:ascii="Arial" w:hAnsi="Arial" w:cs="Arial"/>
                <w:i/>
                <w:sz w:val="20"/>
                <w:szCs w:val="20"/>
                <w:lang w:val="pt-PT"/>
              </w:rPr>
              <w:t>urbanas periféricas</w:t>
            </w:r>
            <w:r w:rsidR="00B40712">
              <w:rPr>
                <w:rFonts w:ascii="Arial" w:hAnsi="Arial" w:cs="Arial"/>
                <w:i/>
                <w:sz w:val="20"/>
                <w:szCs w:val="20"/>
                <w:lang w:val="pt-PT"/>
              </w:rPr>
              <w:t>,</w:t>
            </w:r>
            <w:r w:rsidR="00195309">
              <w:rPr>
                <w:rFonts w:ascii="Arial" w:hAnsi="Arial" w:cs="Arial"/>
                <w:i/>
                <w:sz w:val="20"/>
                <w:szCs w:val="20"/>
                <w:lang w:val="pt-PT"/>
              </w:rPr>
              <w:t xml:space="preserve"> estos insumos foram utilizados para descrever os problemas e priorizar as </w:t>
            </w:r>
            <w:r w:rsidR="000976F6">
              <w:rPr>
                <w:rFonts w:ascii="Arial" w:hAnsi="Arial" w:cs="Arial"/>
                <w:i/>
                <w:sz w:val="20"/>
                <w:szCs w:val="20"/>
                <w:lang w:val="pt-PT"/>
              </w:rPr>
              <w:t>a</w:t>
            </w:r>
            <w:r w:rsidR="00195309">
              <w:rPr>
                <w:rFonts w:ascii="Arial" w:hAnsi="Arial" w:cs="Arial"/>
                <w:i/>
                <w:sz w:val="20"/>
                <w:szCs w:val="20"/>
                <w:lang w:val="pt-PT"/>
              </w:rPr>
              <w:t>ções</w:t>
            </w:r>
            <w:r w:rsidR="00B40712">
              <w:rPr>
                <w:rFonts w:ascii="Arial" w:hAnsi="Arial" w:cs="Arial"/>
                <w:i/>
                <w:sz w:val="20"/>
                <w:szCs w:val="20"/>
                <w:lang w:val="pt-PT"/>
              </w:rPr>
              <w:t xml:space="preserve"> do projecto.</w:t>
            </w:r>
          </w:p>
          <w:p w14:paraId="37EF1759" w14:textId="56C05578" w:rsidR="000976F6" w:rsidRDefault="000976F6" w:rsidP="000976F6">
            <w:pPr>
              <w:pStyle w:val="CEPATabletext"/>
              <w:numPr>
                <w:ilvl w:val="0"/>
                <w:numId w:val="38"/>
              </w:numPr>
              <w:jc w:val="both"/>
              <w:rPr>
                <w:rFonts w:ascii="Arial" w:hAnsi="Arial" w:cs="Arial"/>
                <w:i/>
                <w:sz w:val="20"/>
                <w:szCs w:val="20"/>
                <w:lang w:val="pt-PT"/>
              </w:rPr>
            </w:pPr>
            <w:r>
              <w:rPr>
                <w:rFonts w:ascii="Arial" w:hAnsi="Arial" w:cs="Arial"/>
                <w:i/>
                <w:sz w:val="20"/>
                <w:szCs w:val="20"/>
                <w:lang w:val="pt-PT"/>
              </w:rPr>
              <w:t>O primeiro rascunho foi revisto em detalhe por técnicos e a Directora Nacional de Saúde. Posteriormente o</w:t>
            </w:r>
            <w:r w:rsidR="00195309">
              <w:rPr>
                <w:rFonts w:ascii="Arial" w:hAnsi="Arial" w:cs="Arial"/>
                <w:i/>
                <w:sz w:val="20"/>
                <w:szCs w:val="20"/>
                <w:lang w:val="pt-PT"/>
              </w:rPr>
              <w:t xml:space="preserve"> documento </w:t>
            </w:r>
            <w:r>
              <w:rPr>
                <w:rFonts w:ascii="Arial" w:hAnsi="Arial" w:cs="Arial"/>
                <w:i/>
                <w:sz w:val="20"/>
                <w:szCs w:val="20"/>
                <w:lang w:val="pt-PT"/>
              </w:rPr>
              <w:t xml:space="preserve">foi amplamente partilhado por internet pela Chefe da Secção de Imunização com os parceiros de implementação OMS, UNICEF, USAID, BM, incluindo </w:t>
            </w:r>
            <w:r w:rsidR="00195309">
              <w:rPr>
                <w:rFonts w:ascii="Arial" w:hAnsi="Arial" w:cs="Arial"/>
                <w:i/>
                <w:sz w:val="20"/>
                <w:szCs w:val="20"/>
                <w:lang w:val="pt-PT"/>
              </w:rPr>
              <w:t>memb</w:t>
            </w:r>
            <w:r>
              <w:rPr>
                <w:rFonts w:ascii="Arial" w:hAnsi="Arial" w:cs="Arial"/>
                <w:i/>
                <w:sz w:val="20"/>
                <w:szCs w:val="20"/>
                <w:lang w:val="pt-PT"/>
              </w:rPr>
              <w:t xml:space="preserve">ros da Sociedade de Pediatria </w:t>
            </w:r>
            <w:r w:rsidR="00195309">
              <w:rPr>
                <w:rFonts w:ascii="Arial" w:hAnsi="Arial" w:cs="Arial"/>
                <w:i/>
                <w:sz w:val="20"/>
                <w:szCs w:val="20"/>
                <w:lang w:val="pt-PT"/>
              </w:rPr>
              <w:t>Grupo CORE</w:t>
            </w:r>
            <w:r>
              <w:rPr>
                <w:rFonts w:ascii="Arial" w:hAnsi="Arial" w:cs="Arial"/>
                <w:i/>
                <w:sz w:val="20"/>
                <w:szCs w:val="20"/>
                <w:lang w:val="pt-PT"/>
              </w:rPr>
              <w:t>, Departamento de Estatística do GEPE, Projecto de Municipalização do Sistema de Saúde, Cruz Vermelha, Rotary Internacional e outros. Foram recebidas sugestões que se incorporaram no documento.</w:t>
            </w:r>
          </w:p>
          <w:p w14:paraId="1C890DB8" w14:textId="77777777" w:rsidR="00F133AF" w:rsidRDefault="00F133AF" w:rsidP="00F133AF">
            <w:pPr>
              <w:pStyle w:val="CEPATabletext"/>
              <w:numPr>
                <w:ilvl w:val="0"/>
                <w:numId w:val="38"/>
              </w:numPr>
              <w:jc w:val="both"/>
              <w:rPr>
                <w:rFonts w:ascii="Arial" w:hAnsi="Arial" w:cs="Arial"/>
                <w:i/>
                <w:sz w:val="20"/>
                <w:szCs w:val="20"/>
                <w:lang w:val="pt-PT"/>
              </w:rPr>
            </w:pPr>
            <w:r>
              <w:rPr>
                <w:rFonts w:ascii="Arial" w:hAnsi="Arial" w:cs="Arial"/>
                <w:i/>
                <w:sz w:val="20"/>
                <w:szCs w:val="20"/>
                <w:lang w:val="pt-PT"/>
              </w:rPr>
              <w:t>O ponto focal de Reforço do Sistema de Saúde da OMS participou todo o processo de elaboração validação e finalização da proposta, assim mesmo técnicos do PAV do MINSA, e OMS. Os técnicos de UNICEF deram contribuições técnicas e orientaram o componente de compras da cadeia de frio e viaturas.</w:t>
            </w:r>
          </w:p>
          <w:p w14:paraId="77AF9241" w14:textId="6510B59E" w:rsidR="00BE330B" w:rsidRDefault="00BE330B" w:rsidP="00BE330B">
            <w:pPr>
              <w:pStyle w:val="CEPATabletext"/>
              <w:numPr>
                <w:ilvl w:val="0"/>
                <w:numId w:val="38"/>
              </w:numPr>
              <w:jc w:val="both"/>
              <w:rPr>
                <w:rFonts w:ascii="Arial" w:hAnsi="Arial" w:cs="Arial"/>
                <w:i/>
                <w:sz w:val="20"/>
                <w:szCs w:val="20"/>
                <w:lang w:val="pt-PT"/>
              </w:rPr>
            </w:pPr>
            <w:r>
              <w:rPr>
                <w:rFonts w:ascii="Arial" w:hAnsi="Arial" w:cs="Arial"/>
                <w:i/>
                <w:sz w:val="20"/>
                <w:szCs w:val="20"/>
                <w:lang w:val="pt-PT"/>
              </w:rPr>
              <w:t>Foi organizado um encontro técnico de validação do documento dirigido pela Directora Nacional de saúde pública no qual participaram técnicos de vários departamentos do Ministério da Saúde parceiros e responsáveis de projectos. Du</w:t>
            </w:r>
            <w:r w:rsidR="00B40712">
              <w:rPr>
                <w:rFonts w:ascii="Arial" w:hAnsi="Arial" w:cs="Arial"/>
                <w:i/>
                <w:sz w:val="20"/>
                <w:szCs w:val="20"/>
                <w:lang w:val="pt-PT"/>
              </w:rPr>
              <w:t>ran</w:t>
            </w:r>
            <w:r>
              <w:rPr>
                <w:rFonts w:ascii="Arial" w:hAnsi="Arial" w:cs="Arial"/>
                <w:i/>
                <w:sz w:val="20"/>
                <w:szCs w:val="20"/>
                <w:lang w:val="pt-PT"/>
              </w:rPr>
              <w:t xml:space="preserve">te o mesmo foi apresentado o documento e partilhados os critérios de seleção de províncias, e de identificação de </w:t>
            </w:r>
            <w:r w:rsidR="00B40712">
              <w:rPr>
                <w:rFonts w:ascii="Arial" w:hAnsi="Arial" w:cs="Arial"/>
                <w:i/>
                <w:sz w:val="20"/>
                <w:szCs w:val="20"/>
                <w:lang w:val="pt-PT"/>
              </w:rPr>
              <w:t xml:space="preserve">ações </w:t>
            </w:r>
            <w:r>
              <w:rPr>
                <w:rFonts w:ascii="Arial" w:hAnsi="Arial" w:cs="Arial"/>
                <w:i/>
                <w:sz w:val="20"/>
                <w:szCs w:val="20"/>
                <w:lang w:val="pt-PT"/>
              </w:rPr>
              <w:t>priori</w:t>
            </w:r>
            <w:r w:rsidR="00B40712">
              <w:rPr>
                <w:rFonts w:ascii="Arial" w:hAnsi="Arial" w:cs="Arial"/>
                <w:i/>
                <w:sz w:val="20"/>
                <w:szCs w:val="20"/>
                <w:lang w:val="pt-PT"/>
              </w:rPr>
              <w:t>tárias</w:t>
            </w:r>
            <w:r>
              <w:rPr>
                <w:rFonts w:ascii="Arial" w:hAnsi="Arial" w:cs="Arial"/>
                <w:i/>
                <w:sz w:val="20"/>
                <w:szCs w:val="20"/>
                <w:lang w:val="pt-PT"/>
              </w:rPr>
              <w:t>. Posteriormente foram realizados ajustes.</w:t>
            </w:r>
          </w:p>
          <w:p w14:paraId="3C9044BD" w14:textId="693C6460" w:rsidR="00B917A0" w:rsidRDefault="00BE330B" w:rsidP="00BE330B">
            <w:pPr>
              <w:pStyle w:val="CEPATabletext"/>
              <w:numPr>
                <w:ilvl w:val="0"/>
                <w:numId w:val="38"/>
              </w:numPr>
              <w:jc w:val="both"/>
              <w:rPr>
                <w:rFonts w:ascii="Arial" w:hAnsi="Arial" w:cs="Arial"/>
                <w:i/>
                <w:sz w:val="20"/>
                <w:szCs w:val="20"/>
                <w:lang w:val="pt-PT"/>
              </w:rPr>
            </w:pPr>
            <w:r>
              <w:rPr>
                <w:rFonts w:ascii="Arial" w:hAnsi="Arial" w:cs="Arial"/>
                <w:i/>
                <w:sz w:val="20"/>
                <w:szCs w:val="20"/>
                <w:lang w:val="pt-PT"/>
              </w:rPr>
              <w:t>Finalmente a proposta de Projecto foi apresentad</w:t>
            </w:r>
            <w:r w:rsidR="00B40712">
              <w:rPr>
                <w:rFonts w:ascii="Arial" w:hAnsi="Arial" w:cs="Arial"/>
                <w:i/>
                <w:sz w:val="20"/>
                <w:szCs w:val="20"/>
                <w:lang w:val="pt-PT"/>
              </w:rPr>
              <w:t>a</w:t>
            </w:r>
            <w:r>
              <w:rPr>
                <w:rFonts w:ascii="Arial" w:hAnsi="Arial" w:cs="Arial"/>
                <w:i/>
                <w:sz w:val="20"/>
                <w:szCs w:val="20"/>
                <w:lang w:val="pt-PT"/>
              </w:rPr>
              <w:t xml:space="preserve"> no C</w:t>
            </w:r>
            <w:r w:rsidR="00B40712">
              <w:rPr>
                <w:rFonts w:ascii="Arial" w:hAnsi="Arial" w:cs="Arial"/>
                <w:i/>
                <w:sz w:val="20"/>
                <w:szCs w:val="20"/>
                <w:lang w:val="pt-PT"/>
              </w:rPr>
              <w:t xml:space="preserve">omité de Coordenação Interagências, </w:t>
            </w:r>
            <w:r>
              <w:rPr>
                <w:rFonts w:ascii="Arial" w:hAnsi="Arial" w:cs="Arial"/>
                <w:i/>
                <w:sz w:val="20"/>
                <w:szCs w:val="20"/>
                <w:lang w:val="pt-PT"/>
              </w:rPr>
              <w:t>que estive coorde</w:t>
            </w:r>
            <w:r w:rsidR="00B40712">
              <w:rPr>
                <w:rFonts w:ascii="Arial" w:hAnsi="Arial" w:cs="Arial"/>
                <w:i/>
                <w:sz w:val="20"/>
                <w:szCs w:val="20"/>
                <w:lang w:val="pt-PT"/>
              </w:rPr>
              <w:t xml:space="preserve">nado pelo Sr. Ministro da Saúde. Neste encontro </w:t>
            </w:r>
            <w:r>
              <w:rPr>
                <w:rFonts w:ascii="Arial" w:hAnsi="Arial" w:cs="Arial"/>
                <w:i/>
                <w:sz w:val="20"/>
                <w:szCs w:val="20"/>
                <w:lang w:val="pt-PT"/>
              </w:rPr>
              <w:t>participaram chefes de Agencias da OMS, UNICEF, USAID</w:t>
            </w:r>
            <w:r w:rsidR="00B40712">
              <w:rPr>
                <w:rFonts w:ascii="Arial" w:hAnsi="Arial" w:cs="Arial"/>
                <w:i/>
                <w:sz w:val="20"/>
                <w:szCs w:val="20"/>
                <w:lang w:val="pt-PT"/>
              </w:rPr>
              <w:t xml:space="preserve"> d</w:t>
            </w:r>
            <w:r>
              <w:rPr>
                <w:rFonts w:ascii="Arial" w:hAnsi="Arial" w:cs="Arial"/>
                <w:i/>
                <w:sz w:val="20"/>
                <w:szCs w:val="20"/>
                <w:lang w:val="pt-PT"/>
              </w:rPr>
              <w:t xml:space="preserve">irectores de programas e projectos de saúde e membros de organizações da sociedade civil. Durante o mesmo </w:t>
            </w:r>
            <w:r w:rsidR="00B40712">
              <w:rPr>
                <w:rFonts w:ascii="Arial" w:hAnsi="Arial" w:cs="Arial"/>
                <w:i/>
                <w:sz w:val="20"/>
                <w:szCs w:val="20"/>
                <w:lang w:val="pt-PT"/>
              </w:rPr>
              <w:t xml:space="preserve">concordou-se com o projecto e </w:t>
            </w:r>
            <w:r>
              <w:rPr>
                <w:rFonts w:ascii="Arial" w:hAnsi="Arial" w:cs="Arial"/>
                <w:i/>
                <w:sz w:val="20"/>
                <w:szCs w:val="20"/>
                <w:lang w:val="pt-PT"/>
              </w:rPr>
              <w:t xml:space="preserve">foi discutida a necessidade de mobilizar </w:t>
            </w:r>
            <w:r w:rsidR="00B40712">
              <w:rPr>
                <w:rFonts w:ascii="Arial" w:hAnsi="Arial" w:cs="Arial"/>
                <w:i/>
                <w:sz w:val="20"/>
                <w:szCs w:val="20"/>
                <w:lang w:val="pt-PT"/>
              </w:rPr>
              <w:t xml:space="preserve">ainda </w:t>
            </w:r>
            <w:r>
              <w:rPr>
                <w:rFonts w:ascii="Arial" w:hAnsi="Arial" w:cs="Arial"/>
                <w:i/>
                <w:sz w:val="20"/>
                <w:szCs w:val="20"/>
                <w:lang w:val="pt-PT"/>
              </w:rPr>
              <w:t>mais recurso</w:t>
            </w:r>
            <w:r w:rsidR="00B40712">
              <w:rPr>
                <w:rFonts w:ascii="Arial" w:hAnsi="Arial" w:cs="Arial"/>
                <w:i/>
                <w:sz w:val="20"/>
                <w:szCs w:val="20"/>
                <w:lang w:val="pt-PT"/>
              </w:rPr>
              <w:t>s</w:t>
            </w:r>
            <w:r>
              <w:rPr>
                <w:rFonts w:ascii="Arial" w:hAnsi="Arial" w:cs="Arial"/>
                <w:i/>
                <w:sz w:val="20"/>
                <w:szCs w:val="20"/>
                <w:lang w:val="pt-PT"/>
              </w:rPr>
              <w:t xml:space="preserve"> </w:t>
            </w:r>
            <w:r w:rsidR="00B917A0">
              <w:rPr>
                <w:rFonts w:ascii="Arial" w:hAnsi="Arial" w:cs="Arial"/>
                <w:i/>
                <w:sz w:val="20"/>
                <w:szCs w:val="20"/>
                <w:lang w:val="pt-PT"/>
              </w:rPr>
              <w:t xml:space="preserve">para fazer face aos desafios </w:t>
            </w:r>
            <w:r w:rsidR="00B40712">
              <w:rPr>
                <w:rFonts w:ascii="Arial" w:hAnsi="Arial" w:cs="Arial"/>
                <w:i/>
                <w:sz w:val="20"/>
                <w:szCs w:val="20"/>
                <w:lang w:val="pt-PT"/>
              </w:rPr>
              <w:t>d</w:t>
            </w:r>
            <w:r w:rsidR="00B917A0">
              <w:rPr>
                <w:rFonts w:ascii="Arial" w:hAnsi="Arial" w:cs="Arial"/>
                <w:i/>
                <w:sz w:val="20"/>
                <w:szCs w:val="20"/>
                <w:lang w:val="pt-PT"/>
              </w:rPr>
              <w:t>o fortalecimento do sistema de saúde. Foi autorizada a submissão do documento a GAVI.</w:t>
            </w:r>
          </w:p>
          <w:p w14:paraId="77DB8F44" w14:textId="4BE498BC" w:rsidR="00D9229E" w:rsidRPr="002E47F0" w:rsidRDefault="00D9229E" w:rsidP="00B917A0">
            <w:pPr>
              <w:pStyle w:val="CEPATabletext"/>
              <w:rPr>
                <w:rFonts w:ascii="Arial" w:hAnsi="Arial" w:cs="Arial"/>
                <w:lang w:val="pt-PT"/>
              </w:rPr>
            </w:pPr>
          </w:p>
        </w:tc>
      </w:tr>
    </w:tbl>
    <w:p w14:paraId="08A339DE" w14:textId="6B42158F" w:rsidR="00BA10A5" w:rsidRPr="002E47F0" w:rsidRDefault="00BA10A5" w:rsidP="00A853F1">
      <w:pPr>
        <w:pStyle w:val="CEPAReportText"/>
        <w:rPr>
          <w:rFonts w:ascii="Arial" w:hAnsi="Arial" w:cs="Arial"/>
          <w:lang w:val="pt-PT"/>
        </w:rPr>
      </w:pPr>
    </w:p>
    <w:p w14:paraId="614208A2" w14:textId="77777777" w:rsidR="00BA10A5" w:rsidRPr="002E47F0" w:rsidRDefault="00BA10A5">
      <w:pPr>
        <w:spacing w:after="160" w:line="259" w:lineRule="auto"/>
        <w:jc w:val="left"/>
        <w:rPr>
          <w:rFonts w:ascii="Arial" w:hAnsi="Arial" w:cs="Arial"/>
          <w:lang w:val="pt-PT"/>
        </w:rPr>
      </w:pPr>
      <w:r w:rsidRPr="002E47F0">
        <w:rPr>
          <w:rFonts w:ascii="Arial" w:hAnsi="Arial" w:cs="Arial"/>
          <w:lang w:val="pt-PT"/>
        </w:rPr>
        <w:br w:type="page"/>
      </w:r>
    </w:p>
    <w:tbl>
      <w:tblPr>
        <w:tblStyle w:val="Tabelacomgrelha"/>
        <w:tblW w:w="5000" w:type="pct"/>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1803"/>
        <w:gridCol w:w="1836"/>
        <w:gridCol w:w="1803"/>
        <w:gridCol w:w="1803"/>
        <w:gridCol w:w="1771"/>
      </w:tblGrid>
      <w:tr w:rsidR="00D9229E" w:rsidRPr="007C2199" w14:paraId="5FD1C2F6" w14:textId="77777777" w:rsidTr="00D5366F">
        <w:trPr>
          <w:cnfStyle w:val="100000000000" w:firstRow="1" w:lastRow="0" w:firstColumn="0" w:lastColumn="0" w:oddVBand="0" w:evenVBand="0" w:oddHBand="0" w:evenHBand="0" w:firstRowFirstColumn="0" w:firstRowLastColumn="0" w:lastRowFirstColumn="0" w:lastRowLastColumn="0"/>
          <w:trHeight w:val="391"/>
        </w:trPr>
        <w:tc>
          <w:tcPr>
            <w:tcW w:w="5000" w:type="pct"/>
            <w:gridSpan w:val="5"/>
            <w:shd w:val="clear" w:color="auto" w:fill="0070C0"/>
          </w:tcPr>
          <w:p w14:paraId="57FB53FC" w14:textId="558DD83F" w:rsidR="00D9229E" w:rsidRPr="007C2199" w:rsidRDefault="00D9229E" w:rsidP="00401BFE">
            <w:pPr>
              <w:pStyle w:val="CEPATabletext"/>
              <w:keepNext/>
              <w:rPr>
                <w:rFonts w:ascii="Arial" w:hAnsi="Arial" w:cs="Arial"/>
                <w:color w:val="000000" w:themeColor="text1"/>
              </w:rPr>
            </w:pPr>
            <w:r w:rsidRPr="007C2199">
              <w:rPr>
                <w:rFonts w:ascii="Arial" w:hAnsi="Arial" w:cs="Arial"/>
                <w:color w:val="FFFFFF" w:themeColor="background1"/>
                <w:szCs w:val="22"/>
              </w:rPr>
              <w:lastRenderedPageBreak/>
              <w:t>3. Signatures</w:t>
            </w:r>
          </w:p>
        </w:tc>
      </w:tr>
      <w:tr w:rsidR="00D9229E" w:rsidRPr="007C2199" w14:paraId="395A1F6F" w14:textId="77777777" w:rsidTr="00334580">
        <w:tc>
          <w:tcPr>
            <w:tcW w:w="5000" w:type="pct"/>
            <w:gridSpan w:val="5"/>
            <w:shd w:val="clear" w:color="auto" w:fill="A6A6A6" w:themeFill="background1" w:themeFillShade="A6"/>
          </w:tcPr>
          <w:p w14:paraId="030386E1" w14:textId="280C8A00" w:rsidR="00D9229E" w:rsidRPr="007C2199" w:rsidRDefault="00931B3F" w:rsidP="00D9229E">
            <w:pPr>
              <w:pStyle w:val="CEPATabletext"/>
              <w:rPr>
                <w:rFonts w:ascii="Arial" w:hAnsi="Arial" w:cs="Arial"/>
                <w:b/>
              </w:rPr>
            </w:pPr>
            <w:r w:rsidRPr="007C2199">
              <w:rPr>
                <w:rFonts w:ascii="Arial" w:hAnsi="Arial" w:cs="Arial"/>
                <w:b/>
                <w:color w:val="FFFFFF" w:themeColor="background1"/>
              </w:rPr>
              <w:t>3a. Government endorsement</w:t>
            </w:r>
          </w:p>
        </w:tc>
      </w:tr>
      <w:tr w:rsidR="00931B3F" w:rsidRPr="007C2199" w14:paraId="21FBE52E" w14:textId="77777777" w:rsidTr="00D5366F">
        <w:tc>
          <w:tcPr>
            <w:tcW w:w="5000" w:type="pct"/>
            <w:gridSpan w:val="5"/>
            <w:shd w:val="clear" w:color="auto" w:fill="auto"/>
          </w:tcPr>
          <w:p w14:paraId="0DA1F4A2" w14:textId="579FA0F5" w:rsidR="00210C40" w:rsidRPr="007C2199" w:rsidRDefault="00931B3F" w:rsidP="0055786A">
            <w:pPr>
              <w:pStyle w:val="CEPATabletext"/>
              <w:jc w:val="both"/>
              <w:rPr>
                <w:rFonts w:ascii="Arial" w:hAnsi="Arial" w:cs="Arial"/>
                <w:i/>
                <w:sz w:val="20"/>
                <w:szCs w:val="20"/>
              </w:rPr>
            </w:pPr>
            <w:r w:rsidRPr="007C2199">
              <w:rPr>
                <w:rFonts w:ascii="Arial" w:hAnsi="Arial" w:cs="Arial"/>
                <w:i/>
                <w:sz w:val="20"/>
                <w:szCs w:val="20"/>
              </w:rPr>
              <w:t xml:space="preserve">Include Minister of Health and Minister of Finance endorsement of the HSS proposal – </w:t>
            </w:r>
            <w:r w:rsidRPr="007C2199">
              <w:rPr>
                <w:rFonts w:ascii="Arial" w:hAnsi="Arial" w:cs="Arial"/>
                <w:b/>
                <w:i/>
                <w:sz w:val="20"/>
                <w:szCs w:val="20"/>
              </w:rPr>
              <w:t>Mandatory Attachment #2.</w:t>
            </w:r>
          </w:p>
          <w:p w14:paraId="7D0D7F88" w14:textId="66D49EAB" w:rsidR="00916B05" w:rsidRPr="007C2199" w:rsidRDefault="00916B05" w:rsidP="00916B05">
            <w:pPr>
              <w:shd w:val="clear" w:color="auto" w:fill="FFFFFF"/>
              <w:jc w:val="left"/>
              <w:rPr>
                <w:rFonts w:ascii="Arial" w:hAnsi="Arial" w:cs="Arial"/>
                <w:b/>
                <w:color w:val="auto"/>
                <w:sz w:val="20"/>
                <w:szCs w:val="20"/>
                <w:lang w:val="en-US"/>
              </w:rPr>
            </w:pPr>
          </w:p>
          <w:p w14:paraId="4D17EFC3" w14:textId="1A438DE7" w:rsidR="00210C40" w:rsidRPr="007C2199" w:rsidRDefault="00916B05" w:rsidP="00916B05">
            <w:pPr>
              <w:shd w:val="clear" w:color="auto" w:fill="FFFFFF"/>
              <w:jc w:val="left"/>
              <w:rPr>
                <w:rFonts w:ascii="Arial" w:hAnsi="Arial" w:cs="Arial"/>
                <w:b/>
                <w:color w:val="auto"/>
                <w:sz w:val="20"/>
                <w:szCs w:val="20"/>
                <w:lang w:val="en-US"/>
              </w:rPr>
            </w:pPr>
            <w:r w:rsidRPr="007C2199">
              <w:rPr>
                <w:rFonts w:ascii="Arial" w:hAnsi="Arial" w:cs="Arial"/>
                <w:b/>
                <w:color w:val="auto"/>
                <w:sz w:val="20"/>
                <w:szCs w:val="20"/>
                <w:lang w:val="en-US"/>
              </w:rPr>
              <w:t>We, the undersigned, affirm that the objectives and activities of the G</w:t>
            </w:r>
            <w:r w:rsidR="008F7620" w:rsidRPr="007C2199">
              <w:rPr>
                <w:rFonts w:ascii="Arial" w:hAnsi="Arial" w:cs="Arial"/>
                <w:b/>
                <w:color w:val="auto"/>
                <w:sz w:val="20"/>
                <w:szCs w:val="20"/>
                <w:lang w:val="en-US"/>
              </w:rPr>
              <w:t>avi</w:t>
            </w:r>
            <w:r w:rsidRPr="007C2199">
              <w:rPr>
                <w:rFonts w:ascii="Arial" w:hAnsi="Arial" w:cs="Arial"/>
                <w:b/>
                <w:color w:val="auto"/>
                <w:sz w:val="20"/>
                <w:szCs w:val="20"/>
                <w:lang w:val="en-US"/>
              </w:rPr>
              <w:t xml:space="preserve"> proposal are fully aligned with the national health strategic plan (or equivalent), and that the funds for implementing all activities, including domestic funds and any needed </w:t>
            </w:r>
            <w:r w:rsidR="008F7620" w:rsidRPr="007C2199">
              <w:rPr>
                <w:rFonts w:ascii="Arial" w:hAnsi="Arial" w:cs="Arial"/>
                <w:b/>
                <w:color w:val="auto"/>
                <w:sz w:val="20"/>
                <w:szCs w:val="20"/>
                <w:lang w:val="en-US"/>
              </w:rPr>
              <w:t xml:space="preserve">vaccine </w:t>
            </w:r>
            <w:r w:rsidRPr="007C2199">
              <w:rPr>
                <w:rFonts w:ascii="Arial" w:hAnsi="Arial" w:cs="Arial"/>
                <w:b/>
                <w:color w:val="auto"/>
                <w:sz w:val="20"/>
                <w:szCs w:val="20"/>
                <w:lang w:val="en-US"/>
              </w:rPr>
              <w:t>co-financing, will be included in the annual budget of the Ministry of Health.</w:t>
            </w:r>
          </w:p>
          <w:p w14:paraId="5A28F597" w14:textId="77777777" w:rsidR="00916B05" w:rsidRPr="007C2199" w:rsidRDefault="00916B05" w:rsidP="00916B05">
            <w:pPr>
              <w:shd w:val="clear" w:color="auto" w:fill="FFFFFF"/>
              <w:jc w:val="left"/>
              <w:rPr>
                <w:rFonts w:ascii="Arial" w:hAnsi="Arial" w:cs="Arial"/>
                <w:b/>
                <w:color w:val="auto"/>
                <w:sz w:val="20"/>
                <w:szCs w:val="20"/>
                <w:lang w:val="en-US"/>
              </w:rPr>
            </w:pPr>
          </w:p>
          <w:p w14:paraId="73810CB0" w14:textId="00CAAB76" w:rsidR="00931B3F" w:rsidRPr="007C2199" w:rsidRDefault="00931B3F" w:rsidP="00931B3F">
            <w:pPr>
              <w:rPr>
                <w:rFonts w:ascii="Arial" w:hAnsi="Arial" w:cs="Arial"/>
                <w:kern w:val="28"/>
                <w:sz w:val="20"/>
                <w:szCs w:val="20"/>
              </w:rPr>
            </w:pPr>
            <w:r w:rsidRPr="007C2199">
              <w:rPr>
                <w:rFonts w:ascii="Arial" w:hAnsi="Arial" w:cs="Arial"/>
                <w:b/>
                <w:kern w:val="28"/>
                <w:sz w:val="20"/>
                <w:szCs w:val="20"/>
              </w:rPr>
              <w:t>Minister of Health</w:t>
            </w:r>
            <w:r w:rsidR="00247221" w:rsidRPr="007C2199">
              <w:rPr>
                <w:rFonts w:ascii="Arial" w:hAnsi="Arial" w:cs="Arial"/>
                <w:kern w:val="28"/>
                <w:sz w:val="20"/>
                <w:szCs w:val="20"/>
              </w:rPr>
              <w:t xml:space="preserve"> (or delegated authority)</w:t>
            </w:r>
            <w:r w:rsidRPr="007C2199">
              <w:rPr>
                <w:rFonts w:ascii="Arial" w:hAnsi="Arial" w:cs="Arial"/>
                <w:b/>
                <w:kern w:val="28"/>
                <w:sz w:val="20"/>
                <w:szCs w:val="20"/>
              </w:rPr>
              <w:t xml:space="preserve">                   Minister of Finance</w:t>
            </w:r>
            <w:r w:rsidR="00247221" w:rsidRPr="007C2199">
              <w:rPr>
                <w:rFonts w:ascii="Arial" w:hAnsi="Arial" w:cs="Arial"/>
                <w:b/>
                <w:kern w:val="28"/>
                <w:sz w:val="20"/>
                <w:szCs w:val="20"/>
              </w:rPr>
              <w:t xml:space="preserve"> </w:t>
            </w:r>
            <w:r w:rsidR="00247221" w:rsidRPr="007C2199">
              <w:rPr>
                <w:rFonts w:ascii="Arial" w:hAnsi="Arial" w:cs="Arial"/>
                <w:kern w:val="28"/>
                <w:sz w:val="20"/>
                <w:szCs w:val="20"/>
              </w:rPr>
              <w:t>(or delegated authority)</w:t>
            </w:r>
            <w:r w:rsidR="00247221" w:rsidRPr="007C2199">
              <w:rPr>
                <w:rFonts w:ascii="Arial" w:hAnsi="Arial" w:cs="Arial"/>
                <w:b/>
                <w:kern w:val="28"/>
                <w:sz w:val="20"/>
                <w:szCs w:val="20"/>
              </w:rPr>
              <w:t xml:space="preserve">                                                         </w:t>
            </w:r>
          </w:p>
          <w:p w14:paraId="38D0BB51" w14:textId="617286FB" w:rsidR="00931B3F" w:rsidRPr="007C7388" w:rsidRDefault="00931B3F" w:rsidP="00931B3F">
            <w:pPr>
              <w:tabs>
                <w:tab w:val="left" w:pos="4958"/>
              </w:tabs>
              <w:rPr>
                <w:rFonts w:ascii="Arial" w:hAnsi="Arial" w:cs="Arial"/>
                <w:kern w:val="28"/>
                <w:sz w:val="20"/>
                <w:szCs w:val="20"/>
                <w:lang w:val="pt-PT"/>
              </w:rPr>
            </w:pPr>
            <w:r w:rsidRPr="007C7388">
              <w:rPr>
                <w:rFonts w:ascii="Arial" w:hAnsi="Arial" w:cs="Arial"/>
                <w:kern w:val="28"/>
                <w:sz w:val="20"/>
                <w:szCs w:val="20"/>
                <w:lang w:val="pt-PT"/>
              </w:rPr>
              <w:t>Name:</w:t>
            </w:r>
            <w:r w:rsidR="007C7388" w:rsidRPr="007C7388">
              <w:rPr>
                <w:rFonts w:ascii="Arial" w:hAnsi="Arial" w:cs="Arial"/>
                <w:kern w:val="28"/>
                <w:sz w:val="20"/>
                <w:szCs w:val="20"/>
                <w:lang w:val="pt-PT"/>
              </w:rPr>
              <w:t xml:space="preserve"> </w:t>
            </w:r>
            <w:r w:rsidR="007641A3">
              <w:rPr>
                <w:rFonts w:ascii="Arial" w:hAnsi="Arial" w:cs="Arial"/>
                <w:kern w:val="28"/>
                <w:sz w:val="20"/>
                <w:szCs w:val="20"/>
                <w:lang w:val="pt-PT"/>
              </w:rPr>
              <w:t xml:space="preserve">Dr. </w:t>
            </w:r>
            <w:r w:rsidR="007C7388" w:rsidRPr="007C7388">
              <w:rPr>
                <w:rFonts w:ascii="Arial" w:hAnsi="Arial" w:cs="Arial"/>
                <w:kern w:val="28"/>
                <w:sz w:val="20"/>
                <w:szCs w:val="20"/>
                <w:lang w:val="pt-PT"/>
              </w:rPr>
              <w:t>José Vieira Dias Van-Dúnem</w:t>
            </w:r>
            <w:r w:rsidRPr="007C7388">
              <w:rPr>
                <w:rFonts w:ascii="Arial" w:hAnsi="Arial" w:cs="Arial"/>
                <w:kern w:val="28"/>
                <w:sz w:val="20"/>
                <w:szCs w:val="20"/>
                <w:lang w:val="pt-PT"/>
              </w:rPr>
              <w:t xml:space="preserve">    </w:t>
            </w:r>
            <w:r w:rsidR="007C7388" w:rsidRPr="007C7388">
              <w:rPr>
                <w:rFonts w:ascii="Arial" w:hAnsi="Arial" w:cs="Arial"/>
                <w:kern w:val="28"/>
                <w:sz w:val="20"/>
                <w:szCs w:val="20"/>
                <w:lang w:val="pt-PT"/>
              </w:rPr>
              <w:t xml:space="preserve">                          </w:t>
            </w:r>
            <w:r w:rsidRPr="007C7388">
              <w:rPr>
                <w:rFonts w:ascii="Arial" w:hAnsi="Arial" w:cs="Arial"/>
                <w:kern w:val="28"/>
                <w:sz w:val="20"/>
                <w:szCs w:val="20"/>
                <w:lang w:val="pt-PT"/>
              </w:rPr>
              <w:t>Name:</w:t>
            </w:r>
            <w:r w:rsidR="007C7388" w:rsidRPr="007C7388">
              <w:rPr>
                <w:rFonts w:ascii="Arial" w:hAnsi="Arial" w:cs="Arial"/>
                <w:kern w:val="28"/>
                <w:sz w:val="20"/>
                <w:szCs w:val="20"/>
                <w:lang w:val="pt-PT"/>
              </w:rPr>
              <w:t xml:space="preserve"> </w:t>
            </w:r>
            <w:r w:rsidR="007641A3">
              <w:rPr>
                <w:rFonts w:ascii="Arial" w:hAnsi="Arial" w:cs="Arial"/>
                <w:kern w:val="28"/>
                <w:sz w:val="20"/>
                <w:szCs w:val="20"/>
                <w:lang w:val="pt-PT"/>
              </w:rPr>
              <w:t xml:space="preserve">Dr. </w:t>
            </w:r>
            <w:r w:rsidR="007C7388" w:rsidRPr="007C7388">
              <w:rPr>
                <w:rFonts w:ascii="Arial" w:hAnsi="Arial" w:cs="Arial"/>
                <w:kern w:val="28"/>
                <w:sz w:val="20"/>
                <w:szCs w:val="20"/>
                <w:lang w:val="pt-PT"/>
              </w:rPr>
              <w:t>Armando Manuel</w:t>
            </w:r>
          </w:p>
          <w:p w14:paraId="1C35C53E" w14:textId="77777777" w:rsidR="007641A3" w:rsidRPr="007641A3" w:rsidRDefault="007641A3" w:rsidP="00931B3F">
            <w:pPr>
              <w:rPr>
                <w:rFonts w:ascii="Arial" w:hAnsi="Arial" w:cs="Arial"/>
                <w:kern w:val="28"/>
                <w:sz w:val="20"/>
                <w:szCs w:val="20"/>
                <w:lang w:val="pt-PT"/>
              </w:rPr>
            </w:pPr>
          </w:p>
          <w:p w14:paraId="55DCAB05" w14:textId="77777777" w:rsidR="007641A3" w:rsidRPr="007641A3" w:rsidRDefault="007641A3" w:rsidP="00931B3F">
            <w:pPr>
              <w:rPr>
                <w:rFonts w:ascii="Arial" w:hAnsi="Arial" w:cs="Arial"/>
                <w:kern w:val="28"/>
                <w:sz w:val="20"/>
                <w:szCs w:val="20"/>
                <w:lang w:val="pt-PT"/>
              </w:rPr>
            </w:pPr>
          </w:p>
          <w:p w14:paraId="3AAEE42C" w14:textId="139FCD82" w:rsidR="00931B3F" w:rsidRPr="007C2199" w:rsidRDefault="00931B3F" w:rsidP="00931B3F">
            <w:pPr>
              <w:rPr>
                <w:rFonts w:ascii="Arial" w:hAnsi="Arial" w:cs="Arial"/>
                <w:kern w:val="28"/>
                <w:sz w:val="20"/>
                <w:szCs w:val="20"/>
              </w:rPr>
            </w:pPr>
            <w:r w:rsidRPr="007C2199">
              <w:rPr>
                <w:rFonts w:ascii="Arial" w:hAnsi="Arial" w:cs="Arial"/>
                <w:kern w:val="28"/>
                <w:sz w:val="20"/>
                <w:szCs w:val="20"/>
              </w:rPr>
              <w:t xml:space="preserve">Signature:                                                                      </w:t>
            </w:r>
            <w:r w:rsidR="00C95963" w:rsidRPr="007C2199">
              <w:rPr>
                <w:rFonts w:ascii="Arial" w:hAnsi="Arial" w:cs="Arial"/>
                <w:kern w:val="28"/>
                <w:sz w:val="20"/>
                <w:szCs w:val="20"/>
              </w:rPr>
              <w:t xml:space="preserve"> </w:t>
            </w:r>
            <w:r w:rsidRPr="007C2199">
              <w:rPr>
                <w:rFonts w:ascii="Arial" w:hAnsi="Arial" w:cs="Arial"/>
                <w:kern w:val="28"/>
                <w:sz w:val="20"/>
                <w:szCs w:val="20"/>
              </w:rPr>
              <w:t xml:space="preserve">Signature: </w:t>
            </w:r>
          </w:p>
          <w:p w14:paraId="62744C57" w14:textId="77777777" w:rsidR="00931B3F" w:rsidRPr="007C2199" w:rsidRDefault="00931B3F" w:rsidP="00931B3F">
            <w:pPr>
              <w:rPr>
                <w:rFonts w:ascii="Arial" w:hAnsi="Arial" w:cs="Arial"/>
                <w:kern w:val="28"/>
                <w:sz w:val="20"/>
                <w:szCs w:val="20"/>
              </w:rPr>
            </w:pPr>
          </w:p>
          <w:p w14:paraId="25289C2B" w14:textId="22F57305" w:rsidR="00152197" w:rsidRPr="007C2199" w:rsidRDefault="00931B3F" w:rsidP="00931B3F">
            <w:pPr>
              <w:pStyle w:val="CEPATabletext"/>
              <w:rPr>
                <w:rFonts w:ascii="Arial" w:hAnsi="Arial" w:cs="Arial"/>
                <w:kern w:val="28"/>
                <w:sz w:val="20"/>
                <w:szCs w:val="20"/>
              </w:rPr>
            </w:pPr>
            <w:r w:rsidRPr="007C2199">
              <w:rPr>
                <w:rFonts w:ascii="Arial" w:hAnsi="Arial" w:cs="Arial"/>
                <w:kern w:val="28"/>
                <w:sz w:val="20"/>
                <w:szCs w:val="20"/>
              </w:rPr>
              <w:t xml:space="preserve">Date:                                                                              </w:t>
            </w:r>
            <w:r w:rsidR="00C95963" w:rsidRPr="007C2199">
              <w:rPr>
                <w:rFonts w:ascii="Arial" w:hAnsi="Arial" w:cs="Arial"/>
                <w:kern w:val="28"/>
                <w:sz w:val="20"/>
                <w:szCs w:val="20"/>
              </w:rPr>
              <w:t xml:space="preserve"> </w:t>
            </w:r>
            <w:r w:rsidRPr="007C2199">
              <w:rPr>
                <w:rFonts w:ascii="Arial" w:hAnsi="Arial" w:cs="Arial"/>
                <w:kern w:val="28"/>
                <w:sz w:val="20"/>
                <w:szCs w:val="20"/>
              </w:rPr>
              <w:t>Date:</w:t>
            </w:r>
          </w:p>
        </w:tc>
      </w:tr>
      <w:tr w:rsidR="007641A3" w:rsidRPr="007C2199" w14:paraId="477C5EC9" w14:textId="77777777" w:rsidTr="007641A3">
        <w:tc>
          <w:tcPr>
            <w:tcW w:w="5000" w:type="pct"/>
            <w:gridSpan w:val="5"/>
            <w:shd w:val="clear" w:color="auto" w:fill="FFFFFF" w:themeFill="background1"/>
          </w:tcPr>
          <w:p w14:paraId="78CF90AC" w14:textId="77777777" w:rsidR="007641A3" w:rsidRDefault="007641A3" w:rsidP="00931B3F">
            <w:pPr>
              <w:pStyle w:val="CEPATabletext"/>
              <w:rPr>
                <w:rFonts w:ascii="Arial" w:hAnsi="Arial" w:cs="Arial"/>
                <w:b/>
                <w:color w:val="FFFFFF" w:themeColor="background1"/>
              </w:rPr>
            </w:pPr>
          </w:p>
          <w:p w14:paraId="4DEE0A40" w14:textId="77777777" w:rsidR="007641A3" w:rsidRDefault="007641A3" w:rsidP="00931B3F">
            <w:pPr>
              <w:pStyle w:val="CEPATabletext"/>
              <w:rPr>
                <w:rFonts w:ascii="Arial" w:hAnsi="Arial" w:cs="Arial"/>
                <w:b/>
                <w:color w:val="FFFFFF" w:themeColor="background1"/>
              </w:rPr>
            </w:pPr>
          </w:p>
          <w:p w14:paraId="400C0527" w14:textId="77777777" w:rsidR="007641A3" w:rsidRDefault="007641A3" w:rsidP="00931B3F">
            <w:pPr>
              <w:pStyle w:val="CEPATabletext"/>
              <w:rPr>
                <w:rFonts w:ascii="Arial" w:hAnsi="Arial" w:cs="Arial"/>
                <w:b/>
                <w:color w:val="FFFFFF" w:themeColor="background1"/>
              </w:rPr>
            </w:pPr>
          </w:p>
          <w:p w14:paraId="282E8315" w14:textId="77777777" w:rsidR="007641A3" w:rsidRDefault="007641A3" w:rsidP="00931B3F">
            <w:pPr>
              <w:pStyle w:val="CEPATabletext"/>
              <w:rPr>
                <w:rFonts w:ascii="Arial" w:hAnsi="Arial" w:cs="Arial"/>
                <w:b/>
                <w:color w:val="FFFFFF" w:themeColor="background1"/>
              </w:rPr>
            </w:pPr>
          </w:p>
          <w:p w14:paraId="1B679546" w14:textId="77777777" w:rsidR="007641A3" w:rsidRDefault="007641A3" w:rsidP="00931B3F">
            <w:pPr>
              <w:pStyle w:val="CEPATabletext"/>
              <w:rPr>
                <w:rFonts w:ascii="Arial" w:hAnsi="Arial" w:cs="Arial"/>
                <w:b/>
                <w:color w:val="FFFFFF" w:themeColor="background1"/>
              </w:rPr>
            </w:pPr>
          </w:p>
          <w:p w14:paraId="6FD64D55" w14:textId="77777777" w:rsidR="007641A3" w:rsidRDefault="007641A3" w:rsidP="00931B3F">
            <w:pPr>
              <w:pStyle w:val="CEPATabletext"/>
              <w:rPr>
                <w:rFonts w:ascii="Arial" w:hAnsi="Arial" w:cs="Arial"/>
                <w:b/>
                <w:color w:val="FFFFFF" w:themeColor="background1"/>
              </w:rPr>
            </w:pPr>
          </w:p>
          <w:p w14:paraId="0B61AAD8" w14:textId="77777777" w:rsidR="007641A3" w:rsidRDefault="007641A3" w:rsidP="00931B3F">
            <w:pPr>
              <w:pStyle w:val="CEPATabletext"/>
              <w:rPr>
                <w:rFonts w:ascii="Arial" w:hAnsi="Arial" w:cs="Arial"/>
                <w:b/>
                <w:color w:val="FFFFFF" w:themeColor="background1"/>
              </w:rPr>
            </w:pPr>
          </w:p>
          <w:p w14:paraId="3CE3E8C6" w14:textId="77777777" w:rsidR="007641A3" w:rsidRDefault="007641A3" w:rsidP="00931B3F">
            <w:pPr>
              <w:pStyle w:val="CEPATabletext"/>
              <w:rPr>
                <w:rFonts w:ascii="Arial" w:hAnsi="Arial" w:cs="Arial"/>
                <w:b/>
                <w:color w:val="FFFFFF" w:themeColor="background1"/>
              </w:rPr>
            </w:pPr>
          </w:p>
          <w:p w14:paraId="0E65D8A3" w14:textId="77777777" w:rsidR="007641A3" w:rsidRDefault="007641A3" w:rsidP="00931B3F">
            <w:pPr>
              <w:pStyle w:val="CEPATabletext"/>
              <w:rPr>
                <w:rFonts w:ascii="Arial" w:hAnsi="Arial" w:cs="Arial"/>
                <w:b/>
                <w:color w:val="FFFFFF" w:themeColor="background1"/>
              </w:rPr>
            </w:pPr>
          </w:p>
          <w:p w14:paraId="74349D7C" w14:textId="77777777" w:rsidR="007641A3" w:rsidRDefault="007641A3" w:rsidP="00931B3F">
            <w:pPr>
              <w:pStyle w:val="CEPATabletext"/>
              <w:rPr>
                <w:rFonts w:ascii="Arial" w:hAnsi="Arial" w:cs="Arial"/>
                <w:b/>
                <w:color w:val="FFFFFF" w:themeColor="background1"/>
              </w:rPr>
            </w:pPr>
          </w:p>
          <w:p w14:paraId="218A87B3" w14:textId="77777777" w:rsidR="007641A3" w:rsidRDefault="007641A3" w:rsidP="00931B3F">
            <w:pPr>
              <w:pStyle w:val="CEPATabletext"/>
              <w:rPr>
                <w:rFonts w:ascii="Arial" w:hAnsi="Arial" w:cs="Arial"/>
                <w:b/>
                <w:color w:val="FFFFFF" w:themeColor="background1"/>
              </w:rPr>
            </w:pPr>
          </w:p>
          <w:p w14:paraId="5A8495FF" w14:textId="77777777" w:rsidR="007641A3" w:rsidRDefault="007641A3" w:rsidP="00931B3F">
            <w:pPr>
              <w:pStyle w:val="CEPATabletext"/>
              <w:rPr>
                <w:rFonts w:ascii="Arial" w:hAnsi="Arial" w:cs="Arial"/>
                <w:b/>
                <w:color w:val="FFFFFF" w:themeColor="background1"/>
              </w:rPr>
            </w:pPr>
          </w:p>
          <w:p w14:paraId="2B7B4BC7" w14:textId="77777777" w:rsidR="007641A3" w:rsidRDefault="007641A3" w:rsidP="00931B3F">
            <w:pPr>
              <w:pStyle w:val="CEPATabletext"/>
              <w:rPr>
                <w:rFonts w:ascii="Arial" w:hAnsi="Arial" w:cs="Arial"/>
                <w:b/>
                <w:color w:val="FFFFFF" w:themeColor="background1"/>
              </w:rPr>
            </w:pPr>
          </w:p>
          <w:p w14:paraId="3416D99A" w14:textId="77777777" w:rsidR="007641A3" w:rsidRDefault="007641A3" w:rsidP="00931B3F">
            <w:pPr>
              <w:pStyle w:val="CEPATabletext"/>
              <w:rPr>
                <w:rFonts w:ascii="Arial" w:hAnsi="Arial" w:cs="Arial"/>
                <w:b/>
                <w:color w:val="FFFFFF" w:themeColor="background1"/>
              </w:rPr>
            </w:pPr>
          </w:p>
          <w:p w14:paraId="6BA6A749" w14:textId="77777777" w:rsidR="007641A3" w:rsidRDefault="007641A3" w:rsidP="00931B3F">
            <w:pPr>
              <w:pStyle w:val="CEPATabletext"/>
              <w:rPr>
                <w:rFonts w:ascii="Arial" w:hAnsi="Arial" w:cs="Arial"/>
                <w:b/>
                <w:color w:val="FFFFFF" w:themeColor="background1"/>
              </w:rPr>
            </w:pPr>
          </w:p>
          <w:p w14:paraId="736C7A27" w14:textId="77777777" w:rsidR="007641A3" w:rsidRDefault="007641A3" w:rsidP="00931B3F">
            <w:pPr>
              <w:pStyle w:val="CEPATabletext"/>
              <w:rPr>
                <w:rFonts w:ascii="Arial" w:hAnsi="Arial" w:cs="Arial"/>
                <w:b/>
                <w:color w:val="FFFFFF" w:themeColor="background1"/>
              </w:rPr>
            </w:pPr>
          </w:p>
          <w:p w14:paraId="239713E5" w14:textId="77777777" w:rsidR="007641A3" w:rsidRDefault="007641A3" w:rsidP="00931B3F">
            <w:pPr>
              <w:pStyle w:val="CEPATabletext"/>
              <w:rPr>
                <w:rFonts w:ascii="Arial" w:hAnsi="Arial" w:cs="Arial"/>
                <w:b/>
                <w:color w:val="FFFFFF" w:themeColor="background1"/>
              </w:rPr>
            </w:pPr>
          </w:p>
          <w:p w14:paraId="75E2F70E" w14:textId="77777777" w:rsidR="007641A3" w:rsidRDefault="007641A3" w:rsidP="00931B3F">
            <w:pPr>
              <w:pStyle w:val="CEPATabletext"/>
              <w:rPr>
                <w:rFonts w:ascii="Arial" w:hAnsi="Arial" w:cs="Arial"/>
                <w:b/>
                <w:color w:val="FFFFFF" w:themeColor="background1"/>
              </w:rPr>
            </w:pPr>
          </w:p>
          <w:p w14:paraId="1F2CBD23" w14:textId="77777777" w:rsidR="007641A3" w:rsidRDefault="007641A3" w:rsidP="00931B3F">
            <w:pPr>
              <w:pStyle w:val="CEPATabletext"/>
              <w:rPr>
                <w:rFonts w:ascii="Arial" w:hAnsi="Arial" w:cs="Arial"/>
                <w:b/>
                <w:color w:val="FFFFFF" w:themeColor="background1"/>
              </w:rPr>
            </w:pPr>
          </w:p>
          <w:p w14:paraId="1260B4AB" w14:textId="77777777" w:rsidR="007641A3" w:rsidRDefault="007641A3" w:rsidP="00931B3F">
            <w:pPr>
              <w:pStyle w:val="CEPATabletext"/>
              <w:rPr>
                <w:rFonts w:ascii="Arial" w:hAnsi="Arial" w:cs="Arial"/>
                <w:b/>
                <w:color w:val="FFFFFF" w:themeColor="background1"/>
              </w:rPr>
            </w:pPr>
          </w:p>
          <w:p w14:paraId="22FFCC81" w14:textId="77777777" w:rsidR="007641A3" w:rsidRDefault="007641A3" w:rsidP="00931B3F">
            <w:pPr>
              <w:pStyle w:val="CEPATabletext"/>
              <w:rPr>
                <w:rFonts w:ascii="Arial" w:hAnsi="Arial" w:cs="Arial"/>
                <w:b/>
                <w:color w:val="FFFFFF" w:themeColor="background1"/>
              </w:rPr>
            </w:pPr>
          </w:p>
          <w:p w14:paraId="4A55362C" w14:textId="77777777" w:rsidR="007641A3" w:rsidRDefault="007641A3" w:rsidP="00931B3F">
            <w:pPr>
              <w:pStyle w:val="CEPATabletext"/>
              <w:rPr>
                <w:rFonts w:ascii="Arial" w:hAnsi="Arial" w:cs="Arial"/>
                <w:b/>
                <w:color w:val="FFFFFF" w:themeColor="background1"/>
              </w:rPr>
            </w:pPr>
          </w:p>
          <w:p w14:paraId="420C107F" w14:textId="77777777" w:rsidR="007641A3" w:rsidRDefault="007641A3" w:rsidP="00931B3F">
            <w:pPr>
              <w:pStyle w:val="CEPATabletext"/>
              <w:rPr>
                <w:rFonts w:ascii="Arial" w:hAnsi="Arial" w:cs="Arial"/>
                <w:b/>
                <w:color w:val="FFFFFF" w:themeColor="background1"/>
              </w:rPr>
            </w:pPr>
          </w:p>
          <w:p w14:paraId="63E1C229" w14:textId="77777777" w:rsidR="007641A3" w:rsidRDefault="007641A3" w:rsidP="00931B3F">
            <w:pPr>
              <w:pStyle w:val="CEPATabletext"/>
              <w:rPr>
                <w:rFonts w:ascii="Arial" w:hAnsi="Arial" w:cs="Arial"/>
                <w:b/>
                <w:color w:val="FFFFFF" w:themeColor="background1"/>
              </w:rPr>
            </w:pPr>
          </w:p>
          <w:p w14:paraId="66E2798E" w14:textId="77777777" w:rsidR="007641A3" w:rsidRDefault="007641A3" w:rsidP="00931B3F">
            <w:pPr>
              <w:pStyle w:val="CEPATabletext"/>
              <w:rPr>
                <w:rFonts w:ascii="Arial" w:hAnsi="Arial" w:cs="Arial"/>
                <w:b/>
                <w:color w:val="FFFFFF" w:themeColor="background1"/>
              </w:rPr>
            </w:pPr>
          </w:p>
          <w:p w14:paraId="506ED8B4" w14:textId="77777777" w:rsidR="007641A3" w:rsidRPr="007C2199" w:rsidRDefault="007641A3" w:rsidP="00931B3F">
            <w:pPr>
              <w:pStyle w:val="CEPATabletext"/>
              <w:rPr>
                <w:rFonts w:ascii="Arial" w:hAnsi="Arial" w:cs="Arial"/>
                <w:b/>
                <w:color w:val="FFFFFF" w:themeColor="background1"/>
              </w:rPr>
            </w:pPr>
          </w:p>
        </w:tc>
      </w:tr>
      <w:tr w:rsidR="00931B3F" w:rsidRPr="007C2199" w14:paraId="75E2660F" w14:textId="77777777" w:rsidTr="00334580">
        <w:tc>
          <w:tcPr>
            <w:tcW w:w="5000" w:type="pct"/>
            <w:gridSpan w:val="5"/>
            <w:shd w:val="clear" w:color="auto" w:fill="A6A6A6" w:themeFill="background1" w:themeFillShade="A6"/>
          </w:tcPr>
          <w:p w14:paraId="28D7B25D" w14:textId="1964683C" w:rsidR="00931B3F" w:rsidRPr="007C2199" w:rsidRDefault="00931B3F" w:rsidP="00931B3F">
            <w:pPr>
              <w:pStyle w:val="CEPATabletext"/>
              <w:rPr>
                <w:rFonts w:ascii="Arial" w:hAnsi="Arial" w:cs="Arial"/>
                <w:i/>
              </w:rPr>
            </w:pPr>
            <w:r w:rsidRPr="007C2199">
              <w:rPr>
                <w:rFonts w:ascii="Arial" w:hAnsi="Arial" w:cs="Arial"/>
                <w:b/>
                <w:color w:val="FFFFFF" w:themeColor="background1"/>
              </w:rPr>
              <w:lastRenderedPageBreak/>
              <w:t>3</w:t>
            </w:r>
            <w:r w:rsidR="00BA10A5" w:rsidRPr="007C2199">
              <w:rPr>
                <w:rFonts w:ascii="Arial" w:hAnsi="Arial" w:cs="Arial"/>
                <w:b/>
                <w:color w:val="FFFFFF" w:themeColor="background1"/>
              </w:rPr>
              <w:t>b</w:t>
            </w:r>
            <w:r w:rsidRPr="007C2199">
              <w:rPr>
                <w:rFonts w:ascii="Arial" w:hAnsi="Arial" w:cs="Arial"/>
                <w:b/>
                <w:color w:val="FFFFFF" w:themeColor="background1"/>
              </w:rPr>
              <w:t xml:space="preserve">. Health Sector </w:t>
            </w:r>
            <w:r w:rsidRPr="007C2199">
              <w:rPr>
                <w:rFonts w:ascii="Arial" w:hAnsi="Arial" w:cs="Arial"/>
                <w:b/>
                <w:color w:val="FFFFFF"/>
              </w:rPr>
              <w:t>Coordinating Committee (HSCC) endorsement</w:t>
            </w:r>
          </w:p>
        </w:tc>
      </w:tr>
      <w:tr w:rsidR="00931B3F" w:rsidRPr="007C2199" w14:paraId="7D48386C" w14:textId="77777777" w:rsidTr="00D5366F">
        <w:tc>
          <w:tcPr>
            <w:tcW w:w="5000" w:type="pct"/>
            <w:gridSpan w:val="5"/>
            <w:shd w:val="clear" w:color="auto" w:fill="auto"/>
          </w:tcPr>
          <w:p w14:paraId="69BA409B" w14:textId="0EB9D031" w:rsidR="00931B3F" w:rsidRPr="007C2199" w:rsidRDefault="00931B3F" w:rsidP="00D9229E">
            <w:pPr>
              <w:pStyle w:val="CEPATabletext"/>
              <w:rPr>
                <w:rFonts w:ascii="Arial" w:hAnsi="Arial" w:cs="Arial"/>
                <w:i/>
                <w:sz w:val="20"/>
                <w:szCs w:val="20"/>
              </w:rPr>
            </w:pPr>
            <w:r w:rsidRPr="007C2199">
              <w:rPr>
                <w:rFonts w:ascii="Arial" w:hAnsi="Arial" w:cs="Arial"/>
                <w:i/>
                <w:sz w:val="20"/>
                <w:szCs w:val="20"/>
              </w:rPr>
              <w:t xml:space="preserve">Include HSCC official endorsement of the HSS proposal – </w:t>
            </w:r>
            <w:r w:rsidRPr="007C2199">
              <w:rPr>
                <w:rFonts w:ascii="Arial" w:hAnsi="Arial" w:cs="Arial"/>
                <w:b/>
                <w:i/>
                <w:sz w:val="20"/>
                <w:szCs w:val="20"/>
              </w:rPr>
              <w:t>Mandatory Attachment #3</w:t>
            </w:r>
          </w:p>
          <w:p w14:paraId="05DCA8E6" w14:textId="0974B069" w:rsidR="00931B3F" w:rsidRPr="007C2199" w:rsidRDefault="00931B3F" w:rsidP="00D9229E">
            <w:pPr>
              <w:pStyle w:val="CEPATabletext"/>
              <w:rPr>
                <w:rFonts w:ascii="Arial" w:hAnsi="Arial" w:cs="Arial"/>
                <w:i/>
                <w:sz w:val="20"/>
                <w:szCs w:val="20"/>
              </w:rPr>
            </w:pPr>
            <w:r w:rsidRPr="007C2199">
              <w:rPr>
                <w:rFonts w:ascii="Arial" w:hAnsi="Arial" w:cs="Arial"/>
                <w:i/>
                <w:sz w:val="20"/>
                <w:szCs w:val="20"/>
              </w:rPr>
              <w:t>Include</w:t>
            </w:r>
            <w:r w:rsidR="0055786A" w:rsidRPr="007C2199">
              <w:rPr>
                <w:rFonts w:ascii="Arial" w:hAnsi="Arial" w:cs="Arial"/>
                <w:i/>
                <w:sz w:val="20"/>
                <w:szCs w:val="20"/>
              </w:rPr>
              <w:t xml:space="preserve"> a</w:t>
            </w:r>
            <w:r w:rsidRPr="007C2199">
              <w:rPr>
                <w:rFonts w:ascii="Arial" w:hAnsi="Arial" w:cs="Arial"/>
                <w:i/>
                <w:sz w:val="20"/>
                <w:szCs w:val="20"/>
              </w:rPr>
              <w:t xml:space="preserve"> signature of each committee member in attendance and date.</w:t>
            </w:r>
          </w:p>
        </w:tc>
      </w:tr>
      <w:tr w:rsidR="00931B3F" w:rsidRPr="007C2199" w14:paraId="1EF7B14A" w14:textId="77777777" w:rsidTr="00D5366F">
        <w:tc>
          <w:tcPr>
            <w:tcW w:w="5000" w:type="pct"/>
            <w:gridSpan w:val="5"/>
            <w:shd w:val="clear" w:color="auto" w:fill="auto"/>
          </w:tcPr>
          <w:p w14:paraId="77E15C7F" w14:textId="77777777" w:rsidR="00931B3F" w:rsidRPr="007C2199" w:rsidRDefault="00931B3F" w:rsidP="00931B3F">
            <w:pPr>
              <w:pStyle w:val="CEPATabletext"/>
              <w:rPr>
                <w:rFonts w:ascii="Arial" w:hAnsi="Arial" w:cs="Arial"/>
                <w:b/>
                <w:sz w:val="20"/>
                <w:szCs w:val="20"/>
              </w:rPr>
            </w:pPr>
            <w:r w:rsidRPr="007C2199">
              <w:rPr>
                <w:rFonts w:ascii="Arial" w:hAnsi="Arial" w:cs="Arial"/>
                <w:b/>
                <w:sz w:val="20"/>
                <w:szCs w:val="20"/>
              </w:rPr>
              <w:t>Mandatory Attachment #3: HSCC Endorsement of HSS Proposal</w:t>
            </w:r>
          </w:p>
          <w:p w14:paraId="118B1029" w14:textId="2A1C0D15" w:rsidR="00931B3F" w:rsidRPr="007C2199" w:rsidRDefault="00931B3F" w:rsidP="00A538C1">
            <w:pPr>
              <w:pStyle w:val="CEPATabletext"/>
              <w:jc w:val="both"/>
              <w:rPr>
                <w:rFonts w:ascii="Arial" w:hAnsi="Arial" w:cs="Arial"/>
                <w:i/>
                <w:sz w:val="20"/>
                <w:szCs w:val="20"/>
              </w:rPr>
            </w:pPr>
            <w:r w:rsidRPr="007C2199">
              <w:rPr>
                <w:rFonts w:ascii="Arial" w:hAnsi="Arial" w:cs="Arial"/>
                <w:i/>
                <w:sz w:val="20"/>
                <w:szCs w:val="20"/>
              </w:rPr>
              <w:t>We the members of the HSCC, or e</w:t>
            </w:r>
            <w:r w:rsidR="00A538C1">
              <w:rPr>
                <w:rFonts w:ascii="Arial" w:hAnsi="Arial" w:cs="Arial"/>
                <w:i/>
                <w:sz w:val="20"/>
                <w:szCs w:val="20"/>
              </w:rPr>
              <w:t>quivalent committee met on the January 08 2016</w:t>
            </w:r>
            <w:r w:rsidRPr="007C2199">
              <w:rPr>
                <w:rFonts w:ascii="Arial" w:hAnsi="Arial" w:cs="Arial"/>
                <w:i/>
                <w:sz w:val="20"/>
                <w:szCs w:val="20"/>
              </w:rPr>
              <w:t xml:space="preserve"> (date) to review this proposal. At that meeting we endorsed this proposal on the basis of the supporting documentation which is attached. The minutes of the meeting endorsing this proposal are attached to this application. </w:t>
            </w:r>
          </w:p>
        </w:tc>
      </w:tr>
      <w:tr w:rsidR="00931B3F" w:rsidRPr="007C2199" w14:paraId="52A9DA6D" w14:textId="77777777" w:rsidTr="001C7264">
        <w:tc>
          <w:tcPr>
            <w:tcW w:w="1000" w:type="pct"/>
            <w:vMerge w:val="restart"/>
            <w:shd w:val="clear" w:color="auto" w:fill="D9D9D9" w:themeFill="background1" w:themeFillShade="D9"/>
          </w:tcPr>
          <w:p w14:paraId="563590BD" w14:textId="7A3189CE" w:rsidR="00931B3F" w:rsidRPr="007C2199" w:rsidRDefault="00931B3F" w:rsidP="00931B3F">
            <w:pPr>
              <w:pStyle w:val="CEPATabletext"/>
              <w:rPr>
                <w:rFonts w:ascii="Arial" w:hAnsi="Arial" w:cs="Arial"/>
                <w:b/>
                <w:sz w:val="20"/>
                <w:szCs w:val="20"/>
              </w:rPr>
            </w:pPr>
            <w:r w:rsidRPr="007C2199">
              <w:rPr>
                <w:rFonts w:ascii="Arial" w:hAnsi="Arial" w:cs="Arial"/>
                <w:b/>
                <w:kern w:val="28"/>
                <w:sz w:val="20"/>
                <w:szCs w:val="20"/>
              </w:rPr>
              <w:t>Please list all HSCC members</w:t>
            </w:r>
          </w:p>
        </w:tc>
        <w:tc>
          <w:tcPr>
            <w:tcW w:w="1018" w:type="pct"/>
            <w:vMerge w:val="restart"/>
            <w:shd w:val="clear" w:color="auto" w:fill="D9D9D9" w:themeFill="background1" w:themeFillShade="D9"/>
          </w:tcPr>
          <w:p w14:paraId="5FFE9633" w14:textId="5980A59C" w:rsidR="00931B3F" w:rsidRPr="007C2199" w:rsidRDefault="00931B3F" w:rsidP="00931B3F">
            <w:pPr>
              <w:pStyle w:val="CEPATabletext"/>
              <w:rPr>
                <w:rFonts w:ascii="Arial" w:hAnsi="Arial" w:cs="Arial"/>
                <w:b/>
                <w:sz w:val="20"/>
                <w:szCs w:val="20"/>
              </w:rPr>
            </w:pPr>
            <w:r w:rsidRPr="007C2199">
              <w:rPr>
                <w:rFonts w:ascii="Arial" w:hAnsi="Arial" w:cs="Arial"/>
                <w:b/>
                <w:kern w:val="28"/>
                <w:sz w:val="20"/>
                <w:szCs w:val="20"/>
              </w:rPr>
              <w:t>Title / Organisation</w:t>
            </w:r>
          </w:p>
        </w:tc>
        <w:tc>
          <w:tcPr>
            <w:tcW w:w="1000" w:type="pct"/>
            <w:vMerge w:val="restart"/>
            <w:shd w:val="clear" w:color="auto" w:fill="D9D9D9" w:themeFill="background1" w:themeFillShade="D9"/>
          </w:tcPr>
          <w:p w14:paraId="44D4FFD0" w14:textId="375E4297" w:rsidR="00931B3F" w:rsidRPr="007C2199" w:rsidRDefault="00931B3F" w:rsidP="00931B3F">
            <w:pPr>
              <w:pStyle w:val="CEPATabletext"/>
              <w:rPr>
                <w:rFonts w:ascii="Arial" w:hAnsi="Arial" w:cs="Arial"/>
                <w:b/>
                <w:sz w:val="20"/>
                <w:szCs w:val="20"/>
              </w:rPr>
            </w:pPr>
            <w:r w:rsidRPr="007C2199">
              <w:rPr>
                <w:rFonts w:ascii="Arial" w:hAnsi="Arial" w:cs="Arial"/>
                <w:b/>
                <w:kern w:val="28"/>
                <w:sz w:val="20"/>
                <w:szCs w:val="20"/>
              </w:rPr>
              <w:t>Name</w:t>
            </w:r>
          </w:p>
        </w:tc>
        <w:tc>
          <w:tcPr>
            <w:tcW w:w="1982" w:type="pct"/>
            <w:gridSpan w:val="2"/>
            <w:shd w:val="clear" w:color="auto" w:fill="D9D9D9" w:themeFill="background1" w:themeFillShade="D9"/>
          </w:tcPr>
          <w:p w14:paraId="7BD9193B" w14:textId="04B16F48" w:rsidR="00931B3F" w:rsidRPr="007C2199" w:rsidRDefault="00931B3F" w:rsidP="00931B3F">
            <w:pPr>
              <w:pStyle w:val="CEPATabletext"/>
              <w:rPr>
                <w:rFonts w:ascii="Arial" w:hAnsi="Arial" w:cs="Arial"/>
                <w:b/>
                <w:sz w:val="20"/>
                <w:szCs w:val="20"/>
              </w:rPr>
            </w:pPr>
            <w:r w:rsidRPr="007C2199">
              <w:rPr>
                <w:rFonts w:ascii="Arial" w:hAnsi="Arial" w:cs="Arial"/>
                <w:b/>
                <w:sz w:val="20"/>
                <w:szCs w:val="20"/>
              </w:rPr>
              <w:t>Sign below to confirm:</w:t>
            </w:r>
          </w:p>
        </w:tc>
      </w:tr>
      <w:tr w:rsidR="00931B3F" w:rsidRPr="007C2199" w14:paraId="32A9897E" w14:textId="77777777" w:rsidTr="001C7264">
        <w:trPr>
          <w:trHeight w:val="367"/>
        </w:trPr>
        <w:tc>
          <w:tcPr>
            <w:tcW w:w="1000" w:type="pct"/>
            <w:vMerge/>
            <w:shd w:val="clear" w:color="auto" w:fill="D9D9D9" w:themeFill="background1" w:themeFillShade="D9"/>
          </w:tcPr>
          <w:p w14:paraId="731AF594" w14:textId="77777777" w:rsidR="00931B3F" w:rsidRPr="007C2199" w:rsidRDefault="00931B3F" w:rsidP="00931B3F">
            <w:pPr>
              <w:pStyle w:val="CEPATabletext"/>
              <w:rPr>
                <w:rFonts w:ascii="Arial" w:hAnsi="Arial" w:cs="Arial"/>
                <w:b/>
                <w:sz w:val="20"/>
                <w:szCs w:val="20"/>
              </w:rPr>
            </w:pPr>
          </w:p>
        </w:tc>
        <w:tc>
          <w:tcPr>
            <w:tcW w:w="1018" w:type="pct"/>
            <w:vMerge/>
            <w:shd w:val="clear" w:color="auto" w:fill="D9D9D9" w:themeFill="background1" w:themeFillShade="D9"/>
          </w:tcPr>
          <w:p w14:paraId="6C4C163D" w14:textId="77777777" w:rsidR="00931B3F" w:rsidRPr="007C2199" w:rsidRDefault="00931B3F" w:rsidP="00931B3F">
            <w:pPr>
              <w:pStyle w:val="CEPATabletext"/>
              <w:rPr>
                <w:rFonts w:ascii="Arial" w:hAnsi="Arial" w:cs="Arial"/>
                <w:b/>
                <w:sz w:val="20"/>
                <w:szCs w:val="20"/>
              </w:rPr>
            </w:pPr>
          </w:p>
        </w:tc>
        <w:tc>
          <w:tcPr>
            <w:tcW w:w="1000" w:type="pct"/>
            <w:vMerge/>
            <w:shd w:val="clear" w:color="auto" w:fill="D9D9D9" w:themeFill="background1" w:themeFillShade="D9"/>
          </w:tcPr>
          <w:p w14:paraId="3DFE1C85" w14:textId="77777777" w:rsidR="00931B3F" w:rsidRPr="007C2199" w:rsidRDefault="00931B3F" w:rsidP="00931B3F">
            <w:pPr>
              <w:pStyle w:val="CEPATabletext"/>
              <w:rPr>
                <w:rFonts w:ascii="Arial" w:hAnsi="Arial" w:cs="Arial"/>
                <w:b/>
                <w:sz w:val="20"/>
                <w:szCs w:val="20"/>
              </w:rPr>
            </w:pPr>
          </w:p>
        </w:tc>
        <w:tc>
          <w:tcPr>
            <w:tcW w:w="1000" w:type="pct"/>
            <w:shd w:val="clear" w:color="auto" w:fill="D9D9D9" w:themeFill="background1" w:themeFillShade="D9"/>
          </w:tcPr>
          <w:p w14:paraId="5898E59E" w14:textId="2606C2B2" w:rsidR="00931B3F" w:rsidRPr="007C2199" w:rsidRDefault="00931B3F" w:rsidP="00931B3F">
            <w:pPr>
              <w:pStyle w:val="CEPATabletext"/>
              <w:rPr>
                <w:rFonts w:ascii="Arial" w:hAnsi="Arial" w:cs="Arial"/>
                <w:b/>
                <w:sz w:val="20"/>
                <w:szCs w:val="20"/>
              </w:rPr>
            </w:pPr>
            <w:r w:rsidRPr="007C2199">
              <w:rPr>
                <w:rFonts w:ascii="Arial" w:hAnsi="Arial" w:cs="Arial"/>
                <w:b/>
                <w:kern w:val="28"/>
                <w:sz w:val="20"/>
                <w:szCs w:val="20"/>
              </w:rPr>
              <w:t>Attendance at the meeting where the proposal was endorsed</w:t>
            </w:r>
          </w:p>
        </w:tc>
        <w:tc>
          <w:tcPr>
            <w:tcW w:w="982" w:type="pct"/>
            <w:shd w:val="clear" w:color="auto" w:fill="D9D9D9" w:themeFill="background1" w:themeFillShade="D9"/>
          </w:tcPr>
          <w:p w14:paraId="7CADCD4A" w14:textId="6CEB0667" w:rsidR="00931B3F" w:rsidRPr="007C2199" w:rsidRDefault="00931B3F" w:rsidP="00931B3F">
            <w:pPr>
              <w:pStyle w:val="CEPATabletext"/>
              <w:rPr>
                <w:rFonts w:ascii="Arial" w:hAnsi="Arial" w:cs="Arial"/>
                <w:b/>
                <w:sz w:val="20"/>
                <w:szCs w:val="20"/>
              </w:rPr>
            </w:pPr>
            <w:r w:rsidRPr="007C2199">
              <w:rPr>
                <w:rFonts w:ascii="Arial" w:hAnsi="Arial" w:cs="Arial"/>
                <w:b/>
                <w:kern w:val="28"/>
                <w:sz w:val="20"/>
                <w:szCs w:val="20"/>
              </w:rPr>
              <w:t>Endorsement of the minutes where the proposal</w:t>
            </w:r>
            <w:r w:rsidRPr="007C2199">
              <w:rPr>
                <w:rFonts w:ascii="Arial" w:eastAsia="Arial" w:hAnsi="Arial" w:cs="Arial"/>
                <w:b/>
                <w:color w:val="000000"/>
                <w:sz w:val="20"/>
                <w:szCs w:val="20"/>
              </w:rPr>
              <w:t xml:space="preserve"> </w:t>
            </w:r>
            <w:r w:rsidRPr="007C2199">
              <w:rPr>
                <w:rFonts w:ascii="Arial" w:hAnsi="Arial" w:cs="Arial"/>
                <w:b/>
                <w:kern w:val="28"/>
                <w:sz w:val="20"/>
                <w:szCs w:val="20"/>
              </w:rPr>
              <w:t>was</w:t>
            </w:r>
            <w:r w:rsidRPr="007C2199">
              <w:rPr>
                <w:rFonts w:ascii="Arial" w:eastAsia="Arial" w:hAnsi="Arial" w:cs="Arial"/>
                <w:b/>
                <w:color w:val="000000"/>
                <w:sz w:val="20"/>
                <w:szCs w:val="20"/>
              </w:rPr>
              <w:t xml:space="preserve"> </w:t>
            </w:r>
            <w:r w:rsidRPr="007C2199">
              <w:rPr>
                <w:rFonts w:ascii="Arial" w:hAnsi="Arial" w:cs="Arial"/>
                <w:b/>
                <w:kern w:val="28"/>
                <w:sz w:val="20"/>
                <w:szCs w:val="20"/>
              </w:rPr>
              <w:t>discussed</w:t>
            </w:r>
          </w:p>
        </w:tc>
      </w:tr>
      <w:tr w:rsidR="00931B3F" w:rsidRPr="00C05BD8" w14:paraId="06CAD85B" w14:textId="77777777" w:rsidTr="001C7264">
        <w:trPr>
          <w:trHeight w:val="367"/>
        </w:trPr>
        <w:tc>
          <w:tcPr>
            <w:tcW w:w="1000" w:type="pct"/>
            <w:shd w:val="clear" w:color="auto" w:fill="D9D9D9" w:themeFill="background1" w:themeFillShade="D9"/>
          </w:tcPr>
          <w:p w14:paraId="0FD21A34" w14:textId="7BBE3963" w:rsidR="00931B3F" w:rsidRPr="007C2199" w:rsidRDefault="00931B3F" w:rsidP="00931B3F">
            <w:pPr>
              <w:pStyle w:val="CEPATabletext"/>
              <w:rPr>
                <w:rFonts w:ascii="Arial" w:hAnsi="Arial" w:cs="Arial"/>
                <w:b/>
                <w:sz w:val="20"/>
                <w:szCs w:val="20"/>
              </w:rPr>
            </w:pPr>
            <w:r w:rsidRPr="007C2199">
              <w:rPr>
                <w:rFonts w:ascii="Arial" w:hAnsi="Arial" w:cs="Arial"/>
                <w:b/>
                <w:kern w:val="28"/>
                <w:sz w:val="20"/>
                <w:szCs w:val="20"/>
              </w:rPr>
              <w:t>Chair</w:t>
            </w:r>
          </w:p>
        </w:tc>
        <w:tc>
          <w:tcPr>
            <w:tcW w:w="1018" w:type="pct"/>
            <w:shd w:val="clear" w:color="auto" w:fill="auto"/>
          </w:tcPr>
          <w:p w14:paraId="0A43FC5C" w14:textId="575BE765" w:rsidR="00931B3F" w:rsidRPr="00385FAB" w:rsidRDefault="00A538C1" w:rsidP="00931B3F">
            <w:pPr>
              <w:pStyle w:val="CEPATabletext"/>
              <w:rPr>
                <w:rFonts w:ascii="Arial" w:hAnsi="Arial" w:cs="Arial"/>
                <w:sz w:val="18"/>
                <w:szCs w:val="18"/>
              </w:rPr>
            </w:pPr>
            <w:r w:rsidRPr="00385FAB">
              <w:rPr>
                <w:rFonts w:ascii="Arial" w:hAnsi="Arial" w:cs="Arial"/>
                <w:sz w:val="18"/>
                <w:szCs w:val="18"/>
              </w:rPr>
              <w:t>Minister of Health</w:t>
            </w:r>
            <w:r w:rsidR="006544B5" w:rsidRPr="00385FAB">
              <w:rPr>
                <w:rFonts w:ascii="Arial" w:hAnsi="Arial" w:cs="Arial"/>
                <w:sz w:val="18"/>
                <w:szCs w:val="18"/>
              </w:rPr>
              <w:t>/MoH</w:t>
            </w:r>
          </w:p>
        </w:tc>
        <w:tc>
          <w:tcPr>
            <w:tcW w:w="1000" w:type="pct"/>
            <w:shd w:val="clear" w:color="auto" w:fill="auto"/>
          </w:tcPr>
          <w:p w14:paraId="6D350320" w14:textId="58A830E3" w:rsidR="00931B3F" w:rsidRPr="00385FAB" w:rsidRDefault="006544B5" w:rsidP="00931B3F">
            <w:pPr>
              <w:pStyle w:val="CEPATabletext"/>
              <w:rPr>
                <w:rFonts w:ascii="Arial" w:hAnsi="Arial" w:cs="Arial"/>
                <w:sz w:val="18"/>
                <w:szCs w:val="18"/>
                <w:lang w:val="pt-PT"/>
              </w:rPr>
            </w:pPr>
            <w:r w:rsidRPr="00385FAB">
              <w:rPr>
                <w:rFonts w:ascii="Arial" w:hAnsi="Arial" w:cs="Arial"/>
                <w:sz w:val="18"/>
                <w:szCs w:val="18"/>
                <w:lang w:val="pt-PT"/>
              </w:rPr>
              <w:t xml:space="preserve">Dr </w:t>
            </w:r>
            <w:r w:rsidR="00E54381" w:rsidRPr="00385FAB">
              <w:rPr>
                <w:rFonts w:ascii="Arial" w:hAnsi="Arial" w:cs="Arial"/>
                <w:sz w:val="18"/>
                <w:szCs w:val="18"/>
                <w:lang w:val="pt-PT"/>
              </w:rPr>
              <w:t>José</w:t>
            </w:r>
            <w:r w:rsidRPr="00385FAB">
              <w:rPr>
                <w:rFonts w:ascii="Arial" w:hAnsi="Arial" w:cs="Arial"/>
                <w:sz w:val="18"/>
                <w:szCs w:val="18"/>
                <w:lang w:val="pt-PT"/>
              </w:rPr>
              <w:t xml:space="preserve"> Vieira Dias Van-Dúnem</w:t>
            </w:r>
          </w:p>
        </w:tc>
        <w:tc>
          <w:tcPr>
            <w:tcW w:w="1000" w:type="pct"/>
            <w:shd w:val="clear" w:color="auto" w:fill="auto"/>
          </w:tcPr>
          <w:p w14:paraId="25C5DB30" w14:textId="77777777" w:rsidR="00931B3F" w:rsidRPr="00385FAB" w:rsidRDefault="00931B3F" w:rsidP="00931B3F">
            <w:pPr>
              <w:pStyle w:val="CEPATabletext"/>
              <w:rPr>
                <w:rFonts w:ascii="Arial" w:hAnsi="Arial" w:cs="Arial"/>
                <w:sz w:val="18"/>
                <w:szCs w:val="18"/>
                <w:lang w:val="pt-PT"/>
              </w:rPr>
            </w:pPr>
          </w:p>
        </w:tc>
        <w:tc>
          <w:tcPr>
            <w:tcW w:w="982" w:type="pct"/>
            <w:shd w:val="clear" w:color="auto" w:fill="auto"/>
          </w:tcPr>
          <w:p w14:paraId="32767DF4" w14:textId="77777777" w:rsidR="00931B3F" w:rsidRPr="006544B5" w:rsidRDefault="00931B3F" w:rsidP="00931B3F">
            <w:pPr>
              <w:pStyle w:val="CEPATabletext"/>
              <w:rPr>
                <w:rFonts w:ascii="Arial" w:hAnsi="Arial" w:cs="Arial"/>
                <w:b/>
                <w:sz w:val="18"/>
                <w:szCs w:val="18"/>
                <w:lang w:val="pt-PT"/>
              </w:rPr>
            </w:pPr>
          </w:p>
        </w:tc>
      </w:tr>
      <w:tr w:rsidR="00931B3F" w:rsidRPr="007C2199" w14:paraId="0785CE29" w14:textId="77777777" w:rsidTr="001C7264">
        <w:trPr>
          <w:trHeight w:val="367"/>
        </w:trPr>
        <w:tc>
          <w:tcPr>
            <w:tcW w:w="1000" w:type="pct"/>
            <w:shd w:val="clear" w:color="auto" w:fill="D9D9D9" w:themeFill="background1" w:themeFillShade="D9"/>
          </w:tcPr>
          <w:p w14:paraId="5A36CE2F" w14:textId="4BAC967B" w:rsidR="00931B3F" w:rsidRPr="007C2199" w:rsidRDefault="00931B3F" w:rsidP="00931B3F">
            <w:pPr>
              <w:pStyle w:val="CEPATabletext"/>
              <w:rPr>
                <w:rFonts w:ascii="Arial" w:hAnsi="Arial" w:cs="Arial"/>
                <w:b/>
                <w:sz w:val="20"/>
                <w:szCs w:val="20"/>
              </w:rPr>
            </w:pPr>
            <w:r w:rsidRPr="007C2199">
              <w:rPr>
                <w:rFonts w:ascii="Arial" w:hAnsi="Arial" w:cs="Arial"/>
                <w:b/>
                <w:kern w:val="28"/>
                <w:sz w:val="20"/>
                <w:szCs w:val="20"/>
              </w:rPr>
              <w:t>Secretary</w:t>
            </w:r>
          </w:p>
        </w:tc>
        <w:tc>
          <w:tcPr>
            <w:tcW w:w="1018" w:type="pct"/>
            <w:shd w:val="clear" w:color="auto" w:fill="auto"/>
          </w:tcPr>
          <w:p w14:paraId="0390D66A" w14:textId="669D901C" w:rsidR="00931B3F" w:rsidRPr="00385FAB" w:rsidRDefault="001350A2" w:rsidP="00931B3F">
            <w:pPr>
              <w:pStyle w:val="CEPATabletext"/>
              <w:rPr>
                <w:rFonts w:ascii="Arial" w:hAnsi="Arial" w:cs="Arial"/>
                <w:sz w:val="18"/>
                <w:szCs w:val="18"/>
              </w:rPr>
            </w:pPr>
            <w:r w:rsidRPr="00385FAB">
              <w:rPr>
                <w:rFonts w:ascii="Arial" w:hAnsi="Arial" w:cs="Arial"/>
                <w:sz w:val="18"/>
                <w:szCs w:val="18"/>
              </w:rPr>
              <w:t>EPI Team Leader</w:t>
            </w:r>
            <w:r w:rsidR="006544B5" w:rsidRPr="00385FAB">
              <w:rPr>
                <w:rFonts w:ascii="Arial" w:hAnsi="Arial" w:cs="Arial"/>
                <w:sz w:val="18"/>
                <w:szCs w:val="18"/>
              </w:rPr>
              <w:t>/WHO</w:t>
            </w:r>
          </w:p>
        </w:tc>
        <w:tc>
          <w:tcPr>
            <w:tcW w:w="1000" w:type="pct"/>
            <w:shd w:val="clear" w:color="auto" w:fill="auto"/>
          </w:tcPr>
          <w:p w14:paraId="667E6537" w14:textId="2A65DEC4" w:rsidR="00931B3F" w:rsidRPr="00385FAB" w:rsidRDefault="006544B5" w:rsidP="00931B3F">
            <w:pPr>
              <w:pStyle w:val="CEPATabletext"/>
              <w:rPr>
                <w:rFonts w:ascii="Arial" w:hAnsi="Arial" w:cs="Arial"/>
                <w:sz w:val="18"/>
                <w:szCs w:val="18"/>
              </w:rPr>
            </w:pPr>
            <w:r w:rsidRPr="00385FAB">
              <w:rPr>
                <w:rFonts w:ascii="Arial" w:hAnsi="Arial" w:cs="Arial"/>
                <w:sz w:val="18"/>
                <w:szCs w:val="18"/>
              </w:rPr>
              <w:t>Dr Jean Marie Kipela</w:t>
            </w:r>
          </w:p>
        </w:tc>
        <w:tc>
          <w:tcPr>
            <w:tcW w:w="1000" w:type="pct"/>
            <w:shd w:val="clear" w:color="auto" w:fill="auto"/>
          </w:tcPr>
          <w:p w14:paraId="19FDDE7A" w14:textId="77777777" w:rsidR="00931B3F" w:rsidRPr="00385FAB" w:rsidRDefault="00931B3F" w:rsidP="00931B3F">
            <w:pPr>
              <w:pStyle w:val="CEPATabletext"/>
              <w:rPr>
                <w:rFonts w:ascii="Arial" w:hAnsi="Arial" w:cs="Arial"/>
                <w:sz w:val="18"/>
                <w:szCs w:val="18"/>
              </w:rPr>
            </w:pPr>
          </w:p>
        </w:tc>
        <w:tc>
          <w:tcPr>
            <w:tcW w:w="982" w:type="pct"/>
            <w:shd w:val="clear" w:color="auto" w:fill="auto"/>
          </w:tcPr>
          <w:p w14:paraId="3B4CAC96" w14:textId="77777777" w:rsidR="00931B3F" w:rsidRPr="009379A8" w:rsidRDefault="00931B3F" w:rsidP="00931B3F">
            <w:pPr>
              <w:pStyle w:val="CEPATabletext"/>
              <w:rPr>
                <w:rFonts w:ascii="Arial" w:hAnsi="Arial" w:cs="Arial"/>
                <w:b/>
                <w:sz w:val="18"/>
                <w:szCs w:val="18"/>
              </w:rPr>
            </w:pPr>
          </w:p>
        </w:tc>
      </w:tr>
      <w:tr w:rsidR="009379A8" w:rsidRPr="007C2199" w14:paraId="05B17F2F" w14:textId="77777777" w:rsidTr="001C7264">
        <w:trPr>
          <w:trHeight w:val="367"/>
        </w:trPr>
        <w:tc>
          <w:tcPr>
            <w:tcW w:w="1000" w:type="pct"/>
            <w:shd w:val="clear" w:color="auto" w:fill="D9D9D9" w:themeFill="background1" w:themeFillShade="D9"/>
          </w:tcPr>
          <w:p w14:paraId="7D89938C" w14:textId="60D2B087" w:rsidR="009379A8" w:rsidRPr="007C2199" w:rsidRDefault="009379A8" w:rsidP="00931B3F">
            <w:pPr>
              <w:pStyle w:val="CEPATabletext"/>
              <w:rPr>
                <w:rFonts w:ascii="Arial" w:hAnsi="Arial" w:cs="Arial"/>
                <w:b/>
                <w:kern w:val="28"/>
                <w:sz w:val="20"/>
                <w:szCs w:val="20"/>
              </w:rPr>
            </w:pPr>
            <w:r w:rsidRPr="007C2199">
              <w:rPr>
                <w:rFonts w:ascii="Arial" w:hAnsi="Arial" w:cs="Arial"/>
                <w:b/>
                <w:kern w:val="28"/>
                <w:sz w:val="20"/>
                <w:szCs w:val="20"/>
              </w:rPr>
              <w:t>MOH members</w:t>
            </w:r>
          </w:p>
        </w:tc>
        <w:tc>
          <w:tcPr>
            <w:tcW w:w="1018" w:type="pct"/>
            <w:shd w:val="clear" w:color="auto" w:fill="auto"/>
          </w:tcPr>
          <w:p w14:paraId="21EE5C38" w14:textId="45AE6AFF" w:rsidR="009379A8" w:rsidRPr="00385FAB" w:rsidRDefault="009379A8" w:rsidP="00931B3F">
            <w:pPr>
              <w:pStyle w:val="CEPATabletext"/>
              <w:rPr>
                <w:rFonts w:ascii="Arial" w:hAnsi="Arial" w:cs="Arial"/>
                <w:sz w:val="18"/>
                <w:szCs w:val="18"/>
              </w:rPr>
            </w:pPr>
            <w:r w:rsidRPr="00385FAB">
              <w:rPr>
                <w:rFonts w:ascii="Arial" w:hAnsi="Arial" w:cs="Arial"/>
                <w:sz w:val="18"/>
                <w:szCs w:val="18"/>
              </w:rPr>
              <w:t>National Director of Public Health</w:t>
            </w:r>
            <w:r w:rsidR="006544B5" w:rsidRPr="00385FAB">
              <w:rPr>
                <w:rFonts w:ascii="Arial" w:hAnsi="Arial" w:cs="Arial"/>
                <w:sz w:val="18"/>
                <w:szCs w:val="18"/>
              </w:rPr>
              <w:t>/MoH</w:t>
            </w:r>
          </w:p>
        </w:tc>
        <w:tc>
          <w:tcPr>
            <w:tcW w:w="1000" w:type="pct"/>
            <w:shd w:val="clear" w:color="auto" w:fill="auto"/>
          </w:tcPr>
          <w:p w14:paraId="50549BA5" w14:textId="7D52FEA5" w:rsidR="009379A8" w:rsidRPr="00385FAB" w:rsidRDefault="006544B5" w:rsidP="00931B3F">
            <w:pPr>
              <w:pStyle w:val="CEPATabletext"/>
              <w:rPr>
                <w:rFonts w:ascii="Arial" w:hAnsi="Arial" w:cs="Arial"/>
                <w:sz w:val="18"/>
                <w:szCs w:val="18"/>
              </w:rPr>
            </w:pPr>
            <w:r w:rsidRPr="00385FAB">
              <w:rPr>
                <w:rFonts w:ascii="Arial" w:hAnsi="Arial" w:cs="Arial"/>
                <w:sz w:val="18"/>
                <w:szCs w:val="18"/>
              </w:rPr>
              <w:t>Dr Adelaide de Carvalho</w:t>
            </w:r>
          </w:p>
        </w:tc>
        <w:tc>
          <w:tcPr>
            <w:tcW w:w="1000" w:type="pct"/>
            <w:shd w:val="clear" w:color="auto" w:fill="auto"/>
          </w:tcPr>
          <w:p w14:paraId="58E3F7D6" w14:textId="77777777" w:rsidR="009379A8" w:rsidRPr="00385FAB" w:rsidRDefault="009379A8" w:rsidP="00931B3F">
            <w:pPr>
              <w:pStyle w:val="CEPATabletext"/>
              <w:rPr>
                <w:rFonts w:ascii="Arial" w:hAnsi="Arial" w:cs="Arial"/>
                <w:sz w:val="18"/>
                <w:szCs w:val="18"/>
              </w:rPr>
            </w:pPr>
          </w:p>
        </w:tc>
        <w:tc>
          <w:tcPr>
            <w:tcW w:w="982" w:type="pct"/>
            <w:shd w:val="clear" w:color="auto" w:fill="auto"/>
          </w:tcPr>
          <w:p w14:paraId="3CA79FFD" w14:textId="77777777" w:rsidR="009379A8" w:rsidRPr="009379A8" w:rsidRDefault="009379A8" w:rsidP="00931B3F">
            <w:pPr>
              <w:pStyle w:val="CEPATabletext"/>
              <w:rPr>
                <w:rFonts w:ascii="Arial" w:hAnsi="Arial" w:cs="Arial"/>
                <w:b/>
                <w:sz w:val="18"/>
                <w:szCs w:val="18"/>
              </w:rPr>
            </w:pPr>
          </w:p>
        </w:tc>
      </w:tr>
      <w:tr w:rsidR="009379A8" w:rsidRPr="007C2199" w14:paraId="6A356165" w14:textId="77777777" w:rsidTr="001C7264">
        <w:trPr>
          <w:trHeight w:val="367"/>
        </w:trPr>
        <w:tc>
          <w:tcPr>
            <w:tcW w:w="1000" w:type="pct"/>
            <w:shd w:val="clear" w:color="auto" w:fill="D9D9D9" w:themeFill="background1" w:themeFillShade="D9"/>
          </w:tcPr>
          <w:p w14:paraId="0568F27D" w14:textId="0DCB0868" w:rsidR="009379A8" w:rsidRPr="007C2199" w:rsidRDefault="009379A8" w:rsidP="00931B3F">
            <w:pPr>
              <w:pStyle w:val="CEPATabletext"/>
              <w:rPr>
                <w:rFonts w:ascii="Arial" w:hAnsi="Arial" w:cs="Arial"/>
                <w:b/>
                <w:kern w:val="28"/>
                <w:sz w:val="20"/>
                <w:szCs w:val="20"/>
              </w:rPr>
            </w:pPr>
            <w:r w:rsidRPr="007C2199">
              <w:rPr>
                <w:rFonts w:ascii="Arial" w:hAnsi="Arial" w:cs="Arial"/>
                <w:b/>
                <w:kern w:val="28"/>
                <w:sz w:val="20"/>
                <w:szCs w:val="20"/>
              </w:rPr>
              <w:t>MOH members</w:t>
            </w:r>
          </w:p>
        </w:tc>
        <w:tc>
          <w:tcPr>
            <w:tcW w:w="1018" w:type="pct"/>
            <w:shd w:val="clear" w:color="auto" w:fill="auto"/>
          </w:tcPr>
          <w:p w14:paraId="262B52AB" w14:textId="4F4B96E5" w:rsidR="009379A8" w:rsidRPr="00385FAB" w:rsidRDefault="009379A8" w:rsidP="00931B3F">
            <w:pPr>
              <w:pStyle w:val="CEPATabletext"/>
              <w:rPr>
                <w:rFonts w:ascii="Arial" w:hAnsi="Arial" w:cs="Arial"/>
                <w:sz w:val="18"/>
                <w:szCs w:val="18"/>
                <w:lang w:val="en-US"/>
              </w:rPr>
            </w:pPr>
            <w:r w:rsidRPr="00385FAB">
              <w:rPr>
                <w:rFonts w:ascii="Arial" w:hAnsi="Arial" w:cs="Arial"/>
                <w:sz w:val="18"/>
                <w:szCs w:val="18"/>
              </w:rPr>
              <w:t>Cabinet of Planning and Projects (</w:t>
            </w:r>
            <w:r w:rsidRPr="00385FAB">
              <w:rPr>
                <w:rFonts w:ascii="Arial" w:hAnsi="Arial" w:cs="Arial"/>
                <w:sz w:val="18"/>
                <w:szCs w:val="18"/>
                <w:lang w:val="en-US"/>
              </w:rPr>
              <w:t>GEPE)</w:t>
            </w:r>
            <w:r w:rsidR="006544B5" w:rsidRPr="00385FAB">
              <w:rPr>
                <w:rFonts w:ascii="Arial" w:hAnsi="Arial" w:cs="Arial"/>
                <w:sz w:val="18"/>
                <w:szCs w:val="18"/>
                <w:lang w:val="en-US"/>
              </w:rPr>
              <w:t>/MoH</w:t>
            </w:r>
          </w:p>
        </w:tc>
        <w:tc>
          <w:tcPr>
            <w:tcW w:w="1000" w:type="pct"/>
            <w:shd w:val="clear" w:color="auto" w:fill="auto"/>
          </w:tcPr>
          <w:p w14:paraId="670F38DE" w14:textId="73FFEA30" w:rsidR="009379A8" w:rsidRPr="00385FAB" w:rsidRDefault="006544B5" w:rsidP="00931B3F">
            <w:pPr>
              <w:pStyle w:val="CEPATabletext"/>
              <w:rPr>
                <w:rFonts w:ascii="Arial" w:hAnsi="Arial" w:cs="Arial"/>
                <w:sz w:val="18"/>
                <w:szCs w:val="18"/>
                <w:lang w:val="en-US"/>
              </w:rPr>
            </w:pPr>
            <w:r w:rsidRPr="00385FAB">
              <w:rPr>
                <w:rFonts w:ascii="Arial" w:hAnsi="Arial" w:cs="Arial"/>
                <w:sz w:val="18"/>
                <w:szCs w:val="18"/>
                <w:lang w:val="en-US"/>
              </w:rPr>
              <w:t>Dr Daniel Antonio</w:t>
            </w:r>
          </w:p>
        </w:tc>
        <w:tc>
          <w:tcPr>
            <w:tcW w:w="1000" w:type="pct"/>
            <w:shd w:val="clear" w:color="auto" w:fill="auto"/>
          </w:tcPr>
          <w:p w14:paraId="4E05992E" w14:textId="77777777" w:rsidR="009379A8" w:rsidRPr="00385FAB" w:rsidRDefault="009379A8" w:rsidP="00931B3F">
            <w:pPr>
              <w:pStyle w:val="CEPATabletext"/>
              <w:rPr>
                <w:rFonts w:ascii="Arial" w:hAnsi="Arial" w:cs="Arial"/>
                <w:sz w:val="18"/>
                <w:szCs w:val="18"/>
              </w:rPr>
            </w:pPr>
          </w:p>
        </w:tc>
        <w:tc>
          <w:tcPr>
            <w:tcW w:w="982" w:type="pct"/>
            <w:shd w:val="clear" w:color="auto" w:fill="auto"/>
          </w:tcPr>
          <w:p w14:paraId="47D24F34" w14:textId="77777777" w:rsidR="009379A8" w:rsidRPr="009379A8" w:rsidRDefault="009379A8" w:rsidP="00931B3F">
            <w:pPr>
              <w:pStyle w:val="CEPATabletext"/>
              <w:rPr>
                <w:rFonts w:ascii="Arial" w:hAnsi="Arial" w:cs="Arial"/>
                <w:b/>
                <w:sz w:val="18"/>
                <w:szCs w:val="18"/>
              </w:rPr>
            </w:pPr>
          </w:p>
        </w:tc>
      </w:tr>
      <w:tr w:rsidR="009379A8" w:rsidRPr="007C2199" w14:paraId="7FEC5D6E" w14:textId="77777777" w:rsidTr="001C7264">
        <w:trPr>
          <w:trHeight w:val="367"/>
        </w:trPr>
        <w:tc>
          <w:tcPr>
            <w:tcW w:w="1000" w:type="pct"/>
            <w:shd w:val="clear" w:color="auto" w:fill="D9D9D9" w:themeFill="background1" w:themeFillShade="D9"/>
          </w:tcPr>
          <w:p w14:paraId="1CE641ED" w14:textId="410E3DB2" w:rsidR="009379A8" w:rsidRPr="007C2199" w:rsidRDefault="009379A8" w:rsidP="00931B3F">
            <w:pPr>
              <w:pStyle w:val="CEPATabletext"/>
              <w:rPr>
                <w:rFonts w:ascii="Arial" w:hAnsi="Arial" w:cs="Arial"/>
                <w:b/>
                <w:kern w:val="28"/>
                <w:sz w:val="20"/>
                <w:szCs w:val="20"/>
              </w:rPr>
            </w:pPr>
            <w:r w:rsidRPr="007C2199">
              <w:rPr>
                <w:rFonts w:ascii="Arial" w:hAnsi="Arial" w:cs="Arial"/>
                <w:b/>
                <w:kern w:val="28"/>
                <w:sz w:val="20"/>
                <w:szCs w:val="20"/>
              </w:rPr>
              <w:t>MOH members</w:t>
            </w:r>
          </w:p>
        </w:tc>
        <w:tc>
          <w:tcPr>
            <w:tcW w:w="1018" w:type="pct"/>
            <w:shd w:val="clear" w:color="auto" w:fill="auto"/>
          </w:tcPr>
          <w:p w14:paraId="487BD998" w14:textId="788F0835" w:rsidR="009379A8" w:rsidRPr="00385FAB" w:rsidRDefault="006544B5" w:rsidP="00931B3F">
            <w:pPr>
              <w:pStyle w:val="CEPATabletext"/>
              <w:rPr>
                <w:rFonts w:ascii="Arial" w:hAnsi="Arial" w:cs="Arial"/>
                <w:sz w:val="18"/>
                <w:szCs w:val="18"/>
              </w:rPr>
            </w:pPr>
            <w:r w:rsidRPr="00385FAB">
              <w:rPr>
                <w:rFonts w:ascii="Arial" w:hAnsi="Arial" w:cs="Arial"/>
                <w:sz w:val="18"/>
                <w:szCs w:val="18"/>
              </w:rPr>
              <w:t>EPI manager/MoH</w:t>
            </w:r>
          </w:p>
        </w:tc>
        <w:tc>
          <w:tcPr>
            <w:tcW w:w="1000" w:type="pct"/>
            <w:shd w:val="clear" w:color="auto" w:fill="auto"/>
          </w:tcPr>
          <w:p w14:paraId="52577469" w14:textId="424BDB16" w:rsidR="009379A8" w:rsidRPr="00385FAB" w:rsidRDefault="006544B5" w:rsidP="00931B3F">
            <w:pPr>
              <w:pStyle w:val="CEPATabletext"/>
              <w:rPr>
                <w:rFonts w:ascii="Arial" w:hAnsi="Arial" w:cs="Arial"/>
                <w:sz w:val="18"/>
                <w:szCs w:val="18"/>
              </w:rPr>
            </w:pPr>
            <w:r w:rsidRPr="00385FAB">
              <w:rPr>
                <w:rFonts w:ascii="Arial" w:hAnsi="Arial" w:cs="Arial"/>
                <w:sz w:val="18"/>
                <w:szCs w:val="18"/>
              </w:rPr>
              <w:t xml:space="preserve">Dr Alda Morais </w:t>
            </w:r>
          </w:p>
        </w:tc>
        <w:tc>
          <w:tcPr>
            <w:tcW w:w="1000" w:type="pct"/>
            <w:shd w:val="clear" w:color="auto" w:fill="auto"/>
          </w:tcPr>
          <w:p w14:paraId="0019B1F8" w14:textId="77777777" w:rsidR="009379A8" w:rsidRPr="00385FAB" w:rsidRDefault="009379A8" w:rsidP="00931B3F">
            <w:pPr>
              <w:pStyle w:val="CEPATabletext"/>
              <w:rPr>
                <w:rFonts w:ascii="Arial" w:hAnsi="Arial" w:cs="Arial"/>
                <w:sz w:val="18"/>
                <w:szCs w:val="18"/>
              </w:rPr>
            </w:pPr>
          </w:p>
        </w:tc>
        <w:tc>
          <w:tcPr>
            <w:tcW w:w="982" w:type="pct"/>
            <w:shd w:val="clear" w:color="auto" w:fill="auto"/>
          </w:tcPr>
          <w:p w14:paraId="74CD380E" w14:textId="77777777" w:rsidR="009379A8" w:rsidRPr="009379A8" w:rsidRDefault="009379A8" w:rsidP="00931B3F">
            <w:pPr>
              <w:pStyle w:val="CEPATabletext"/>
              <w:rPr>
                <w:rFonts w:ascii="Arial" w:hAnsi="Arial" w:cs="Arial"/>
                <w:b/>
                <w:sz w:val="18"/>
                <w:szCs w:val="18"/>
              </w:rPr>
            </w:pPr>
          </w:p>
        </w:tc>
      </w:tr>
      <w:tr w:rsidR="001C7264" w:rsidRPr="007C2199" w14:paraId="018518D6" w14:textId="77777777" w:rsidTr="001C7264">
        <w:trPr>
          <w:trHeight w:val="367"/>
        </w:trPr>
        <w:tc>
          <w:tcPr>
            <w:tcW w:w="1000" w:type="pct"/>
            <w:shd w:val="clear" w:color="auto" w:fill="D9D9D9" w:themeFill="background1" w:themeFillShade="D9"/>
          </w:tcPr>
          <w:p w14:paraId="332F81F9" w14:textId="4545A7ED" w:rsidR="001C7264" w:rsidRPr="007C2199" w:rsidRDefault="001C7264" w:rsidP="00931B3F">
            <w:pPr>
              <w:pStyle w:val="CEPATabletext"/>
              <w:rPr>
                <w:rFonts w:ascii="Arial" w:hAnsi="Arial" w:cs="Arial"/>
                <w:b/>
                <w:kern w:val="28"/>
                <w:sz w:val="20"/>
                <w:szCs w:val="20"/>
              </w:rPr>
            </w:pPr>
            <w:r w:rsidRPr="007C2199">
              <w:rPr>
                <w:rFonts w:ascii="Arial" w:hAnsi="Arial" w:cs="Arial"/>
                <w:b/>
                <w:kern w:val="28"/>
                <w:sz w:val="20"/>
                <w:szCs w:val="20"/>
              </w:rPr>
              <w:t>MOH members</w:t>
            </w:r>
          </w:p>
        </w:tc>
        <w:tc>
          <w:tcPr>
            <w:tcW w:w="1018" w:type="pct"/>
            <w:shd w:val="clear" w:color="auto" w:fill="auto"/>
          </w:tcPr>
          <w:p w14:paraId="409A0174" w14:textId="3A5D2FC1" w:rsidR="001C7264" w:rsidRPr="00385FAB" w:rsidRDefault="001C7264" w:rsidP="00931B3F">
            <w:pPr>
              <w:pStyle w:val="CEPATabletext"/>
              <w:rPr>
                <w:rFonts w:ascii="Arial" w:hAnsi="Arial" w:cs="Arial"/>
                <w:sz w:val="18"/>
                <w:szCs w:val="18"/>
              </w:rPr>
            </w:pPr>
            <w:r w:rsidRPr="00385FAB">
              <w:rPr>
                <w:rFonts w:ascii="Arial" w:hAnsi="Arial" w:cs="Arial"/>
                <w:sz w:val="18"/>
                <w:szCs w:val="18"/>
              </w:rPr>
              <w:t>Reproductive Health/MoH</w:t>
            </w:r>
          </w:p>
        </w:tc>
        <w:tc>
          <w:tcPr>
            <w:tcW w:w="1000" w:type="pct"/>
            <w:shd w:val="clear" w:color="auto" w:fill="auto"/>
          </w:tcPr>
          <w:p w14:paraId="6F368A5E" w14:textId="6D653C98" w:rsidR="001C7264" w:rsidRPr="00385FAB" w:rsidRDefault="001C7264" w:rsidP="00931B3F">
            <w:pPr>
              <w:pStyle w:val="CEPATabletext"/>
              <w:rPr>
                <w:rFonts w:ascii="Arial" w:hAnsi="Arial" w:cs="Arial"/>
                <w:sz w:val="18"/>
                <w:szCs w:val="18"/>
              </w:rPr>
            </w:pPr>
            <w:r w:rsidRPr="00385FAB">
              <w:rPr>
                <w:rFonts w:ascii="Arial" w:hAnsi="Arial" w:cs="Arial"/>
                <w:sz w:val="18"/>
                <w:szCs w:val="18"/>
              </w:rPr>
              <w:t xml:space="preserve">Dra Henda Vasconcelos </w:t>
            </w:r>
          </w:p>
        </w:tc>
        <w:tc>
          <w:tcPr>
            <w:tcW w:w="1000" w:type="pct"/>
            <w:shd w:val="clear" w:color="auto" w:fill="auto"/>
          </w:tcPr>
          <w:p w14:paraId="1A672014" w14:textId="77777777" w:rsidR="001C7264" w:rsidRPr="00385FAB" w:rsidRDefault="001C7264" w:rsidP="00931B3F">
            <w:pPr>
              <w:pStyle w:val="CEPATabletext"/>
              <w:rPr>
                <w:rFonts w:ascii="Arial" w:hAnsi="Arial" w:cs="Arial"/>
                <w:sz w:val="18"/>
                <w:szCs w:val="18"/>
              </w:rPr>
            </w:pPr>
          </w:p>
        </w:tc>
        <w:tc>
          <w:tcPr>
            <w:tcW w:w="982" w:type="pct"/>
            <w:shd w:val="clear" w:color="auto" w:fill="auto"/>
          </w:tcPr>
          <w:p w14:paraId="01465059" w14:textId="77777777" w:rsidR="001C7264" w:rsidRPr="009379A8" w:rsidRDefault="001C7264" w:rsidP="00931B3F">
            <w:pPr>
              <w:pStyle w:val="CEPATabletext"/>
              <w:rPr>
                <w:rFonts w:ascii="Arial" w:hAnsi="Arial" w:cs="Arial"/>
                <w:b/>
                <w:sz w:val="18"/>
                <w:szCs w:val="18"/>
              </w:rPr>
            </w:pPr>
          </w:p>
        </w:tc>
      </w:tr>
      <w:tr w:rsidR="00931B3F" w:rsidRPr="007C2199" w14:paraId="5B43786F" w14:textId="77777777" w:rsidTr="001C7264">
        <w:trPr>
          <w:trHeight w:val="367"/>
        </w:trPr>
        <w:tc>
          <w:tcPr>
            <w:tcW w:w="1000" w:type="pct"/>
            <w:shd w:val="clear" w:color="auto" w:fill="D9D9D9" w:themeFill="background1" w:themeFillShade="D9"/>
          </w:tcPr>
          <w:p w14:paraId="27F8AC12" w14:textId="3715CEEA" w:rsidR="00931B3F" w:rsidRPr="007C2199" w:rsidRDefault="00931B3F" w:rsidP="00931B3F">
            <w:pPr>
              <w:pStyle w:val="CEPATabletext"/>
              <w:rPr>
                <w:rFonts w:ascii="Arial" w:hAnsi="Arial" w:cs="Arial"/>
                <w:b/>
                <w:sz w:val="20"/>
                <w:szCs w:val="20"/>
              </w:rPr>
            </w:pPr>
            <w:r w:rsidRPr="007C2199">
              <w:rPr>
                <w:rFonts w:ascii="Arial" w:hAnsi="Arial" w:cs="Arial"/>
                <w:b/>
                <w:kern w:val="28"/>
                <w:sz w:val="20"/>
                <w:szCs w:val="20"/>
              </w:rPr>
              <w:t>MOH members</w:t>
            </w:r>
          </w:p>
        </w:tc>
        <w:tc>
          <w:tcPr>
            <w:tcW w:w="1018" w:type="pct"/>
            <w:shd w:val="clear" w:color="auto" w:fill="auto"/>
          </w:tcPr>
          <w:p w14:paraId="09EDE89D" w14:textId="6EA82929" w:rsidR="00931B3F" w:rsidRPr="00385FAB" w:rsidRDefault="00A538C1" w:rsidP="00931B3F">
            <w:pPr>
              <w:pStyle w:val="CEPATabletext"/>
              <w:rPr>
                <w:rFonts w:ascii="Arial" w:hAnsi="Arial" w:cs="Arial"/>
                <w:sz w:val="18"/>
                <w:szCs w:val="18"/>
              </w:rPr>
            </w:pPr>
            <w:r w:rsidRPr="00385FAB">
              <w:rPr>
                <w:rFonts w:ascii="Arial" w:hAnsi="Arial" w:cs="Arial"/>
                <w:sz w:val="18"/>
                <w:szCs w:val="18"/>
              </w:rPr>
              <w:t>Department of Epidemiology</w:t>
            </w:r>
            <w:r w:rsidR="006544B5" w:rsidRPr="00385FAB">
              <w:rPr>
                <w:rFonts w:ascii="Arial" w:hAnsi="Arial" w:cs="Arial"/>
                <w:sz w:val="18"/>
                <w:szCs w:val="18"/>
              </w:rPr>
              <w:t>/MoH</w:t>
            </w:r>
          </w:p>
        </w:tc>
        <w:tc>
          <w:tcPr>
            <w:tcW w:w="1000" w:type="pct"/>
            <w:shd w:val="clear" w:color="auto" w:fill="auto"/>
          </w:tcPr>
          <w:p w14:paraId="070179C0" w14:textId="7320AE9C" w:rsidR="00931B3F" w:rsidRPr="00385FAB" w:rsidRDefault="006544B5" w:rsidP="00931B3F">
            <w:pPr>
              <w:pStyle w:val="CEPATabletext"/>
              <w:rPr>
                <w:rFonts w:ascii="Arial" w:hAnsi="Arial" w:cs="Arial"/>
                <w:sz w:val="18"/>
                <w:szCs w:val="18"/>
              </w:rPr>
            </w:pPr>
            <w:r w:rsidRPr="00385FAB">
              <w:rPr>
                <w:rFonts w:ascii="Arial" w:hAnsi="Arial" w:cs="Arial"/>
                <w:sz w:val="18"/>
                <w:szCs w:val="18"/>
              </w:rPr>
              <w:t>Dr Eusebio Manuel</w:t>
            </w:r>
          </w:p>
        </w:tc>
        <w:tc>
          <w:tcPr>
            <w:tcW w:w="1000" w:type="pct"/>
            <w:shd w:val="clear" w:color="auto" w:fill="auto"/>
          </w:tcPr>
          <w:p w14:paraId="5EA85C64" w14:textId="77777777" w:rsidR="00931B3F" w:rsidRPr="00385FAB" w:rsidRDefault="00931B3F" w:rsidP="00931B3F">
            <w:pPr>
              <w:pStyle w:val="CEPATabletext"/>
              <w:rPr>
                <w:rFonts w:ascii="Arial" w:hAnsi="Arial" w:cs="Arial"/>
                <w:sz w:val="18"/>
                <w:szCs w:val="18"/>
              </w:rPr>
            </w:pPr>
          </w:p>
        </w:tc>
        <w:tc>
          <w:tcPr>
            <w:tcW w:w="982" w:type="pct"/>
            <w:shd w:val="clear" w:color="auto" w:fill="auto"/>
          </w:tcPr>
          <w:p w14:paraId="7BED5785" w14:textId="77777777" w:rsidR="00931B3F" w:rsidRPr="009379A8" w:rsidRDefault="00931B3F" w:rsidP="00931B3F">
            <w:pPr>
              <w:pStyle w:val="CEPATabletext"/>
              <w:rPr>
                <w:rFonts w:ascii="Arial" w:hAnsi="Arial" w:cs="Arial"/>
                <w:b/>
                <w:sz w:val="18"/>
                <w:szCs w:val="18"/>
              </w:rPr>
            </w:pPr>
          </w:p>
        </w:tc>
      </w:tr>
      <w:tr w:rsidR="00A538C1" w:rsidRPr="007C2199" w14:paraId="6D110A57" w14:textId="77777777" w:rsidTr="001C7264">
        <w:trPr>
          <w:trHeight w:val="367"/>
        </w:trPr>
        <w:tc>
          <w:tcPr>
            <w:tcW w:w="1000" w:type="pct"/>
            <w:shd w:val="clear" w:color="auto" w:fill="D9D9D9" w:themeFill="background1" w:themeFillShade="D9"/>
          </w:tcPr>
          <w:p w14:paraId="2452A046" w14:textId="606E635E" w:rsidR="00A538C1" w:rsidRPr="007C2199" w:rsidRDefault="00A538C1" w:rsidP="00931B3F">
            <w:pPr>
              <w:pStyle w:val="CEPATabletext"/>
              <w:rPr>
                <w:rFonts w:ascii="Arial" w:hAnsi="Arial" w:cs="Arial"/>
                <w:b/>
                <w:kern w:val="28"/>
                <w:sz w:val="20"/>
                <w:szCs w:val="20"/>
              </w:rPr>
            </w:pPr>
            <w:r w:rsidRPr="007C2199">
              <w:rPr>
                <w:rFonts w:ascii="Arial" w:hAnsi="Arial" w:cs="Arial"/>
                <w:b/>
                <w:kern w:val="28"/>
                <w:sz w:val="20"/>
                <w:szCs w:val="20"/>
              </w:rPr>
              <w:t>Development partners</w:t>
            </w:r>
          </w:p>
        </w:tc>
        <w:tc>
          <w:tcPr>
            <w:tcW w:w="1018" w:type="pct"/>
            <w:shd w:val="clear" w:color="auto" w:fill="auto"/>
          </w:tcPr>
          <w:p w14:paraId="10DB6238" w14:textId="669F8089" w:rsidR="00A538C1" w:rsidRPr="00E54381" w:rsidRDefault="001350A2" w:rsidP="00931B3F">
            <w:pPr>
              <w:pStyle w:val="CEPATabletext"/>
              <w:rPr>
                <w:rFonts w:ascii="Arial" w:hAnsi="Arial" w:cs="Arial"/>
                <w:sz w:val="18"/>
                <w:szCs w:val="18"/>
              </w:rPr>
            </w:pPr>
            <w:r w:rsidRPr="00E54381">
              <w:rPr>
                <w:rFonts w:ascii="Arial" w:hAnsi="Arial" w:cs="Arial"/>
                <w:sz w:val="18"/>
                <w:szCs w:val="18"/>
              </w:rPr>
              <w:t>Paediatric Society</w:t>
            </w:r>
            <w:r w:rsidR="006544B5" w:rsidRPr="00E54381">
              <w:rPr>
                <w:rFonts w:ascii="Arial" w:hAnsi="Arial" w:cs="Arial"/>
                <w:sz w:val="18"/>
                <w:szCs w:val="18"/>
              </w:rPr>
              <w:t>/MoH</w:t>
            </w:r>
          </w:p>
        </w:tc>
        <w:tc>
          <w:tcPr>
            <w:tcW w:w="1000" w:type="pct"/>
            <w:shd w:val="clear" w:color="auto" w:fill="auto"/>
          </w:tcPr>
          <w:p w14:paraId="4B53A814" w14:textId="47D78BC9" w:rsidR="00A538C1" w:rsidRPr="00E54381" w:rsidRDefault="006544B5" w:rsidP="00931B3F">
            <w:pPr>
              <w:pStyle w:val="CEPATabletext"/>
              <w:rPr>
                <w:rFonts w:ascii="Arial" w:hAnsi="Arial" w:cs="Arial"/>
                <w:sz w:val="18"/>
                <w:szCs w:val="18"/>
              </w:rPr>
            </w:pPr>
            <w:r w:rsidRPr="00E54381">
              <w:rPr>
                <w:rFonts w:ascii="Arial" w:hAnsi="Arial" w:cs="Arial"/>
                <w:sz w:val="18"/>
                <w:szCs w:val="18"/>
              </w:rPr>
              <w:t>Dr Margarida Correia</w:t>
            </w:r>
          </w:p>
        </w:tc>
        <w:tc>
          <w:tcPr>
            <w:tcW w:w="1000" w:type="pct"/>
            <w:shd w:val="clear" w:color="auto" w:fill="auto"/>
          </w:tcPr>
          <w:p w14:paraId="6363E7C5" w14:textId="77777777" w:rsidR="00A538C1" w:rsidRPr="009379A8" w:rsidRDefault="00A538C1" w:rsidP="00931B3F">
            <w:pPr>
              <w:pStyle w:val="CEPATabletext"/>
              <w:rPr>
                <w:rFonts w:ascii="Arial" w:hAnsi="Arial" w:cs="Arial"/>
                <w:b/>
                <w:sz w:val="18"/>
                <w:szCs w:val="18"/>
              </w:rPr>
            </w:pPr>
          </w:p>
        </w:tc>
        <w:tc>
          <w:tcPr>
            <w:tcW w:w="982" w:type="pct"/>
            <w:shd w:val="clear" w:color="auto" w:fill="auto"/>
          </w:tcPr>
          <w:p w14:paraId="0ABF6EF9" w14:textId="77777777" w:rsidR="00A538C1" w:rsidRPr="009379A8" w:rsidRDefault="00A538C1" w:rsidP="00931B3F">
            <w:pPr>
              <w:pStyle w:val="CEPATabletext"/>
              <w:rPr>
                <w:rFonts w:ascii="Arial" w:hAnsi="Arial" w:cs="Arial"/>
                <w:b/>
                <w:sz w:val="18"/>
                <w:szCs w:val="18"/>
              </w:rPr>
            </w:pPr>
          </w:p>
        </w:tc>
      </w:tr>
      <w:tr w:rsidR="00931B3F" w:rsidRPr="007C2199" w14:paraId="25DDCC10" w14:textId="77777777" w:rsidTr="001C7264">
        <w:trPr>
          <w:trHeight w:val="367"/>
        </w:trPr>
        <w:tc>
          <w:tcPr>
            <w:tcW w:w="1000" w:type="pct"/>
            <w:shd w:val="clear" w:color="auto" w:fill="D9D9D9" w:themeFill="background1" w:themeFillShade="D9"/>
          </w:tcPr>
          <w:p w14:paraId="4C0DE7E3" w14:textId="2446ADD7" w:rsidR="00931B3F" w:rsidRPr="007C2199" w:rsidRDefault="00931B3F" w:rsidP="00931B3F">
            <w:pPr>
              <w:pStyle w:val="CEPATabletext"/>
              <w:rPr>
                <w:rFonts w:ascii="Arial" w:hAnsi="Arial" w:cs="Arial"/>
                <w:b/>
                <w:sz w:val="20"/>
                <w:szCs w:val="20"/>
              </w:rPr>
            </w:pPr>
            <w:r w:rsidRPr="007C2199">
              <w:rPr>
                <w:rFonts w:ascii="Arial" w:hAnsi="Arial" w:cs="Arial"/>
                <w:b/>
                <w:kern w:val="28"/>
                <w:sz w:val="20"/>
                <w:szCs w:val="20"/>
              </w:rPr>
              <w:t>CSO members</w:t>
            </w:r>
          </w:p>
        </w:tc>
        <w:tc>
          <w:tcPr>
            <w:tcW w:w="1018" w:type="pct"/>
            <w:shd w:val="clear" w:color="auto" w:fill="auto"/>
          </w:tcPr>
          <w:p w14:paraId="4C85C256" w14:textId="1012F6F7" w:rsidR="00931B3F" w:rsidRPr="00E54381" w:rsidRDefault="001350A2" w:rsidP="00931B3F">
            <w:pPr>
              <w:pStyle w:val="CEPATabletext"/>
              <w:rPr>
                <w:rFonts w:ascii="Arial" w:hAnsi="Arial" w:cs="Arial"/>
                <w:sz w:val="18"/>
                <w:szCs w:val="18"/>
              </w:rPr>
            </w:pPr>
            <w:r w:rsidRPr="00E54381">
              <w:rPr>
                <w:rFonts w:ascii="Arial" w:hAnsi="Arial" w:cs="Arial"/>
                <w:sz w:val="18"/>
                <w:szCs w:val="18"/>
              </w:rPr>
              <w:t>CORE Group</w:t>
            </w:r>
            <w:r w:rsidR="006544B5" w:rsidRPr="00E54381">
              <w:rPr>
                <w:rFonts w:ascii="Arial" w:hAnsi="Arial" w:cs="Arial"/>
                <w:sz w:val="18"/>
                <w:szCs w:val="18"/>
              </w:rPr>
              <w:t>/MoH</w:t>
            </w:r>
          </w:p>
        </w:tc>
        <w:tc>
          <w:tcPr>
            <w:tcW w:w="1000" w:type="pct"/>
            <w:shd w:val="clear" w:color="auto" w:fill="auto"/>
          </w:tcPr>
          <w:p w14:paraId="427D3309" w14:textId="6992DA0F" w:rsidR="00931B3F" w:rsidRPr="00E54381" w:rsidRDefault="00147354" w:rsidP="00931B3F">
            <w:pPr>
              <w:pStyle w:val="CEPATabletext"/>
              <w:rPr>
                <w:rFonts w:ascii="Arial" w:hAnsi="Arial" w:cs="Arial"/>
                <w:sz w:val="18"/>
                <w:szCs w:val="18"/>
              </w:rPr>
            </w:pPr>
            <w:r>
              <w:rPr>
                <w:rFonts w:ascii="Arial" w:hAnsi="Arial" w:cs="Arial"/>
                <w:sz w:val="18"/>
                <w:szCs w:val="18"/>
              </w:rPr>
              <w:t>Ms</w:t>
            </w:r>
            <w:r w:rsidR="006544B5" w:rsidRPr="00E54381">
              <w:rPr>
                <w:rFonts w:ascii="Arial" w:hAnsi="Arial" w:cs="Arial"/>
                <w:sz w:val="18"/>
                <w:szCs w:val="18"/>
              </w:rPr>
              <w:t>. Ana Pinto</w:t>
            </w:r>
          </w:p>
        </w:tc>
        <w:tc>
          <w:tcPr>
            <w:tcW w:w="1000" w:type="pct"/>
            <w:shd w:val="clear" w:color="auto" w:fill="auto"/>
          </w:tcPr>
          <w:p w14:paraId="581BB948" w14:textId="77777777" w:rsidR="00931B3F" w:rsidRPr="009379A8" w:rsidRDefault="00931B3F" w:rsidP="00931B3F">
            <w:pPr>
              <w:pStyle w:val="CEPATabletext"/>
              <w:rPr>
                <w:rFonts w:ascii="Arial" w:hAnsi="Arial" w:cs="Arial"/>
                <w:b/>
                <w:sz w:val="18"/>
                <w:szCs w:val="18"/>
              </w:rPr>
            </w:pPr>
          </w:p>
        </w:tc>
        <w:tc>
          <w:tcPr>
            <w:tcW w:w="982" w:type="pct"/>
            <w:shd w:val="clear" w:color="auto" w:fill="auto"/>
          </w:tcPr>
          <w:p w14:paraId="3A9FF744" w14:textId="77777777" w:rsidR="00931B3F" w:rsidRPr="009379A8" w:rsidRDefault="00931B3F" w:rsidP="00931B3F">
            <w:pPr>
              <w:pStyle w:val="CEPATabletext"/>
              <w:rPr>
                <w:rFonts w:ascii="Arial" w:hAnsi="Arial" w:cs="Arial"/>
                <w:b/>
                <w:sz w:val="18"/>
                <w:szCs w:val="18"/>
              </w:rPr>
            </w:pPr>
          </w:p>
        </w:tc>
      </w:tr>
      <w:tr w:rsidR="001350A2" w:rsidRPr="007C2199" w14:paraId="3C9515AB" w14:textId="77777777" w:rsidTr="001C7264">
        <w:trPr>
          <w:trHeight w:val="367"/>
        </w:trPr>
        <w:tc>
          <w:tcPr>
            <w:tcW w:w="1000" w:type="pct"/>
            <w:shd w:val="clear" w:color="auto" w:fill="D9D9D9" w:themeFill="background1" w:themeFillShade="D9"/>
          </w:tcPr>
          <w:p w14:paraId="0976F7D9" w14:textId="528F13C9" w:rsidR="001350A2" w:rsidRPr="007C2199" w:rsidRDefault="001350A2" w:rsidP="001350A2">
            <w:pPr>
              <w:pStyle w:val="CEPATabletext"/>
              <w:rPr>
                <w:rFonts w:ascii="Arial" w:hAnsi="Arial" w:cs="Arial"/>
                <w:b/>
                <w:kern w:val="28"/>
                <w:sz w:val="20"/>
                <w:szCs w:val="20"/>
              </w:rPr>
            </w:pPr>
            <w:r w:rsidRPr="007C2199">
              <w:rPr>
                <w:rFonts w:ascii="Arial" w:hAnsi="Arial" w:cs="Arial"/>
                <w:b/>
                <w:kern w:val="28"/>
                <w:sz w:val="20"/>
                <w:szCs w:val="20"/>
              </w:rPr>
              <w:t>CSO members</w:t>
            </w:r>
          </w:p>
        </w:tc>
        <w:tc>
          <w:tcPr>
            <w:tcW w:w="1018" w:type="pct"/>
            <w:shd w:val="clear" w:color="auto" w:fill="auto"/>
          </w:tcPr>
          <w:p w14:paraId="340F07EA" w14:textId="5656CD6F" w:rsidR="001350A2" w:rsidRPr="00E54381" w:rsidRDefault="001350A2" w:rsidP="001350A2">
            <w:pPr>
              <w:pStyle w:val="CEPATabletext"/>
              <w:rPr>
                <w:rFonts w:ascii="Arial" w:hAnsi="Arial" w:cs="Arial"/>
                <w:sz w:val="18"/>
                <w:szCs w:val="18"/>
              </w:rPr>
            </w:pPr>
            <w:r w:rsidRPr="00E54381">
              <w:rPr>
                <w:rFonts w:ascii="Arial" w:hAnsi="Arial" w:cs="Arial"/>
                <w:sz w:val="18"/>
                <w:szCs w:val="18"/>
              </w:rPr>
              <w:t>Rotary International</w:t>
            </w:r>
            <w:r w:rsidR="006544B5" w:rsidRPr="00E54381">
              <w:rPr>
                <w:rFonts w:ascii="Arial" w:hAnsi="Arial" w:cs="Arial"/>
                <w:sz w:val="18"/>
                <w:szCs w:val="18"/>
              </w:rPr>
              <w:t>/MoH</w:t>
            </w:r>
          </w:p>
        </w:tc>
        <w:tc>
          <w:tcPr>
            <w:tcW w:w="1000" w:type="pct"/>
            <w:shd w:val="clear" w:color="auto" w:fill="auto"/>
          </w:tcPr>
          <w:p w14:paraId="3FAF6BCF" w14:textId="157AB165" w:rsidR="001350A2" w:rsidRPr="00E54381" w:rsidRDefault="007B2113" w:rsidP="001350A2">
            <w:pPr>
              <w:pStyle w:val="CEPATabletext"/>
              <w:rPr>
                <w:rFonts w:ascii="Arial" w:hAnsi="Arial" w:cs="Arial"/>
                <w:sz w:val="18"/>
                <w:szCs w:val="18"/>
              </w:rPr>
            </w:pPr>
            <w:r>
              <w:rPr>
                <w:rFonts w:ascii="Arial" w:hAnsi="Arial" w:cs="Arial"/>
                <w:sz w:val="18"/>
                <w:szCs w:val="18"/>
              </w:rPr>
              <w:t xml:space="preserve">Mr </w:t>
            </w:r>
            <w:r w:rsidR="001C7264">
              <w:rPr>
                <w:rFonts w:ascii="Arial" w:hAnsi="Arial" w:cs="Arial"/>
                <w:sz w:val="18"/>
                <w:szCs w:val="18"/>
              </w:rPr>
              <w:t>Manuel</w:t>
            </w:r>
            <w:r w:rsidR="00147354">
              <w:rPr>
                <w:rFonts w:ascii="Arial" w:hAnsi="Arial" w:cs="Arial"/>
                <w:sz w:val="18"/>
                <w:szCs w:val="18"/>
              </w:rPr>
              <w:t xml:space="preserve"> de Sousa</w:t>
            </w:r>
          </w:p>
        </w:tc>
        <w:tc>
          <w:tcPr>
            <w:tcW w:w="1000" w:type="pct"/>
            <w:shd w:val="clear" w:color="auto" w:fill="auto"/>
          </w:tcPr>
          <w:p w14:paraId="47C7A8D5" w14:textId="77777777" w:rsidR="001350A2" w:rsidRPr="009379A8" w:rsidRDefault="001350A2" w:rsidP="001350A2">
            <w:pPr>
              <w:pStyle w:val="CEPATabletext"/>
              <w:rPr>
                <w:rFonts w:ascii="Arial" w:hAnsi="Arial" w:cs="Arial"/>
                <w:b/>
                <w:sz w:val="18"/>
                <w:szCs w:val="18"/>
              </w:rPr>
            </w:pPr>
          </w:p>
        </w:tc>
        <w:tc>
          <w:tcPr>
            <w:tcW w:w="982" w:type="pct"/>
            <w:shd w:val="clear" w:color="auto" w:fill="auto"/>
          </w:tcPr>
          <w:p w14:paraId="51A4DBE7" w14:textId="77777777" w:rsidR="001350A2" w:rsidRPr="009379A8" w:rsidRDefault="001350A2" w:rsidP="001350A2">
            <w:pPr>
              <w:pStyle w:val="CEPATabletext"/>
              <w:rPr>
                <w:rFonts w:ascii="Arial" w:hAnsi="Arial" w:cs="Arial"/>
                <w:b/>
                <w:sz w:val="18"/>
                <w:szCs w:val="18"/>
              </w:rPr>
            </w:pPr>
          </w:p>
        </w:tc>
      </w:tr>
      <w:tr w:rsidR="003F1671" w:rsidRPr="007C2199" w14:paraId="1BC96ABF" w14:textId="77777777" w:rsidTr="001C7264">
        <w:trPr>
          <w:trHeight w:val="367"/>
        </w:trPr>
        <w:tc>
          <w:tcPr>
            <w:tcW w:w="1000" w:type="pct"/>
            <w:shd w:val="clear" w:color="auto" w:fill="D9D9D9" w:themeFill="background1" w:themeFillShade="D9"/>
          </w:tcPr>
          <w:p w14:paraId="464E6FB4" w14:textId="05D38F34" w:rsidR="003F1671" w:rsidRPr="007C2199" w:rsidRDefault="003F1671" w:rsidP="001350A2">
            <w:pPr>
              <w:pStyle w:val="CEPATabletext"/>
              <w:rPr>
                <w:rFonts w:ascii="Arial" w:hAnsi="Arial" w:cs="Arial"/>
                <w:b/>
                <w:kern w:val="28"/>
                <w:sz w:val="20"/>
                <w:szCs w:val="20"/>
              </w:rPr>
            </w:pPr>
            <w:r w:rsidRPr="007C2199">
              <w:rPr>
                <w:rFonts w:ascii="Arial" w:hAnsi="Arial" w:cs="Arial"/>
                <w:b/>
                <w:kern w:val="28"/>
                <w:sz w:val="20"/>
                <w:szCs w:val="20"/>
              </w:rPr>
              <w:t>CSO members</w:t>
            </w:r>
          </w:p>
        </w:tc>
        <w:tc>
          <w:tcPr>
            <w:tcW w:w="1018" w:type="pct"/>
            <w:shd w:val="clear" w:color="auto" w:fill="auto"/>
          </w:tcPr>
          <w:p w14:paraId="4A202AE0" w14:textId="20296455" w:rsidR="003F1671" w:rsidRPr="00E54381" w:rsidRDefault="003F1671" w:rsidP="001350A2">
            <w:pPr>
              <w:pStyle w:val="CEPATabletext"/>
              <w:rPr>
                <w:rFonts w:ascii="Arial" w:hAnsi="Arial" w:cs="Arial"/>
                <w:sz w:val="18"/>
                <w:szCs w:val="18"/>
              </w:rPr>
            </w:pPr>
            <w:r>
              <w:rPr>
                <w:rFonts w:ascii="Arial" w:hAnsi="Arial" w:cs="Arial"/>
                <w:sz w:val="18"/>
                <w:szCs w:val="18"/>
              </w:rPr>
              <w:t>Red Cross</w:t>
            </w:r>
          </w:p>
        </w:tc>
        <w:tc>
          <w:tcPr>
            <w:tcW w:w="1000" w:type="pct"/>
            <w:shd w:val="clear" w:color="auto" w:fill="auto"/>
          </w:tcPr>
          <w:p w14:paraId="4F19AF16" w14:textId="6EFACB52" w:rsidR="003F1671" w:rsidRPr="00E54381" w:rsidRDefault="003F1671" w:rsidP="001350A2">
            <w:pPr>
              <w:pStyle w:val="CEPATabletext"/>
              <w:rPr>
                <w:rFonts w:ascii="Arial" w:hAnsi="Arial" w:cs="Arial"/>
                <w:sz w:val="18"/>
                <w:szCs w:val="18"/>
              </w:rPr>
            </w:pPr>
            <w:r>
              <w:rPr>
                <w:rFonts w:ascii="Arial" w:hAnsi="Arial" w:cs="Arial"/>
                <w:sz w:val="18"/>
                <w:szCs w:val="18"/>
              </w:rPr>
              <w:t>Dr Walter Quifica</w:t>
            </w:r>
          </w:p>
        </w:tc>
        <w:tc>
          <w:tcPr>
            <w:tcW w:w="1000" w:type="pct"/>
            <w:shd w:val="clear" w:color="auto" w:fill="auto"/>
          </w:tcPr>
          <w:p w14:paraId="275EC56C" w14:textId="77777777" w:rsidR="003F1671" w:rsidRPr="009379A8" w:rsidRDefault="003F1671" w:rsidP="001350A2">
            <w:pPr>
              <w:pStyle w:val="CEPATabletext"/>
              <w:rPr>
                <w:rFonts w:ascii="Arial" w:hAnsi="Arial" w:cs="Arial"/>
                <w:b/>
                <w:sz w:val="18"/>
                <w:szCs w:val="18"/>
              </w:rPr>
            </w:pPr>
          </w:p>
        </w:tc>
        <w:tc>
          <w:tcPr>
            <w:tcW w:w="982" w:type="pct"/>
            <w:shd w:val="clear" w:color="auto" w:fill="auto"/>
          </w:tcPr>
          <w:p w14:paraId="79C87F52" w14:textId="77777777" w:rsidR="003F1671" w:rsidRPr="009379A8" w:rsidRDefault="003F1671" w:rsidP="001350A2">
            <w:pPr>
              <w:pStyle w:val="CEPATabletext"/>
              <w:rPr>
                <w:rFonts w:ascii="Arial" w:hAnsi="Arial" w:cs="Arial"/>
                <w:b/>
                <w:sz w:val="18"/>
                <w:szCs w:val="18"/>
              </w:rPr>
            </w:pPr>
          </w:p>
        </w:tc>
      </w:tr>
      <w:tr w:rsidR="001350A2" w:rsidRPr="007C2199" w14:paraId="3A5837D3" w14:textId="77777777" w:rsidTr="001C7264">
        <w:trPr>
          <w:trHeight w:val="367"/>
        </w:trPr>
        <w:tc>
          <w:tcPr>
            <w:tcW w:w="1000" w:type="pct"/>
            <w:shd w:val="clear" w:color="auto" w:fill="D9D9D9" w:themeFill="background1" w:themeFillShade="D9"/>
          </w:tcPr>
          <w:p w14:paraId="48409042" w14:textId="4687E2ED" w:rsidR="001350A2" w:rsidRPr="007C2199" w:rsidRDefault="001350A2" w:rsidP="001350A2">
            <w:pPr>
              <w:pStyle w:val="CEPATabletext"/>
              <w:rPr>
                <w:rFonts w:ascii="Arial" w:hAnsi="Arial" w:cs="Arial"/>
                <w:b/>
                <w:sz w:val="20"/>
                <w:szCs w:val="20"/>
              </w:rPr>
            </w:pPr>
            <w:r w:rsidRPr="007C2199">
              <w:rPr>
                <w:rFonts w:ascii="Arial" w:hAnsi="Arial" w:cs="Arial"/>
                <w:b/>
                <w:kern w:val="28"/>
                <w:sz w:val="20"/>
                <w:szCs w:val="20"/>
              </w:rPr>
              <w:t>WHO</w:t>
            </w:r>
          </w:p>
        </w:tc>
        <w:tc>
          <w:tcPr>
            <w:tcW w:w="1018" w:type="pct"/>
            <w:shd w:val="clear" w:color="auto" w:fill="auto"/>
          </w:tcPr>
          <w:p w14:paraId="6FEB0B1E" w14:textId="4AAA9B82" w:rsidR="001350A2" w:rsidRPr="00E54381" w:rsidRDefault="001350A2" w:rsidP="001350A2">
            <w:pPr>
              <w:pStyle w:val="CEPATabletext"/>
              <w:rPr>
                <w:rFonts w:ascii="Arial" w:hAnsi="Arial" w:cs="Arial"/>
                <w:sz w:val="18"/>
                <w:szCs w:val="18"/>
              </w:rPr>
            </w:pPr>
            <w:r w:rsidRPr="00E54381">
              <w:rPr>
                <w:rFonts w:ascii="Arial" w:hAnsi="Arial" w:cs="Arial"/>
                <w:sz w:val="18"/>
                <w:szCs w:val="18"/>
              </w:rPr>
              <w:t>Representative WHO</w:t>
            </w:r>
          </w:p>
        </w:tc>
        <w:tc>
          <w:tcPr>
            <w:tcW w:w="1000" w:type="pct"/>
            <w:shd w:val="clear" w:color="auto" w:fill="auto"/>
          </w:tcPr>
          <w:p w14:paraId="27166141" w14:textId="7F5A6929" w:rsidR="001350A2" w:rsidRPr="00E54381" w:rsidRDefault="006544B5" w:rsidP="001350A2">
            <w:pPr>
              <w:pStyle w:val="CEPATabletext"/>
              <w:rPr>
                <w:rFonts w:ascii="Arial" w:hAnsi="Arial" w:cs="Arial"/>
                <w:sz w:val="18"/>
                <w:szCs w:val="18"/>
              </w:rPr>
            </w:pPr>
            <w:r w:rsidRPr="00E54381">
              <w:rPr>
                <w:rFonts w:ascii="Arial" w:hAnsi="Arial" w:cs="Arial"/>
                <w:sz w:val="18"/>
                <w:szCs w:val="18"/>
              </w:rPr>
              <w:t>Dr Hernando Agudelo</w:t>
            </w:r>
          </w:p>
        </w:tc>
        <w:tc>
          <w:tcPr>
            <w:tcW w:w="1000" w:type="pct"/>
            <w:shd w:val="clear" w:color="auto" w:fill="auto"/>
          </w:tcPr>
          <w:p w14:paraId="209DCF0F" w14:textId="77777777" w:rsidR="001350A2" w:rsidRPr="009379A8" w:rsidRDefault="001350A2" w:rsidP="001350A2">
            <w:pPr>
              <w:pStyle w:val="CEPATabletext"/>
              <w:rPr>
                <w:rFonts w:ascii="Arial" w:hAnsi="Arial" w:cs="Arial"/>
                <w:b/>
                <w:sz w:val="18"/>
                <w:szCs w:val="18"/>
              </w:rPr>
            </w:pPr>
          </w:p>
        </w:tc>
        <w:tc>
          <w:tcPr>
            <w:tcW w:w="982" w:type="pct"/>
            <w:shd w:val="clear" w:color="auto" w:fill="auto"/>
          </w:tcPr>
          <w:p w14:paraId="611D411F" w14:textId="77777777" w:rsidR="001350A2" w:rsidRPr="009379A8" w:rsidRDefault="001350A2" w:rsidP="001350A2">
            <w:pPr>
              <w:pStyle w:val="CEPATabletext"/>
              <w:rPr>
                <w:rFonts w:ascii="Arial" w:hAnsi="Arial" w:cs="Arial"/>
                <w:b/>
                <w:sz w:val="18"/>
                <w:szCs w:val="18"/>
              </w:rPr>
            </w:pPr>
          </w:p>
        </w:tc>
      </w:tr>
      <w:tr w:rsidR="001350A2" w:rsidRPr="007C2199" w14:paraId="6C7CCC6E" w14:textId="77777777" w:rsidTr="001C7264">
        <w:trPr>
          <w:trHeight w:val="367"/>
        </w:trPr>
        <w:tc>
          <w:tcPr>
            <w:tcW w:w="1000" w:type="pct"/>
            <w:shd w:val="clear" w:color="auto" w:fill="D9D9D9" w:themeFill="background1" w:themeFillShade="D9"/>
          </w:tcPr>
          <w:p w14:paraId="2AC57FCE" w14:textId="6619856C" w:rsidR="001350A2" w:rsidRPr="007C2199" w:rsidRDefault="001350A2" w:rsidP="001350A2">
            <w:pPr>
              <w:pStyle w:val="CEPATabletext"/>
              <w:rPr>
                <w:rFonts w:ascii="Arial" w:hAnsi="Arial" w:cs="Arial"/>
                <w:b/>
                <w:sz w:val="20"/>
                <w:szCs w:val="20"/>
              </w:rPr>
            </w:pPr>
            <w:r w:rsidRPr="007C2199">
              <w:rPr>
                <w:rFonts w:ascii="Arial" w:hAnsi="Arial" w:cs="Arial"/>
                <w:b/>
                <w:kern w:val="28"/>
                <w:sz w:val="20"/>
                <w:szCs w:val="20"/>
              </w:rPr>
              <w:t xml:space="preserve">UNICEF </w:t>
            </w:r>
          </w:p>
        </w:tc>
        <w:tc>
          <w:tcPr>
            <w:tcW w:w="1018" w:type="pct"/>
            <w:shd w:val="clear" w:color="auto" w:fill="auto"/>
          </w:tcPr>
          <w:p w14:paraId="75C4D8F9" w14:textId="5B140738" w:rsidR="001350A2" w:rsidRPr="00E54381" w:rsidRDefault="001350A2" w:rsidP="001350A2">
            <w:pPr>
              <w:pStyle w:val="CEPATabletext"/>
              <w:rPr>
                <w:rFonts w:ascii="Arial" w:hAnsi="Arial" w:cs="Arial"/>
                <w:sz w:val="18"/>
                <w:szCs w:val="18"/>
              </w:rPr>
            </w:pPr>
            <w:r w:rsidRPr="00E54381">
              <w:rPr>
                <w:rFonts w:ascii="Arial" w:hAnsi="Arial" w:cs="Arial"/>
                <w:sz w:val="18"/>
                <w:szCs w:val="18"/>
              </w:rPr>
              <w:t>Representative</w:t>
            </w:r>
            <w:r w:rsidR="006544B5" w:rsidRPr="00E54381">
              <w:rPr>
                <w:rFonts w:ascii="Arial" w:hAnsi="Arial" w:cs="Arial"/>
                <w:sz w:val="18"/>
                <w:szCs w:val="18"/>
              </w:rPr>
              <w:t xml:space="preserve"> UNICEF</w:t>
            </w:r>
          </w:p>
        </w:tc>
        <w:tc>
          <w:tcPr>
            <w:tcW w:w="1000" w:type="pct"/>
            <w:shd w:val="clear" w:color="auto" w:fill="auto"/>
          </w:tcPr>
          <w:p w14:paraId="1BC4D22E" w14:textId="7B7A1717" w:rsidR="001350A2" w:rsidRPr="00E54381" w:rsidRDefault="006544B5" w:rsidP="001350A2">
            <w:pPr>
              <w:pStyle w:val="CEPATabletext"/>
              <w:rPr>
                <w:rFonts w:ascii="Arial" w:hAnsi="Arial" w:cs="Arial"/>
                <w:sz w:val="18"/>
                <w:szCs w:val="18"/>
              </w:rPr>
            </w:pPr>
            <w:r w:rsidRPr="00E54381">
              <w:rPr>
                <w:rFonts w:ascii="Arial" w:hAnsi="Arial" w:cs="Arial"/>
                <w:sz w:val="18"/>
                <w:szCs w:val="18"/>
              </w:rPr>
              <w:t>Dr</w:t>
            </w:r>
            <w:r w:rsidR="001C7264">
              <w:rPr>
                <w:rFonts w:ascii="Arial" w:hAnsi="Arial" w:cs="Arial"/>
                <w:sz w:val="18"/>
                <w:szCs w:val="18"/>
              </w:rPr>
              <w:t xml:space="preserve"> Francisco Songane</w:t>
            </w:r>
            <w:r w:rsidRPr="00E54381">
              <w:rPr>
                <w:rFonts w:ascii="Arial" w:hAnsi="Arial" w:cs="Arial"/>
                <w:sz w:val="18"/>
                <w:szCs w:val="18"/>
              </w:rPr>
              <w:t xml:space="preserve"> </w:t>
            </w:r>
          </w:p>
        </w:tc>
        <w:tc>
          <w:tcPr>
            <w:tcW w:w="1000" w:type="pct"/>
            <w:shd w:val="clear" w:color="auto" w:fill="auto"/>
          </w:tcPr>
          <w:p w14:paraId="68BFDCCA" w14:textId="77777777" w:rsidR="001350A2" w:rsidRPr="009379A8" w:rsidRDefault="001350A2" w:rsidP="001350A2">
            <w:pPr>
              <w:pStyle w:val="CEPATabletext"/>
              <w:rPr>
                <w:rFonts w:ascii="Arial" w:hAnsi="Arial" w:cs="Arial"/>
                <w:b/>
                <w:sz w:val="18"/>
                <w:szCs w:val="18"/>
              </w:rPr>
            </w:pPr>
          </w:p>
        </w:tc>
        <w:tc>
          <w:tcPr>
            <w:tcW w:w="982" w:type="pct"/>
            <w:shd w:val="clear" w:color="auto" w:fill="auto"/>
          </w:tcPr>
          <w:p w14:paraId="2386266C" w14:textId="77777777" w:rsidR="001350A2" w:rsidRPr="009379A8" w:rsidRDefault="001350A2" w:rsidP="001350A2">
            <w:pPr>
              <w:pStyle w:val="CEPATabletext"/>
              <w:rPr>
                <w:rFonts w:ascii="Arial" w:hAnsi="Arial" w:cs="Arial"/>
                <w:b/>
                <w:sz w:val="18"/>
                <w:szCs w:val="18"/>
              </w:rPr>
            </w:pPr>
          </w:p>
        </w:tc>
      </w:tr>
      <w:tr w:rsidR="001350A2" w:rsidRPr="007C2199" w14:paraId="2E2EE7B0" w14:textId="77777777" w:rsidTr="001C7264">
        <w:trPr>
          <w:trHeight w:val="367"/>
        </w:trPr>
        <w:tc>
          <w:tcPr>
            <w:tcW w:w="1000" w:type="pct"/>
            <w:shd w:val="clear" w:color="auto" w:fill="D9D9D9" w:themeFill="background1" w:themeFillShade="D9"/>
          </w:tcPr>
          <w:p w14:paraId="471EF4F2" w14:textId="587B27B3" w:rsidR="001350A2" w:rsidRPr="007C2199" w:rsidRDefault="001350A2" w:rsidP="001350A2">
            <w:pPr>
              <w:pStyle w:val="CEPATabletext"/>
              <w:rPr>
                <w:rFonts w:ascii="Arial" w:hAnsi="Arial" w:cs="Arial"/>
                <w:b/>
                <w:kern w:val="28"/>
                <w:sz w:val="20"/>
                <w:szCs w:val="20"/>
              </w:rPr>
            </w:pPr>
            <w:r>
              <w:rPr>
                <w:rFonts w:ascii="Arial" w:hAnsi="Arial" w:cs="Arial"/>
                <w:b/>
                <w:kern w:val="28"/>
                <w:sz w:val="20"/>
                <w:szCs w:val="20"/>
              </w:rPr>
              <w:t>USAID</w:t>
            </w:r>
          </w:p>
        </w:tc>
        <w:tc>
          <w:tcPr>
            <w:tcW w:w="1018" w:type="pct"/>
            <w:shd w:val="clear" w:color="auto" w:fill="auto"/>
          </w:tcPr>
          <w:p w14:paraId="09A7C8F3" w14:textId="07AED2ED" w:rsidR="001350A2" w:rsidRPr="00E54381" w:rsidRDefault="001350A2" w:rsidP="001350A2">
            <w:pPr>
              <w:pStyle w:val="CEPATabletext"/>
              <w:rPr>
                <w:rFonts w:ascii="Arial" w:hAnsi="Arial" w:cs="Arial"/>
                <w:sz w:val="18"/>
                <w:szCs w:val="18"/>
              </w:rPr>
            </w:pPr>
            <w:r w:rsidRPr="00E54381">
              <w:rPr>
                <w:rFonts w:ascii="Arial" w:hAnsi="Arial" w:cs="Arial"/>
                <w:sz w:val="18"/>
                <w:szCs w:val="18"/>
              </w:rPr>
              <w:t>Director of Mission</w:t>
            </w:r>
          </w:p>
        </w:tc>
        <w:tc>
          <w:tcPr>
            <w:tcW w:w="1000" w:type="pct"/>
            <w:shd w:val="clear" w:color="auto" w:fill="auto"/>
          </w:tcPr>
          <w:p w14:paraId="04D4CE60" w14:textId="224FE367" w:rsidR="001350A2" w:rsidRPr="00E54381" w:rsidRDefault="00147354" w:rsidP="001350A2">
            <w:pPr>
              <w:pStyle w:val="CEPATabletext"/>
              <w:rPr>
                <w:rFonts w:ascii="Arial" w:hAnsi="Arial" w:cs="Arial"/>
                <w:sz w:val="18"/>
                <w:szCs w:val="18"/>
              </w:rPr>
            </w:pPr>
            <w:r>
              <w:rPr>
                <w:rFonts w:ascii="Arial" w:hAnsi="Arial" w:cs="Arial"/>
                <w:sz w:val="18"/>
                <w:szCs w:val="18"/>
              </w:rPr>
              <w:t>Mr Jason Fraser</w:t>
            </w:r>
          </w:p>
        </w:tc>
        <w:tc>
          <w:tcPr>
            <w:tcW w:w="1000" w:type="pct"/>
            <w:shd w:val="clear" w:color="auto" w:fill="auto"/>
          </w:tcPr>
          <w:p w14:paraId="72FDDFE9" w14:textId="77777777" w:rsidR="001350A2" w:rsidRPr="009379A8" w:rsidRDefault="001350A2" w:rsidP="001350A2">
            <w:pPr>
              <w:pStyle w:val="CEPATabletext"/>
              <w:rPr>
                <w:rFonts w:ascii="Arial" w:hAnsi="Arial" w:cs="Arial"/>
                <w:b/>
                <w:sz w:val="18"/>
                <w:szCs w:val="18"/>
              </w:rPr>
            </w:pPr>
          </w:p>
        </w:tc>
        <w:tc>
          <w:tcPr>
            <w:tcW w:w="982" w:type="pct"/>
            <w:shd w:val="clear" w:color="auto" w:fill="auto"/>
          </w:tcPr>
          <w:p w14:paraId="1083DFD7" w14:textId="77777777" w:rsidR="001350A2" w:rsidRPr="009379A8" w:rsidRDefault="001350A2" w:rsidP="001350A2">
            <w:pPr>
              <w:pStyle w:val="CEPATabletext"/>
              <w:rPr>
                <w:rFonts w:ascii="Arial" w:hAnsi="Arial" w:cs="Arial"/>
                <w:b/>
                <w:sz w:val="18"/>
                <w:szCs w:val="18"/>
              </w:rPr>
            </w:pPr>
          </w:p>
        </w:tc>
      </w:tr>
    </w:tbl>
    <w:p w14:paraId="5B86E0ED" w14:textId="77777777" w:rsidR="004B7FC2" w:rsidRDefault="004B7FC2" w:rsidP="00A853F1">
      <w:pPr>
        <w:pStyle w:val="CEPAReportText"/>
        <w:rPr>
          <w:rFonts w:ascii="Arial" w:hAnsi="Arial" w:cs="Arial"/>
        </w:rPr>
      </w:pPr>
    </w:p>
    <w:p w14:paraId="01B13270" w14:textId="77777777" w:rsidR="007641A3" w:rsidRDefault="007641A3" w:rsidP="00A853F1">
      <w:pPr>
        <w:pStyle w:val="CEPAReportText"/>
        <w:rPr>
          <w:rFonts w:ascii="Arial" w:hAnsi="Arial" w:cs="Arial"/>
        </w:rPr>
      </w:pPr>
    </w:p>
    <w:p w14:paraId="05E8B1B5" w14:textId="77777777" w:rsidR="007641A3" w:rsidRDefault="007641A3" w:rsidP="00A853F1">
      <w:pPr>
        <w:pStyle w:val="CEPAReportText"/>
        <w:rPr>
          <w:rFonts w:ascii="Arial" w:hAnsi="Arial" w:cs="Arial"/>
        </w:rPr>
      </w:pPr>
    </w:p>
    <w:p w14:paraId="4AF61704" w14:textId="77777777" w:rsidR="007641A3" w:rsidRDefault="007641A3" w:rsidP="00A853F1">
      <w:pPr>
        <w:pStyle w:val="CEPAReportText"/>
        <w:rPr>
          <w:rFonts w:ascii="Arial" w:hAnsi="Arial" w:cs="Arial"/>
        </w:rPr>
      </w:pPr>
    </w:p>
    <w:p w14:paraId="5DDDD001" w14:textId="77777777" w:rsidR="007641A3" w:rsidRDefault="007641A3" w:rsidP="00A853F1">
      <w:pPr>
        <w:pStyle w:val="CEPAReportText"/>
        <w:rPr>
          <w:rFonts w:ascii="Arial" w:hAnsi="Arial" w:cs="Arial"/>
        </w:rPr>
      </w:pPr>
    </w:p>
    <w:p w14:paraId="2181A5EF" w14:textId="77777777" w:rsidR="007641A3" w:rsidRPr="007C2199" w:rsidRDefault="007641A3" w:rsidP="00A853F1">
      <w:pPr>
        <w:pStyle w:val="CEPAReportText"/>
        <w:rPr>
          <w:rFonts w:ascii="Arial" w:hAnsi="Arial" w:cs="Arial"/>
        </w:rPr>
      </w:pPr>
    </w:p>
    <w:tbl>
      <w:tblPr>
        <w:tblStyle w:val="Tabelacomgrelha"/>
        <w:tblW w:w="5000" w:type="pct"/>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9016"/>
      </w:tblGrid>
      <w:tr w:rsidR="00931B3F" w:rsidRPr="007C2199" w14:paraId="7B35B83F" w14:textId="77777777" w:rsidTr="00D5366F">
        <w:trPr>
          <w:cnfStyle w:val="100000000000" w:firstRow="1" w:lastRow="0" w:firstColumn="0" w:lastColumn="0" w:oddVBand="0" w:evenVBand="0" w:oddHBand="0" w:evenHBand="0" w:firstRowFirstColumn="0" w:firstRowLastColumn="0" w:lastRowFirstColumn="0" w:lastRowLastColumn="0"/>
          <w:trHeight w:val="391"/>
        </w:trPr>
        <w:tc>
          <w:tcPr>
            <w:tcW w:w="5000" w:type="pct"/>
            <w:shd w:val="clear" w:color="auto" w:fill="0070C0"/>
          </w:tcPr>
          <w:p w14:paraId="1FBEF124" w14:textId="3E9C564E" w:rsidR="00931B3F" w:rsidRPr="007C2199" w:rsidRDefault="00931B3F" w:rsidP="00D5366F">
            <w:pPr>
              <w:pStyle w:val="CEPATabletext"/>
              <w:rPr>
                <w:rFonts w:ascii="Arial" w:hAnsi="Arial" w:cs="Arial"/>
                <w:color w:val="000000" w:themeColor="text1"/>
              </w:rPr>
            </w:pPr>
            <w:r w:rsidRPr="007C2199">
              <w:rPr>
                <w:rFonts w:ascii="Arial" w:hAnsi="Arial" w:cs="Arial"/>
                <w:color w:val="FFFFFF" w:themeColor="background1"/>
                <w:szCs w:val="22"/>
              </w:rPr>
              <w:lastRenderedPageBreak/>
              <w:t xml:space="preserve">4. Executive Summary </w:t>
            </w:r>
            <w:r w:rsidRPr="007C2199">
              <w:rPr>
                <w:rFonts w:ascii="Arial" w:hAnsi="Arial" w:cs="Arial"/>
                <w:b w:val="0"/>
                <w:i/>
                <w:color w:val="FFFFFF" w:themeColor="background1"/>
                <w:szCs w:val="22"/>
              </w:rPr>
              <w:t>(</w:t>
            </w:r>
            <w:r w:rsidR="007F10F1" w:rsidRPr="007C2199">
              <w:rPr>
                <w:rFonts w:ascii="Arial" w:hAnsi="Arial" w:cs="Arial"/>
                <w:b w:val="0"/>
                <w:i/>
                <w:color w:val="FFFFFF" w:themeColor="background1"/>
                <w:szCs w:val="22"/>
              </w:rPr>
              <w:t xml:space="preserve">Maximum </w:t>
            </w:r>
            <w:r w:rsidRPr="007C2199">
              <w:rPr>
                <w:rFonts w:ascii="Arial" w:hAnsi="Arial" w:cs="Arial"/>
                <w:b w:val="0"/>
                <w:i/>
                <w:color w:val="FFFFFF" w:themeColor="background1"/>
                <w:szCs w:val="22"/>
              </w:rPr>
              <w:t>2 pages)</w:t>
            </w:r>
          </w:p>
        </w:tc>
      </w:tr>
      <w:tr w:rsidR="00931B3F" w:rsidRPr="00C05BD8" w14:paraId="782BB819" w14:textId="77777777" w:rsidTr="00D5366F">
        <w:tc>
          <w:tcPr>
            <w:tcW w:w="5000" w:type="pct"/>
            <w:shd w:val="clear" w:color="auto" w:fill="auto"/>
          </w:tcPr>
          <w:p w14:paraId="56EA39FD" w14:textId="359E56B3" w:rsidR="00931B3F" w:rsidRPr="007C2199" w:rsidRDefault="00931B3F" w:rsidP="00D5366F">
            <w:pPr>
              <w:pStyle w:val="CEPATabletext"/>
              <w:rPr>
                <w:rFonts w:ascii="Arial" w:hAnsi="Arial" w:cs="Arial"/>
                <w:i/>
                <w:sz w:val="20"/>
                <w:szCs w:val="20"/>
              </w:rPr>
            </w:pPr>
            <w:r w:rsidRPr="00B40712">
              <w:rPr>
                <w:rFonts w:ascii="Arial" w:hAnsi="Arial" w:cs="Arial"/>
                <w:b/>
                <w:i/>
                <w:sz w:val="20"/>
                <w:szCs w:val="20"/>
              </w:rPr>
              <w:t>Provide an execu</w:t>
            </w:r>
            <w:r w:rsidR="00247221" w:rsidRPr="00B40712">
              <w:rPr>
                <w:rFonts w:ascii="Arial" w:hAnsi="Arial" w:cs="Arial"/>
                <w:b/>
                <w:i/>
                <w:sz w:val="20"/>
                <w:szCs w:val="20"/>
              </w:rPr>
              <w:t>tive summary of the application</w:t>
            </w:r>
            <w:r w:rsidR="00247221" w:rsidRPr="007C2199">
              <w:rPr>
                <w:rFonts w:ascii="Arial" w:hAnsi="Arial" w:cs="Arial"/>
                <w:i/>
                <w:sz w:val="20"/>
                <w:szCs w:val="20"/>
              </w:rPr>
              <w:t xml:space="preserve">. </w:t>
            </w:r>
          </w:p>
          <w:p w14:paraId="49B056EE" w14:textId="1AEE32B3" w:rsidR="007274A8" w:rsidRPr="007274A8" w:rsidRDefault="007274A8" w:rsidP="007274A8">
            <w:pPr>
              <w:spacing w:after="120"/>
              <w:ind w:left="142"/>
              <w:rPr>
                <w:rFonts w:ascii="Arial" w:hAnsi="Arial" w:cs="Arial"/>
                <w:i/>
                <w:sz w:val="20"/>
                <w:szCs w:val="20"/>
                <w:lang w:val="pt-PT"/>
              </w:rPr>
            </w:pPr>
            <w:r w:rsidRPr="007274A8">
              <w:rPr>
                <w:rFonts w:ascii="Arial" w:hAnsi="Arial" w:cs="Arial"/>
                <w:i/>
                <w:sz w:val="20"/>
                <w:szCs w:val="20"/>
                <w:lang w:val="pt-PT"/>
              </w:rPr>
              <w:t>Angola é uma república democrática situada na costa atlântica da áfrica subsariana sendo um dos países mais extensos do continente</w:t>
            </w:r>
            <w:r w:rsidR="00F64758">
              <w:rPr>
                <w:rFonts w:ascii="Arial" w:hAnsi="Arial" w:cs="Arial"/>
                <w:i/>
                <w:sz w:val="20"/>
                <w:szCs w:val="20"/>
                <w:lang w:val="pt-PT"/>
              </w:rPr>
              <w:t>; 1.2 milhões de Km2</w:t>
            </w:r>
            <w:r w:rsidRPr="007274A8">
              <w:rPr>
                <w:rFonts w:ascii="Arial" w:hAnsi="Arial" w:cs="Arial"/>
                <w:i/>
                <w:sz w:val="20"/>
                <w:szCs w:val="20"/>
                <w:lang w:val="pt-PT"/>
              </w:rPr>
              <w:t>. O País está dividido política e administrativamente em 18 províncias, 16</w:t>
            </w:r>
            <w:r>
              <w:rPr>
                <w:rFonts w:ascii="Arial" w:hAnsi="Arial" w:cs="Arial"/>
                <w:i/>
                <w:sz w:val="20"/>
                <w:szCs w:val="20"/>
                <w:lang w:val="pt-PT"/>
              </w:rPr>
              <w:t>1</w:t>
            </w:r>
            <w:r w:rsidRPr="007274A8">
              <w:rPr>
                <w:rFonts w:ascii="Arial" w:hAnsi="Arial" w:cs="Arial"/>
                <w:i/>
                <w:sz w:val="20"/>
                <w:szCs w:val="20"/>
                <w:lang w:val="pt-PT"/>
              </w:rPr>
              <w:t xml:space="preserve"> municípios e 618 comunas. Angola é multicultural e plurilíngue, a língua oficial é o português. O recenseamento nacional de população realizado em 2014 mostrou que o País tinha uma população de 24,4 milhões de habitantes, dos quais 62% estavam concentrados em áreas urbanas. A capital Luanda concentrava 43% da população urbana nacional e 27% da população total do País. A economia de Angola baseia-se principalmente nas receitas do petróleo, os rendimentos do petróleo em 2013 foram estimados em 80 % do PIB. Ao longo do 2014 e 2015 a economia angolana tem abrandado devido a descida dramática do preço internacional do petróleo</w:t>
            </w:r>
            <w:r>
              <w:rPr>
                <w:rFonts w:ascii="Arial" w:hAnsi="Arial" w:cs="Arial"/>
                <w:i/>
                <w:sz w:val="20"/>
                <w:szCs w:val="20"/>
                <w:lang w:val="pt-PT"/>
              </w:rPr>
              <w:t>.</w:t>
            </w:r>
          </w:p>
          <w:p w14:paraId="3E88C53A" w14:textId="2AA995D9" w:rsidR="007274A8" w:rsidRDefault="00530590" w:rsidP="00530590">
            <w:pPr>
              <w:spacing w:after="120"/>
              <w:ind w:left="142"/>
              <w:rPr>
                <w:rFonts w:ascii="Arial" w:hAnsi="Arial" w:cs="Arial"/>
                <w:i/>
                <w:sz w:val="20"/>
                <w:szCs w:val="20"/>
                <w:lang w:val="pt-PT"/>
              </w:rPr>
            </w:pPr>
            <w:r w:rsidRPr="001623DB">
              <w:rPr>
                <w:rFonts w:ascii="Arial" w:hAnsi="Arial" w:cs="Arial"/>
                <w:i/>
                <w:sz w:val="20"/>
                <w:szCs w:val="20"/>
                <w:lang w:val="pt-PT"/>
              </w:rPr>
              <w:t>O Governo Angolano, na última década, realizou importantes esforços para criar condições e facilitar os meios para o fortalecimento do Sistema Nacional de Saúde, situação coadjuvada pelo rápido crescimento económico e a importante vontade política. A paz proporcionou a reconstrução das infra estruturas da rede pública de saúde após de mais 3 décadas de guerra, o que representou um dos avanços principais do País. Neste sentido foram feitos investimentos de vulto na reabilit</w:t>
            </w:r>
            <w:r w:rsidR="007274A8">
              <w:rPr>
                <w:rFonts w:ascii="Arial" w:hAnsi="Arial" w:cs="Arial"/>
                <w:i/>
                <w:sz w:val="20"/>
                <w:szCs w:val="20"/>
                <w:lang w:val="pt-PT"/>
              </w:rPr>
              <w:t xml:space="preserve">ação, construção, equipamento de estruturas sanitárias, criação de novos postos para pessoal de saúde </w:t>
            </w:r>
            <w:r w:rsidRPr="001623DB">
              <w:rPr>
                <w:rFonts w:ascii="Arial" w:hAnsi="Arial" w:cs="Arial"/>
                <w:i/>
                <w:sz w:val="20"/>
                <w:szCs w:val="20"/>
                <w:lang w:val="pt-PT"/>
              </w:rPr>
              <w:t>e capacitação de recursos humanos das unidades sanitárias. Não obstante os progressos, a rede pública é escassa e está desigualmente distribuída</w:t>
            </w:r>
            <w:r w:rsidR="007E1154">
              <w:rPr>
                <w:rFonts w:ascii="Arial" w:hAnsi="Arial" w:cs="Arial"/>
                <w:i/>
                <w:sz w:val="20"/>
                <w:szCs w:val="20"/>
                <w:lang w:val="pt-PT"/>
              </w:rPr>
              <w:t>,</w:t>
            </w:r>
            <w:r w:rsidRPr="001623DB">
              <w:rPr>
                <w:rFonts w:ascii="Arial" w:hAnsi="Arial" w:cs="Arial"/>
                <w:i/>
                <w:sz w:val="20"/>
                <w:szCs w:val="20"/>
                <w:lang w:val="pt-PT"/>
              </w:rPr>
              <w:t xml:space="preserve"> favorecendo as áreas urbanas e as províncias do litoral e centro do país que são as mais populosas. Estima-se que cerca de 20-30% da população não têm acesso geográfico a serviços básicos de saúde.</w:t>
            </w:r>
            <w:r w:rsidR="007274A8">
              <w:rPr>
                <w:rFonts w:ascii="Arial" w:hAnsi="Arial" w:cs="Arial"/>
                <w:i/>
                <w:sz w:val="20"/>
                <w:szCs w:val="20"/>
                <w:lang w:val="pt-PT"/>
              </w:rPr>
              <w:t xml:space="preserve"> </w:t>
            </w:r>
          </w:p>
          <w:p w14:paraId="08269A1E" w14:textId="29F9A67E" w:rsidR="00530590" w:rsidRPr="001623DB" w:rsidRDefault="00530590" w:rsidP="00530590">
            <w:pPr>
              <w:spacing w:after="120"/>
              <w:ind w:left="142"/>
              <w:rPr>
                <w:rFonts w:ascii="Arial" w:hAnsi="Arial" w:cs="Arial"/>
                <w:i/>
                <w:sz w:val="20"/>
                <w:szCs w:val="20"/>
                <w:lang w:val="pt-PT"/>
              </w:rPr>
            </w:pPr>
            <w:r w:rsidRPr="001623DB">
              <w:rPr>
                <w:rFonts w:ascii="Arial" w:hAnsi="Arial" w:cs="Arial"/>
                <w:i/>
                <w:sz w:val="20"/>
                <w:szCs w:val="20"/>
                <w:lang w:val="pt-PT"/>
              </w:rPr>
              <w:t>O presente Projecto de Fortalecimento do Sistema de Saúde (PFSS-GAVI) visa abordar aqueles factores que restringem o aumento da cobertura, a equidade e a qualidade da vacinação. Para</w:t>
            </w:r>
            <w:r w:rsidR="00B60715">
              <w:rPr>
                <w:rFonts w:ascii="Arial" w:hAnsi="Arial" w:cs="Arial"/>
                <w:i/>
                <w:sz w:val="20"/>
                <w:szCs w:val="20"/>
                <w:lang w:val="pt-PT"/>
              </w:rPr>
              <w:t>lelamente pretende-se reforçar os componentes crítico</w:t>
            </w:r>
            <w:r w:rsidRPr="001623DB">
              <w:rPr>
                <w:rFonts w:ascii="Arial" w:hAnsi="Arial" w:cs="Arial"/>
                <w:i/>
                <w:sz w:val="20"/>
                <w:szCs w:val="20"/>
                <w:lang w:val="pt-PT"/>
              </w:rPr>
              <w:t xml:space="preserve">s do Sistema de Saúde que coadjuvarão na sustentabilidade a longo prazo das actividades de vacinação, integrando-as com outras intervenções do pacote essencial de cuidados e serviços materno infantil. </w:t>
            </w:r>
          </w:p>
          <w:p w14:paraId="496B4CAF" w14:textId="0D05B60F" w:rsidR="00530590" w:rsidRPr="001623DB" w:rsidRDefault="00530590" w:rsidP="00530590">
            <w:pPr>
              <w:spacing w:after="120"/>
              <w:ind w:left="142"/>
              <w:rPr>
                <w:rFonts w:ascii="Arial" w:hAnsi="Arial" w:cs="Arial"/>
                <w:i/>
                <w:sz w:val="20"/>
                <w:szCs w:val="20"/>
                <w:lang w:val="pt-PT"/>
              </w:rPr>
            </w:pPr>
            <w:r w:rsidRPr="001623DB">
              <w:rPr>
                <w:rFonts w:ascii="Arial" w:hAnsi="Arial" w:cs="Arial"/>
                <w:i/>
                <w:sz w:val="20"/>
                <w:szCs w:val="20"/>
                <w:lang w:val="pt-PT"/>
              </w:rPr>
              <w:t>O PFSS-GAVI enquadra-se no Plano Nacional de Desenvolvimento Sanitário 2012-2025 do MINSA, o Plano Plurianual do PAV 2016-2020, no Plano de Graduação Governo de Angola-GAVI 2015-2017 e nos resultados da análise de situação e das lições aprendidas na implementação de planos e projectos anteriores. Visa contribuir para os esforços nacionais de aumento da cobertura de vacinação de rotina com tod</w:t>
            </w:r>
            <w:r w:rsidR="007343C1">
              <w:rPr>
                <w:rFonts w:ascii="Arial" w:hAnsi="Arial" w:cs="Arial"/>
                <w:i/>
                <w:sz w:val="20"/>
                <w:szCs w:val="20"/>
                <w:lang w:val="pt-PT"/>
              </w:rPr>
              <w:t>os os antigénios para atingir 87%</w:t>
            </w:r>
            <w:r w:rsidRPr="001623DB">
              <w:rPr>
                <w:rFonts w:ascii="Arial" w:hAnsi="Arial" w:cs="Arial"/>
                <w:i/>
                <w:sz w:val="20"/>
                <w:szCs w:val="20"/>
                <w:lang w:val="pt-PT"/>
              </w:rPr>
              <w:t xml:space="preserve"> ou mais da população alvo do País</w:t>
            </w:r>
            <w:r w:rsidR="007343C1">
              <w:rPr>
                <w:rFonts w:ascii="Arial" w:hAnsi="Arial" w:cs="Arial"/>
                <w:i/>
                <w:sz w:val="20"/>
                <w:szCs w:val="20"/>
                <w:lang w:val="pt-PT"/>
              </w:rPr>
              <w:t xml:space="preserve"> em 2017</w:t>
            </w:r>
            <w:r w:rsidRPr="001623DB">
              <w:rPr>
                <w:rFonts w:ascii="Arial" w:hAnsi="Arial" w:cs="Arial"/>
                <w:i/>
                <w:sz w:val="20"/>
                <w:szCs w:val="20"/>
                <w:lang w:val="pt-PT"/>
              </w:rPr>
              <w:t>, a tempo de reduzir as inequidades de acesso principalmente geográficas e melhorar a qualidade da vacinação.</w:t>
            </w:r>
          </w:p>
          <w:p w14:paraId="3469BFC0" w14:textId="65A27128" w:rsidR="00530590" w:rsidRDefault="00003B98" w:rsidP="00994C32">
            <w:pPr>
              <w:ind w:left="72"/>
              <w:rPr>
                <w:rFonts w:ascii="Arial" w:hAnsi="Arial" w:cs="Arial"/>
                <w:i/>
                <w:sz w:val="20"/>
                <w:szCs w:val="20"/>
                <w:lang w:val="pt-PT"/>
              </w:rPr>
            </w:pPr>
            <w:r>
              <w:rPr>
                <w:rFonts w:ascii="Arial" w:hAnsi="Arial" w:cs="Arial"/>
                <w:i/>
                <w:sz w:val="20"/>
                <w:szCs w:val="20"/>
                <w:lang w:val="pt-PT"/>
              </w:rPr>
              <w:t xml:space="preserve">O PFSS-GAVI </w:t>
            </w:r>
            <w:r w:rsidR="007343C1">
              <w:rPr>
                <w:rFonts w:ascii="Arial" w:hAnsi="Arial" w:cs="Arial"/>
                <w:i/>
                <w:sz w:val="20"/>
                <w:szCs w:val="20"/>
                <w:lang w:val="pt-PT"/>
              </w:rPr>
              <w:t>está orçado em 3,97</w:t>
            </w:r>
            <w:r w:rsidR="00530590">
              <w:rPr>
                <w:rFonts w:ascii="Arial" w:hAnsi="Arial" w:cs="Arial"/>
                <w:i/>
                <w:sz w:val="20"/>
                <w:szCs w:val="20"/>
                <w:lang w:val="pt-PT"/>
              </w:rPr>
              <w:t xml:space="preserve"> Milhões de Dólares Americanos </w:t>
            </w:r>
            <w:r>
              <w:rPr>
                <w:rFonts w:ascii="Arial" w:hAnsi="Arial" w:cs="Arial"/>
                <w:i/>
                <w:sz w:val="20"/>
                <w:szCs w:val="20"/>
                <w:lang w:val="pt-PT"/>
              </w:rPr>
              <w:t xml:space="preserve">e tem a duração de 18 meses; </w:t>
            </w:r>
            <w:r w:rsidR="00530590">
              <w:rPr>
                <w:rFonts w:ascii="Arial" w:hAnsi="Arial" w:cs="Arial"/>
                <w:i/>
                <w:sz w:val="20"/>
                <w:szCs w:val="20"/>
                <w:lang w:val="pt-PT"/>
              </w:rPr>
              <w:t xml:space="preserve">de Julho 2016 a Dezembro 2017. Serão </w:t>
            </w:r>
            <w:r w:rsidR="00994C32">
              <w:rPr>
                <w:rFonts w:ascii="Arial" w:hAnsi="Arial" w:cs="Arial"/>
                <w:i/>
                <w:sz w:val="20"/>
                <w:szCs w:val="20"/>
                <w:lang w:val="pt-PT"/>
              </w:rPr>
              <w:t xml:space="preserve">beneficiadas </w:t>
            </w:r>
            <w:r w:rsidR="005D54EB">
              <w:rPr>
                <w:rFonts w:ascii="Arial" w:hAnsi="Arial" w:cs="Arial"/>
                <w:i/>
                <w:sz w:val="20"/>
                <w:szCs w:val="20"/>
                <w:lang w:val="pt-PT"/>
              </w:rPr>
              <w:t>11 províncias e 9</w:t>
            </w:r>
            <w:r w:rsidR="00E72351">
              <w:rPr>
                <w:rFonts w:ascii="Arial" w:hAnsi="Arial" w:cs="Arial"/>
                <w:i/>
                <w:sz w:val="20"/>
                <w:szCs w:val="20"/>
                <w:lang w:val="pt-PT"/>
              </w:rPr>
              <w:t>7</w:t>
            </w:r>
            <w:r w:rsidR="005D54EB">
              <w:rPr>
                <w:rFonts w:ascii="Arial" w:hAnsi="Arial" w:cs="Arial"/>
                <w:i/>
                <w:sz w:val="20"/>
                <w:szCs w:val="20"/>
                <w:lang w:val="pt-PT"/>
              </w:rPr>
              <w:t xml:space="preserve"> municípios com os piores indicadores</w:t>
            </w:r>
            <w:r w:rsidR="00F15B1C">
              <w:rPr>
                <w:rFonts w:ascii="Arial" w:hAnsi="Arial" w:cs="Arial"/>
                <w:i/>
                <w:sz w:val="20"/>
                <w:szCs w:val="20"/>
                <w:lang w:val="pt-PT"/>
              </w:rPr>
              <w:t xml:space="preserve"> que no seu conjunto congregam </w:t>
            </w:r>
            <w:r w:rsidR="0014534A">
              <w:rPr>
                <w:rFonts w:ascii="Arial" w:hAnsi="Arial" w:cs="Arial"/>
                <w:i/>
                <w:sz w:val="20"/>
                <w:szCs w:val="20"/>
                <w:lang w:val="pt-PT"/>
              </w:rPr>
              <w:t>62</w:t>
            </w:r>
            <w:r w:rsidR="005D54EB">
              <w:rPr>
                <w:rFonts w:ascii="Arial" w:hAnsi="Arial" w:cs="Arial"/>
                <w:i/>
                <w:sz w:val="20"/>
                <w:szCs w:val="20"/>
                <w:lang w:val="pt-PT"/>
              </w:rPr>
              <w:t>% da população nacional (25.0</w:t>
            </w:r>
            <w:r w:rsidR="00F15B1C">
              <w:rPr>
                <w:rFonts w:ascii="Arial" w:hAnsi="Arial" w:cs="Arial"/>
                <w:i/>
                <w:sz w:val="20"/>
                <w:szCs w:val="20"/>
                <w:lang w:val="pt-PT"/>
              </w:rPr>
              <w:t>66028</w:t>
            </w:r>
            <w:r w:rsidR="005D54EB">
              <w:rPr>
                <w:rFonts w:ascii="Arial" w:hAnsi="Arial" w:cs="Arial"/>
                <w:i/>
                <w:sz w:val="20"/>
                <w:szCs w:val="20"/>
                <w:lang w:val="pt-PT"/>
              </w:rPr>
              <w:t xml:space="preserve"> para 2015) e 67 % do número absoluto de crianças não vacinadas no País em 2015 (390.610). </w:t>
            </w:r>
            <w:r w:rsidR="00124945">
              <w:rPr>
                <w:rFonts w:ascii="Arial" w:hAnsi="Arial" w:cs="Arial"/>
                <w:i/>
                <w:sz w:val="20"/>
                <w:szCs w:val="20"/>
                <w:lang w:val="pt-PT"/>
              </w:rPr>
              <w:t>A</w:t>
            </w:r>
            <w:r w:rsidR="00994C32">
              <w:rPr>
                <w:rFonts w:ascii="Arial" w:hAnsi="Arial" w:cs="Arial"/>
                <w:i/>
                <w:sz w:val="20"/>
                <w:szCs w:val="20"/>
                <w:lang w:val="pt-PT"/>
              </w:rPr>
              <w:t xml:space="preserve"> seleção das províncias foi realizada com base a critérios de menor cobertura de vacinação, maior proporção de municípios com cobertura Penta 3 menor a 80%, </w:t>
            </w:r>
            <w:r w:rsidR="00FD597D">
              <w:rPr>
                <w:rFonts w:ascii="Arial" w:hAnsi="Arial" w:cs="Arial"/>
                <w:i/>
                <w:sz w:val="20"/>
                <w:szCs w:val="20"/>
                <w:lang w:val="pt-PT"/>
              </w:rPr>
              <w:t>maior dispersão populacional,</w:t>
            </w:r>
            <w:r w:rsidR="00994C32">
              <w:rPr>
                <w:rFonts w:ascii="Arial" w:hAnsi="Arial" w:cs="Arial"/>
                <w:i/>
                <w:sz w:val="20"/>
                <w:szCs w:val="20"/>
                <w:lang w:val="pt-PT"/>
              </w:rPr>
              <w:t xml:space="preserve"> menor número de unidades sanitárias por habitante e o número absoluto de crianças não vacinadas por província que mostra o potencial de melhoria da cobertura nacional. Desta maneira foram </w:t>
            </w:r>
            <w:r w:rsidR="005D54EB">
              <w:rPr>
                <w:rFonts w:ascii="Arial" w:hAnsi="Arial" w:cs="Arial"/>
                <w:i/>
                <w:sz w:val="20"/>
                <w:szCs w:val="20"/>
                <w:lang w:val="pt-PT"/>
              </w:rPr>
              <w:t>selecionadas</w:t>
            </w:r>
            <w:r w:rsidR="00FD597D">
              <w:rPr>
                <w:rFonts w:ascii="Arial" w:hAnsi="Arial" w:cs="Arial"/>
                <w:i/>
                <w:sz w:val="20"/>
                <w:szCs w:val="20"/>
                <w:lang w:val="pt-PT"/>
              </w:rPr>
              <w:t xml:space="preserve"> as províncias de</w:t>
            </w:r>
            <w:r w:rsidR="005D54EB">
              <w:rPr>
                <w:rFonts w:ascii="Arial" w:hAnsi="Arial" w:cs="Arial"/>
                <w:i/>
                <w:sz w:val="20"/>
                <w:szCs w:val="20"/>
                <w:lang w:val="pt-PT"/>
              </w:rPr>
              <w:t xml:space="preserve"> Cunene, Namibe, Malange, Zaire, Huila Cuanza Sul, Cuanza Norte, Cuando Cubango, Bié, Lunda Norte e Luanda (somente os </w:t>
            </w:r>
            <w:r w:rsidR="00FD597D">
              <w:rPr>
                <w:rFonts w:ascii="Arial" w:hAnsi="Arial" w:cs="Arial"/>
                <w:i/>
                <w:sz w:val="20"/>
                <w:szCs w:val="20"/>
                <w:lang w:val="pt-PT"/>
              </w:rPr>
              <w:t xml:space="preserve">populosos </w:t>
            </w:r>
            <w:r w:rsidR="005D54EB">
              <w:rPr>
                <w:rFonts w:ascii="Arial" w:hAnsi="Arial" w:cs="Arial"/>
                <w:i/>
                <w:sz w:val="20"/>
                <w:szCs w:val="20"/>
                <w:lang w:val="pt-PT"/>
              </w:rPr>
              <w:t>municípios de Viana, Cacuaco e Belas</w:t>
            </w:r>
            <w:r>
              <w:rPr>
                <w:rFonts w:ascii="Arial" w:hAnsi="Arial" w:cs="Arial"/>
                <w:i/>
                <w:sz w:val="20"/>
                <w:szCs w:val="20"/>
                <w:lang w:val="pt-PT"/>
              </w:rPr>
              <w:t xml:space="preserve"> que tem rápido crescimento demográfico e fraca infraestrutura de saúde</w:t>
            </w:r>
            <w:r w:rsidR="005D54EB">
              <w:rPr>
                <w:rFonts w:ascii="Arial" w:hAnsi="Arial" w:cs="Arial"/>
                <w:i/>
                <w:sz w:val="20"/>
                <w:szCs w:val="20"/>
                <w:lang w:val="pt-PT"/>
              </w:rPr>
              <w:t>). N</w:t>
            </w:r>
            <w:r w:rsidR="00994C32">
              <w:rPr>
                <w:rFonts w:ascii="Arial" w:hAnsi="Arial" w:cs="Arial"/>
                <w:i/>
                <w:sz w:val="20"/>
                <w:szCs w:val="20"/>
                <w:lang w:val="pt-PT"/>
              </w:rPr>
              <w:t xml:space="preserve">as </w:t>
            </w:r>
            <w:r w:rsidR="005D54EB">
              <w:rPr>
                <w:rFonts w:ascii="Arial" w:hAnsi="Arial" w:cs="Arial"/>
                <w:i/>
                <w:sz w:val="20"/>
                <w:szCs w:val="20"/>
                <w:lang w:val="pt-PT"/>
              </w:rPr>
              <w:t xml:space="preserve">províncias </w:t>
            </w:r>
            <w:r w:rsidR="00994C32">
              <w:rPr>
                <w:rFonts w:ascii="Arial" w:hAnsi="Arial" w:cs="Arial"/>
                <w:i/>
                <w:sz w:val="20"/>
                <w:szCs w:val="20"/>
                <w:lang w:val="pt-PT"/>
              </w:rPr>
              <w:t xml:space="preserve">selecionadas </w:t>
            </w:r>
            <w:r w:rsidR="005D54EB">
              <w:rPr>
                <w:rFonts w:ascii="Arial" w:hAnsi="Arial" w:cs="Arial"/>
                <w:i/>
                <w:sz w:val="20"/>
                <w:szCs w:val="20"/>
                <w:lang w:val="pt-PT"/>
              </w:rPr>
              <w:t>o projecto focaliza em 30 municípios de difícil acesso.</w:t>
            </w:r>
            <w:r w:rsidR="00F4430B">
              <w:rPr>
                <w:rFonts w:ascii="Arial" w:hAnsi="Arial" w:cs="Arial"/>
                <w:i/>
                <w:sz w:val="20"/>
                <w:szCs w:val="20"/>
                <w:lang w:val="pt-PT"/>
              </w:rPr>
              <w:t xml:space="preserve"> </w:t>
            </w:r>
          </w:p>
          <w:p w14:paraId="57EDEAFC" w14:textId="216F6631" w:rsidR="00530590" w:rsidRDefault="00530590" w:rsidP="00124945">
            <w:pPr>
              <w:pStyle w:val="CEPATabletext"/>
              <w:ind w:left="142"/>
              <w:jc w:val="both"/>
              <w:rPr>
                <w:rFonts w:ascii="Arial" w:hAnsi="Arial" w:cs="Arial"/>
                <w:i/>
                <w:sz w:val="20"/>
                <w:szCs w:val="20"/>
                <w:lang w:val="pt-PT"/>
              </w:rPr>
            </w:pPr>
            <w:r>
              <w:rPr>
                <w:rFonts w:ascii="Arial" w:hAnsi="Arial" w:cs="Arial"/>
                <w:i/>
                <w:sz w:val="20"/>
                <w:szCs w:val="20"/>
                <w:lang w:val="pt-PT"/>
              </w:rPr>
              <w:t xml:space="preserve">O PFSS-GAVI </w:t>
            </w:r>
            <w:r w:rsidRPr="005A1461">
              <w:rPr>
                <w:rFonts w:ascii="Arial" w:hAnsi="Arial" w:cs="Arial"/>
                <w:i/>
                <w:sz w:val="20"/>
                <w:szCs w:val="20"/>
                <w:lang w:val="pt-PT"/>
              </w:rPr>
              <w:t xml:space="preserve">estrutura-se em </w:t>
            </w:r>
            <w:r>
              <w:rPr>
                <w:rFonts w:ascii="Arial" w:hAnsi="Arial" w:cs="Arial"/>
                <w:i/>
                <w:sz w:val="20"/>
                <w:szCs w:val="20"/>
                <w:lang w:val="pt-PT"/>
              </w:rPr>
              <w:t>cinco</w:t>
            </w:r>
            <w:r w:rsidRPr="005A1461">
              <w:rPr>
                <w:rFonts w:ascii="Arial" w:hAnsi="Arial" w:cs="Arial"/>
                <w:i/>
                <w:sz w:val="20"/>
                <w:szCs w:val="20"/>
                <w:lang w:val="pt-PT"/>
              </w:rPr>
              <w:t xml:space="preserve"> componentes nomeadamente: (1) </w:t>
            </w:r>
            <w:r>
              <w:rPr>
                <w:rFonts w:ascii="Arial" w:hAnsi="Arial" w:cs="Arial"/>
                <w:i/>
                <w:sz w:val="20"/>
                <w:szCs w:val="20"/>
                <w:lang w:val="pt-PT"/>
              </w:rPr>
              <w:t>Ampliação da</w:t>
            </w:r>
            <w:r w:rsidRPr="001E7C38">
              <w:rPr>
                <w:rFonts w:ascii="Arial" w:hAnsi="Arial" w:cs="Arial"/>
                <w:i/>
                <w:sz w:val="20"/>
                <w:szCs w:val="20"/>
                <w:lang w:val="pt-PT"/>
              </w:rPr>
              <w:t xml:space="preserve"> oferta de serviços de vacinação de qualidade no sistema público de saúde</w:t>
            </w:r>
            <w:r w:rsidR="00541B93">
              <w:rPr>
                <w:rFonts w:ascii="Arial" w:hAnsi="Arial" w:cs="Arial"/>
                <w:i/>
                <w:sz w:val="20"/>
                <w:szCs w:val="20"/>
                <w:lang w:val="pt-PT"/>
              </w:rPr>
              <w:t xml:space="preserve"> (29</w:t>
            </w:r>
            <w:r w:rsidR="005D54EB">
              <w:rPr>
                <w:rFonts w:ascii="Arial" w:hAnsi="Arial" w:cs="Arial"/>
                <w:i/>
                <w:sz w:val="20"/>
                <w:szCs w:val="20"/>
                <w:lang w:val="pt-PT"/>
              </w:rPr>
              <w:t>% dos fundos do projecto)</w:t>
            </w:r>
            <w:r w:rsidRPr="001E7C38">
              <w:rPr>
                <w:rFonts w:ascii="Arial" w:hAnsi="Arial" w:cs="Arial"/>
                <w:i/>
                <w:sz w:val="20"/>
                <w:szCs w:val="20"/>
                <w:lang w:val="pt-PT"/>
              </w:rPr>
              <w:t xml:space="preserve">; </w:t>
            </w:r>
            <w:r>
              <w:rPr>
                <w:rFonts w:ascii="Arial" w:hAnsi="Arial" w:cs="Arial"/>
                <w:i/>
                <w:sz w:val="20"/>
                <w:szCs w:val="20"/>
                <w:lang w:val="pt-PT"/>
              </w:rPr>
              <w:t>(</w:t>
            </w:r>
            <w:r w:rsidRPr="001E7C38">
              <w:rPr>
                <w:rFonts w:ascii="Arial" w:hAnsi="Arial" w:cs="Arial"/>
                <w:i/>
                <w:sz w:val="20"/>
                <w:szCs w:val="20"/>
                <w:lang w:val="pt-PT"/>
              </w:rPr>
              <w:t xml:space="preserve">2) </w:t>
            </w:r>
            <w:r w:rsidR="007343C1">
              <w:rPr>
                <w:rFonts w:ascii="Arial" w:hAnsi="Arial" w:cs="Arial"/>
                <w:i/>
                <w:sz w:val="20"/>
                <w:szCs w:val="20"/>
                <w:lang w:val="pt-PT"/>
              </w:rPr>
              <w:t xml:space="preserve">Expansão </w:t>
            </w:r>
            <w:r w:rsidR="00A56AB7">
              <w:rPr>
                <w:rFonts w:ascii="Arial" w:hAnsi="Arial" w:cs="Arial"/>
                <w:i/>
                <w:sz w:val="20"/>
                <w:szCs w:val="20"/>
                <w:lang w:val="pt-PT"/>
              </w:rPr>
              <w:t>d</w:t>
            </w:r>
            <w:r w:rsidR="00A56AB7" w:rsidRPr="00A56AB7">
              <w:rPr>
                <w:rFonts w:ascii="Arial" w:hAnsi="Arial" w:cs="Arial"/>
                <w:i/>
                <w:sz w:val="20"/>
                <w:szCs w:val="20"/>
                <w:lang w:val="pt-PT"/>
              </w:rPr>
              <w:t xml:space="preserve">a rede </w:t>
            </w:r>
            <w:r w:rsidR="00A56AB7">
              <w:rPr>
                <w:rFonts w:ascii="Arial" w:hAnsi="Arial" w:cs="Arial"/>
                <w:i/>
                <w:sz w:val="20"/>
                <w:szCs w:val="20"/>
                <w:lang w:val="pt-PT"/>
              </w:rPr>
              <w:t xml:space="preserve">e capacidade de armazenamento </w:t>
            </w:r>
            <w:r w:rsidR="00A56AB7" w:rsidRPr="00A56AB7">
              <w:rPr>
                <w:rFonts w:ascii="Arial" w:hAnsi="Arial" w:cs="Arial"/>
                <w:i/>
                <w:sz w:val="20"/>
                <w:szCs w:val="20"/>
                <w:lang w:val="pt-PT"/>
              </w:rPr>
              <w:t>d</w:t>
            </w:r>
            <w:r w:rsidR="00A56AB7">
              <w:rPr>
                <w:rFonts w:ascii="Arial" w:hAnsi="Arial" w:cs="Arial"/>
                <w:i/>
                <w:sz w:val="20"/>
                <w:szCs w:val="20"/>
                <w:lang w:val="pt-PT"/>
              </w:rPr>
              <w:t>a</w:t>
            </w:r>
            <w:r w:rsidR="00A56AB7" w:rsidRPr="00A56AB7">
              <w:rPr>
                <w:rFonts w:ascii="Arial" w:hAnsi="Arial" w:cs="Arial"/>
                <w:i/>
                <w:sz w:val="20"/>
                <w:szCs w:val="20"/>
                <w:lang w:val="pt-PT"/>
              </w:rPr>
              <w:t xml:space="preserve"> cadeia de frio, melhor</w:t>
            </w:r>
            <w:r w:rsidR="00A56AB7">
              <w:rPr>
                <w:rFonts w:ascii="Arial" w:hAnsi="Arial" w:cs="Arial"/>
                <w:i/>
                <w:sz w:val="20"/>
                <w:szCs w:val="20"/>
                <w:lang w:val="pt-PT"/>
              </w:rPr>
              <w:t>ia</w:t>
            </w:r>
            <w:r w:rsidR="00A56AB7" w:rsidRPr="00A56AB7">
              <w:rPr>
                <w:rFonts w:ascii="Arial" w:hAnsi="Arial" w:cs="Arial"/>
                <w:i/>
                <w:sz w:val="20"/>
                <w:szCs w:val="20"/>
                <w:lang w:val="pt-PT"/>
              </w:rPr>
              <w:t xml:space="preserve"> </w:t>
            </w:r>
            <w:r w:rsidR="00A56AB7">
              <w:rPr>
                <w:rFonts w:ascii="Arial" w:hAnsi="Arial" w:cs="Arial"/>
                <w:i/>
                <w:sz w:val="20"/>
                <w:szCs w:val="20"/>
                <w:lang w:val="pt-PT"/>
              </w:rPr>
              <w:t>d</w:t>
            </w:r>
            <w:r w:rsidR="00A56AB7" w:rsidRPr="00A56AB7">
              <w:rPr>
                <w:rFonts w:ascii="Arial" w:hAnsi="Arial" w:cs="Arial"/>
                <w:i/>
                <w:sz w:val="20"/>
                <w:szCs w:val="20"/>
                <w:lang w:val="pt-PT"/>
              </w:rPr>
              <w:t xml:space="preserve">a logística </w:t>
            </w:r>
            <w:r w:rsidR="00A56AB7">
              <w:rPr>
                <w:rFonts w:ascii="Arial" w:hAnsi="Arial" w:cs="Arial"/>
                <w:i/>
                <w:sz w:val="20"/>
                <w:szCs w:val="20"/>
                <w:lang w:val="pt-PT"/>
              </w:rPr>
              <w:t xml:space="preserve">de vacinas e manutenção de equipamentos de cadeia de frio </w:t>
            </w:r>
            <w:r w:rsidR="005D54EB">
              <w:rPr>
                <w:rFonts w:ascii="Arial" w:hAnsi="Arial" w:cs="Arial"/>
                <w:i/>
                <w:sz w:val="20"/>
                <w:szCs w:val="20"/>
                <w:lang w:val="pt-PT"/>
              </w:rPr>
              <w:t>(4</w:t>
            </w:r>
            <w:r w:rsidR="00CF2261">
              <w:rPr>
                <w:rFonts w:ascii="Arial" w:hAnsi="Arial" w:cs="Arial"/>
                <w:i/>
                <w:sz w:val="20"/>
                <w:szCs w:val="20"/>
                <w:lang w:val="pt-PT"/>
              </w:rPr>
              <w:t>7</w:t>
            </w:r>
            <w:r w:rsidR="005D54EB">
              <w:rPr>
                <w:rFonts w:ascii="Arial" w:hAnsi="Arial" w:cs="Arial"/>
                <w:i/>
                <w:sz w:val="20"/>
                <w:szCs w:val="20"/>
                <w:lang w:val="pt-PT"/>
              </w:rPr>
              <w:t>% do</w:t>
            </w:r>
            <w:r w:rsidR="00124945">
              <w:rPr>
                <w:rFonts w:ascii="Arial" w:hAnsi="Arial" w:cs="Arial"/>
                <w:i/>
                <w:sz w:val="20"/>
                <w:szCs w:val="20"/>
                <w:lang w:val="pt-PT"/>
              </w:rPr>
              <w:t>s</w:t>
            </w:r>
            <w:r w:rsidR="005D54EB">
              <w:rPr>
                <w:rFonts w:ascii="Arial" w:hAnsi="Arial" w:cs="Arial"/>
                <w:i/>
                <w:sz w:val="20"/>
                <w:szCs w:val="20"/>
                <w:lang w:val="pt-PT"/>
              </w:rPr>
              <w:t xml:space="preserve"> </w:t>
            </w:r>
            <w:r w:rsidR="00124945">
              <w:rPr>
                <w:rFonts w:ascii="Arial" w:hAnsi="Arial" w:cs="Arial"/>
                <w:i/>
                <w:sz w:val="20"/>
                <w:szCs w:val="20"/>
                <w:lang w:val="pt-PT"/>
              </w:rPr>
              <w:t xml:space="preserve">fundos </w:t>
            </w:r>
            <w:r w:rsidR="005D54EB">
              <w:rPr>
                <w:rFonts w:ascii="Arial" w:hAnsi="Arial" w:cs="Arial"/>
                <w:i/>
                <w:sz w:val="20"/>
                <w:szCs w:val="20"/>
                <w:lang w:val="pt-PT"/>
              </w:rPr>
              <w:t>projecto)</w:t>
            </w:r>
            <w:r>
              <w:rPr>
                <w:rFonts w:ascii="Arial" w:hAnsi="Arial" w:cs="Arial"/>
                <w:i/>
                <w:sz w:val="20"/>
                <w:lang w:val="pt-PT"/>
              </w:rPr>
              <w:t xml:space="preserve">; </w:t>
            </w:r>
            <w:r>
              <w:rPr>
                <w:rFonts w:ascii="Arial" w:hAnsi="Arial" w:cs="Arial"/>
                <w:i/>
                <w:sz w:val="20"/>
                <w:szCs w:val="20"/>
                <w:lang w:val="pt-PT"/>
              </w:rPr>
              <w:t>(</w:t>
            </w:r>
            <w:r w:rsidRPr="001E7C38">
              <w:rPr>
                <w:rFonts w:ascii="Arial" w:hAnsi="Arial" w:cs="Arial"/>
                <w:i/>
                <w:sz w:val="20"/>
                <w:szCs w:val="20"/>
                <w:lang w:val="pt-PT"/>
              </w:rPr>
              <w:t xml:space="preserve">3) </w:t>
            </w:r>
            <w:r>
              <w:rPr>
                <w:rFonts w:ascii="Arial" w:hAnsi="Arial" w:cs="Arial"/>
                <w:i/>
                <w:sz w:val="20"/>
                <w:szCs w:val="20"/>
                <w:lang w:val="pt-PT"/>
              </w:rPr>
              <w:t xml:space="preserve">Reforço da </w:t>
            </w:r>
            <w:r w:rsidR="008E7CA6">
              <w:rPr>
                <w:rFonts w:ascii="Arial" w:hAnsi="Arial" w:cs="Arial"/>
                <w:i/>
                <w:sz w:val="20"/>
                <w:szCs w:val="20"/>
                <w:lang w:val="pt-PT"/>
              </w:rPr>
              <w:t>c</w:t>
            </w:r>
            <w:r w:rsidRPr="001E7C38">
              <w:rPr>
                <w:rFonts w:ascii="Arial" w:hAnsi="Arial" w:cs="Arial"/>
                <w:i/>
                <w:sz w:val="20"/>
                <w:szCs w:val="20"/>
                <w:lang w:val="pt-PT"/>
              </w:rPr>
              <w:t xml:space="preserve">omunicação educativa </w:t>
            </w:r>
            <w:r>
              <w:rPr>
                <w:rFonts w:ascii="Arial" w:hAnsi="Arial" w:cs="Arial"/>
                <w:i/>
                <w:sz w:val="20"/>
                <w:szCs w:val="20"/>
                <w:lang w:val="pt-PT"/>
              </w:rPr>
              <w:t>interpessoal em saúde</w:t>
            </w:r>
            <w:r w:rsidR="005D54EB">
              <w:rPr>
                <w:rFonts w:ascii="Arial" w:hAnsi="Arial" w:cs="Arial"/>
                <w:i/>
                <w:sz w:val="20"/>
                <w:szCs w:val="20"/>
                <w:lang w:val="pt-PT"/>
              </w:rPr>
              <w:t xml:space="preserve"> (</w:t>
            </w:r>
            <w:r w:rsidR="00A56AB7">
              <w:rPr>
                <w:rFonts w:ascii="Arial" w:hAnsi="Arial" w:cs="Arial"/>
                <w:i/>
                <w:sz w:val="20"/>
                <w:szCs w:val="20"/>
                <w:lang w:val="pt-PT"/>
              </w:rPr>
              <w:t>7</w:t>
            </w:r>
            <w:r w:rsidR="00124945">
              <w:rPr>
                <w:rFonts w:ascii="Arial" w:hAnsi="Arial" w:cs="Arial"/>
                <w:i/>
                <w:sz w:val="20"/>
                <w:szCs w:val="20"/>
                <w:lang w:val="pt-PT"/>
              </w:rPr>
              <w:t>% dos fundos do projecto)</w:t>
            </w:r>
            <w:r w:rsidRPr="001E7C38">
              <w:rPr>
                <w:rFonts w:ascii="Arial" w:hAnsi="Arial" w:cs="Arial"/>
                <w:i/>
                <w:sz w:val="20"/>
                <w:szCs w:val="20"/>
                <w:lang w:val="pt-PT"/>
              </w:rPr>
              <w:t xml:space="preserve">; </w:t>
            </w:r>
            <w:r>
              <w:rPr>
                <w:rFonts w:ascii="Arial" w:hAnsi="Arial" w:cs="Arial"/>
                <w:i/>
                <w:sz w:val="20"/>
                <w:szCs w:val="20"/>
                <w:lang w:val="pt-PT"/>
              </w:rPr>
              <w:t xml:space="preserve">(4) Melhoria da qualidade </w:t>
            </w:r>
            <w:r w:rsidR="00541B93">
              <w:rPr>
                <w:rFonts w:ascii="Arial" w:hAnsi="Arial" w:cs="Arial"/>
                <w:i/>
                <w:sz w:val="20"/>
                <w:szCs w:val="20"/>
                <w:lang w:val="pt-PT"/>
              </w:rPr>
              <w:t xml:space="preserve">e utilização </w:t>
            </w:r>
            <w:r>
              <w:rPr>
                <w:rFonts w:ascii="Arial" w:hAnsi="Arial" w:cs="Arial"/>
                <w:i/>
                <w:sz w:val="20"/>
                <w:szCs w:val="20"/>
                <w:lang w:val="pt-PT"/>
              </w:rPr>
              <w:t xml:space="preserve">dos dados, </w:t>
            </w:r>
            <w:r w:rsidR="00541B93">
              <w:rPr>
                <w:rFonts w:ascii="Arial" w:hAnsi="Arial" w:cs="Arial"/>
                <w:i/>
                <w:sz w:val="20"/>
                <w:szCs w:val="20"/>
                <w:lang w:val="pt-PT"/>
              </w:rPr>
              <w:t xml:space="preserve">da </w:t>
            </w:r>
            <w:r>
              <w:rPr>
                <w:rFonts w:ascii="Arial" w:hAnsi="Arial" w:cs="Arial"/>
                <w:i/>
                <w:sz w:val="20"/>
                <w:szCs w:val="20"/>
                <w:lang w:val="pt-PT"/>
              </w:rPr>
              <w:t xml:space="preserve">monitorização, avaliação </w:t>
            </w:r>
            <w:r w:rsidR="00CF2261">
              <w:rPr>
                <w:rFonts w:ascii="Arial" w:hAnsi="Arial" w:cs="Arial"/>
                <w:i/>
                <w:sz w:val="20"/>
                <w:szCs w:val="20"/>
                <w:lang w:val="pt-PT"/>
              </w:rPr>
              <w:t>(10</w:t>
            </w:r>
            <w:r w:rsidR="00124945">
              <w:rPr>
                <w:rFonts w:ascii="Arial" w:hAnsi="Arial" w:cs="Arial"/>
                <w:i/>
                <w:sz w:val="20"/>
                <w:szCs w:val="20"/>
                <w:lang w:val="pt-PT"/>
              </w:rPr>
              <w:t>% dos fundos do Projecto)</w:t>
            </w:r>
            <w:r>
              <w:rPr>
                <w:rFonts w:ascii="Arial" w:hAnsi="Arial" w:cs="Arial"/>
                <w:i/>
                <w:sz w:val="20"/>
                <w:szCs w:val="20"/>
                <w:lang w:val="pt-PT"/>
              </w:rPr>
              <w:t xml:space="preserve">; (5) </w:t>
            </w:r>
            <w:r w:rsidR="00541B93">
              <w:rPr>
                <w:rFonts w:ascii="Arial" w:hAnsi="Arial" w:cs="Arial"/>
                <w:i/>
                <w:sz w:val="20"/>
                <w:szCs w:val="20"/>
                <w:lang w:val="pt-PT"/>
              </w:rPr>
              <w:t>Reforço d</w:t>
            </w:r>
            <w:r w:rsidR="00541B93" w:rsidRPr="006161EC">
              <w:rPr>
                <w:rFonts w:ascii="Arial" w:hAnsi="Arial" w:cs="Arial"/>
                <w:sz w:val="20"/>
                <w:szCs w:val="20"/>
                <w:lang w:val="pt-PT"/>
              </w:rPr>
              <w:t xml:space="preserve">as capacidades nacionais de gestão e de definição de políticas sustentáveis </w:t>
            </w:r>
            <w:r w:rsidR="00541B93">
              <w:rPr>
                <w:rFonts w:ascii="Arial" w:hAnsi="Arial" w:cs="Arial"/>
                <w:sz w:val="20"/>
                <w:szCs w:val="20"/>
                <w:lang w:val="pt-PT"/>
              </w:rPr>
              <w:t xml:space="preserve">de imunização </w:t>
            </w:r>
            <w:r w:rsidR="00541B93" w:rsidRPr="006161EC">
              <w:rPr>
                <w:rFonts w:ascii="Arial" w:hAnsi="Arial" w:cs="Arial"/>
                <w:sz w:val="20"/>
                <w:szCs w:val="20"/>
                <w:lang w:val="pt-PT"/>
              </w:rPr>
              <w:t>baseadas em evidência</w:t>
            </w:r>
            <w:r w:rsidR="00541B93">
              <w:rPr>
                <w:rFonts w:ascii="Arial" w:hAnsi="Arial" w:cs="Arial"/>
                <w:i/>
                <w:sz w:val="20"/>
                <w:szCs w:val="20"/>
                <w:lang w:val="pt-PT"/>
              </w:rPr>
              <w:t xml:space="preserve"> (2</w:t>
            </w:r>
            <w:r w:rsidR="00124945">
              <w:rPr>
                <w:rFonts w:ascii="Arial" w:hAnsi="Arial" w:cs="Arial"/>
                <w:i/>
                <w:sz w:val="20"/>
                <w:szCs w:val="20"/>
                <w:lang w:val="pt-PT"/>
              </w:rPr>
              <w:t xml:space="preserve">% dos fundos do </w:t>
            </w:r>
            <w:r w:rsidR="00003B98">
              <w:rPr>
                <w:rFonts w:ascii="Arial" w:hAnsi="Arial" w:cs="Arial"/>
                <w:i/>
                <w:sz w:val="20"/>
                <w:szCs w:val="20"/>
                <w:lang w:val="pt-PT"/>
              </w:rPr>
              <w:t xml:space="preserve">projecto). </w:t>
            </w:r>
            <w:r w:rsidR="00015A20">
              <w:rPr>
                <w:rFonts w:ascii="Arial" w:hAnsi="Arial" w:cs="Arial"/>
                <w:i/>
                <w:sz w:val="20"/>
                <w:szCs w:val="20"/>
                <w:lang w:val="pt-PT"/>
              </w:rPr>
              <w:t>Foram reservados 5% dos fundos para cobrir custos de administração do projecto</w:t>
            </w:r>
            <w:r w:rsidR="00B60715">
              <w:rPr>
                <w:rFonts w:ascii="Arial" w:hAnsi="Arial" w:cs="Arial"/>
                <w:i/>
                <w:sz w:val="20"/>
                <w:szCs w:val="20"/>
                <w:lang w:val="pt-PT"/>
              </w:rPr>
              <w:t xml:space="preserve"> (OMS/UNICEF)</w:t>
            </w:r>
            <w:r w:rsidR="00015A20">
              <w:rPr>
                <w:rFonts w:ascii="Arial" w:hAnsi="Arial" w:cs="Arial"/>
                <w:i/>
                <w:sz w:val="20"/>
                <w:szCs w:val="20"/>
                <w:lang w:val="pt-PT"/>
              </w:rPr>
              <w:t xml:space="preserve">. </w:t>
            </w:r>
            <w:r w:rsidR="00124945">
              <w:rPr>
                <w:rFonts w:ascii="Arial" w:hAnsi="Arial" w:cs="Arial"/>
                <w:i/>
                <w:sz w:val="20"/>
                <w:szCs w:val="20"/>
                <w:lang w:val="pt-PT"/>
              </w:rPr>
              <w:t xml:space="preserve">A maior parte dos fundos serão </w:t>
            </w:r>
            <w:r w:rsidR="00124945">
              <w:rPr>
                <w:rFonts w:ascii="Arial" w:hAnsi="Arial" w:cs="Arial"/>
                <w:i/>
                <w:sz w:val="20"/>
                <w:szCs w:val="20"/>
                <w:lang w:val="pt-PT"/>
              </w:rPr>
              <w:lastRenderedPageBreak/>
              <w:t xml:space="preserve">executados </w:t>
            </w:r>
            <w:r w:rsidR="00015A20">
              <w:rPr>
                <w:rFonts w:ascii="Arial" w:hAnsi="Arial" w:cs="Arial"/>
                <w:i/>
                <w:sz w:val="20"/>
                <w:szCs w:val="20"/>
                <w:lang w:val="pt-PT"/>
              </w:rPr>
              <w:t xml:space="preserve">no primeiro ano </w:t>
            </w:r>
            <w:r w:rsidR="00226109">
              <w:rPr>
                <w:rFonts w:ascii="Arial" w:hAnsi="Arial" w:cs="Arial"/>
                <w:i/>
                <w:sz w:val="20"/>
                <w:szCs w:val="20"/>
                <w:lang w:val="pt-PT"/>
              </w:rPr>
              <w:t xml:space="preserve">(74%) </w:t>
            </w:r>
            <w:r w:rsidR="00124945">
              <w:rPr>
                <w:rFonts w:ascii="Arial" w:hAnsi="Arial" w:cs="Arial"/>
                <w:i/>
                <w:sz w:val="20"/>
                <w:szCs w:val="20"/>
                <w:lang w:val="pt-PT"/>
              </w:rPr>
              <w:t>devido a</w:t>
            </w:r>
            <w:r w:rsidR="00226109">
              <w:rPr>
                <w:rFonts w:ascii="Arial" w:hAnsi="Arial" w:cs="Arial"/>
                <w:i/>
                <w:sz w:val="20"/>
                <w:szCs w:val="20"/>
                <w:lang w:val="pt-PT"/>
              </w:rPr>
              <w:t>o</w:t>
            </w:r>
            <w:r w:rsidR="00124945">
              <w:rPr>
                <w:rFonts w:ascii="Arial" w:hAnsi="Arial" w:cs="Arial"/>
                <w:i/>
                <w:sz w:val="20"/>
                <w:szCs w:val="20"/>
                <w:lang w:val="pt-PT"/>
              </w:rPr>
              <w:t xml:space="preserve"> </w:t>
            </w:r>
            <w:r w:rsidR="00226109">
              <w:rPr>
                <w:rFonts w:ascii="Arial" w:hAnsi="Arial" w:cs="Arial"/>
                <w:i/>
                <w:sz w:val="20"/>
                <w:szCs w:val="20"/>
                <w:lang w:val="pt-PT"/>
              </w:rPr>
              <w:t xml:space="preserve">custo do </w:t>
            </w:r>
            <w:r w:rsidR="00124945">
              <w:rPr>
                <w:rFonts w:ascii="Arial" w:hAnsi="Arial" w:cs="Arial"/>
                <w:i/>
                <w:sz w:val="20"/>
                <w:szCs w:val="20"/>
                <w:lang w:val="pt-PT"/>
              </w:rPr>
              <w:t xml:space="preserve">grande volume de equipamentos de cadeia de frio e </w:t>
            </w:r>
            <w:r w:rsidR="00226109">
              <w:rPr>
                <w:rFonts w:ascii="Arial" w:hAnsi="Arial" w:cs="Arial"/>
                <w:i/>
                <w:sz w:val="20"/>
                <w:szCs w:val="20"/>
                <w:lang w:val="pt-PT"/>
              </w:rPr>
              <w:t xml:space="preserve">também dos </w:t>
            </w:r>
            <w:r w:rsidR="00124945">
              <w:rPr>
                <w:rFonts w:ascii="Arial" w:hAnsi="Arial" w:cs="Arial"/>
                <w:i/>
                <w:sz w:val="20"/>
                <w:szCs w:val="20"/>
                <w:lang w:val="pt-PT"/>
              </w:rPr>
              <w:t>meios rolantes serão comprados</w:t>
            </w:r>
            <w:r w:rsidR="00015A20">
              <w:rPr>
                <w:rFonts w:ascii="Arial" w:hAnsi="Arial" w:cs="Arial"/>
                <w:i/>
                <w:sz w:val="20"/>
                <w:szCs w:val="20"/>
                <w:lang w:val="pt-PT"/>
              </w:rPr>
              <w:t xml:space="preserve"> em 2016</w:t>
            </w:r>
            <w:r w:rsidR="00124945">
              <w:rPr>
                <w:rFonts w:ascii="Arial" w:hAnsi="Arial" w:cs="Arial"/>
                <w:i/>
                <w:sz w:val="20"/>
                <w:szCs w:val="20"/>
                <w:lang w:val="pt-PT"/>
              </w:rPr>
              <w:t>.</w:t>
            </w:r>
          </w:p>
          <w:p w14:paraId="5D5CB543" w14:textId="72648CFA" w:rsidR="00530590" w:rsidRPr="001623DB" w:rsidRDefault="00530590" w:rsidP="00994C32">
            <w:pPr>
              <w:spacing w:before="60" w:after="120"/>
              <w:ind w:left="142"/>
              <w:rPr>
                <w:rFonts w:ascii="Arial" w:hAnsi="Arial" w:cs="Arial"/>
                <w:i/>
                <w:sz w:val="20"/>
                <w:szCs w:val="20"/>
                <w:lang w:val="pt-PT"/>
              </w:rPr>
            </w:pPr>
            <w:r w:rsidRPr="001623DB">
              <w:rPr>
                <w:rFonts w:ascii="Arial" w:hAnsi="Arial" w:cs="Arial"/>
                <w:i/>
                <w:sz w:val="20"/>
                <w:szCs w:val="20"/>
                <w:lang w:val="pt-PT"/>
              </w:rPr>
              <w:t xml:space="preserve">O desenvolvimento das capacidades dos recursos humanos de nível operativo </w:t>
            </w:r>
            <w:r w:rsidR="00541B93">
              <w:rPr>
                <w:rFonts w:ascii="Arial" w:hAnsi="Arial" w:cs="Arial"/>
                <w:i/>
                <w:sz w:val="20"/>
                <w:szCs w:val="20"/>
                <w:lang w:val="pt-PT"/>
              </w:rPr>
              <w:t>de 650</w:t>
            </w:r>
            <w:r w:rsidRPr="001623DB">
              <w:rPr>
                <w:rFonts w:ascii="Arial" w:hAnsi="Arial" w:cs="Arial"/>
                <w:i/>
                <w:sz w:val="20"/>
                <w:szCs w:val="20"/>
                <w:lang w:val="pt-PT"/>
              </w:rPr>
              <w:t xml:space="preserve"> unidades sanitárias que é em última instancia o nível responsável pela oferta de serviços de qualidade, tem como base o pacote padrão de capacitação da OMS “vacinação em prática” e as supervisões formativas que serão reforçadas com a compra de 1</w:t>
            </w:r>
            <w:r w:rsidR="00015A20">
              <w:rPr>
                <w:rFonts w:ascii="Arial" w:hAnsi="Arial" w:cs="Arial"/>
                <w:i/>
                <w:sz w:val="20"/>
                <w:szCs w:val="20"/>
                <w:lang w:val="pt-PT"/>
              </w:rPr>
              <w:t>1</w:t>
            </w:r>
            <w:r w:rsidRPr="001623DB">
              <w:rPr>
                <w:rFonts w:ascii="Arial" w:hAnsi="Arial" w:cs="Arial"/>
                <w:i/>
                <w:sz w:val="20"/>
                <w:szCs w:val="20"/>
                <w:lang w:val="pt-PT"/>
              </w:rPr>
              <w:t xml:space="preserve"> viaturas</w:t>
            </w:r>
            <w:r w:rsidR="00015A20">
              <w:rPr>
                <w:rFonts w:ascii="Arial" w:hAnsi="Arial" w:cs="Arial"/>
                <w:i/>
                <w:sz w:val="20"/>
                <w:szCs w:val="20"/>
                <w:lang w:val="pt-PT"/>
              </w:rPr>
              <w:t xml:space="preserve">, </w:t>
            </w:r>
            <w:r w:rsidRPr="001623DB">
              <w:rPr>
                <w:rFonts w:ascii="Arial" w:hAnsi="Arial" w:cs="Arial"/>
                <w:i/>
                <w:sz w:val="20"/>
                <w:szCs w:val="20"/>
                <w:lang w:val="pt-PT"/>
              </w:rPr>
              <w:t xml:space="preserve">perdiem e 30 telefones inteligentes para a transmissão de dados em tempo real ao nível provincial e nacional. </w:t>
            </w:r>
            <w:r w:rsidR="00015A20">
              <w:rPr>
                <w:rFonts w:ascii="Arial" w:hAnsi="Arial" w:cs="Arial"/>
                <w:i/>
                <w:sz w:val="20"/>
                <w:szCs w:val="20"/>
                <w:lang w:val="pt-PT"/>
              </w:rPr>
              <w:t xml:space="preserve">Serão também compradas </w:t>
            </w:r>
            <w:r w:rsidR="00015A20" w:rsidRPr="001623DB">
              <w:rPr>
                <w:rFonts w:ascii="Arial" w:hAnsi="Arial" w:cs="Arial"/>
                <w:i/>
                <w:sz w:val="20"/>
                <w:szCs w:val="20"/>
                <w:lang w:val="pt-PT"/>
              </w:rPr>
              <w:t>30 motorizadas</w:t>
            </w:r>
            <w:r w:rsidR="00015A20">
              <w:rPr>
                <w:rFonts w:ascii="Arial" w:hAnsi="Arial" w:cs="Arial"/>
                <w:i/>
                <w:sz w:val="20"/>
                <w:szCs w:val="20"/>
                <w:lang w:val="pt-PT"/>
              </w:rPr>
              <w:t xml:space="preserve"> para municípios de difícil acesso. </w:t>
            </w:r>
            <w:r w:rsidRPr="001623DB">
              <w:rPr>
                <w:rFonts w:ascii="Arial" w:hAnsi="Arial" w:cs="Arial"/>
                <w:i/>
                <w:sz w:val="20"/>
                <w:szCs w:val="20"/>
                <w:lang w:val="pt-PT"/>
              </w:rPr>
              <w:t>A formação de supervisores provinciais e municipais no curso para Gestores Médios do PAV (MLM) não faz parte deste projecto por ser parte do Plano de Graduação da GAVI.</w:t>
            </w:r>
          </w:p>
          <w:p w14:paraId="276790AE" w14:textId="5F4531F5" w:rsidR="00530590" w:rsidRPr="001623DB" w:rsidRDefault="00530590" w:rsidP="00676F77">
            <w:pPr>
              <w:spacing w:after="120"/>
              <w:ind w:left="142"/>
              <w:rPr>
                <w:rFonts w:ascii="Arial" w:hAnsi="Arial" w:cs="Arial"/>
                <w:i/>
                <w:sz w:val="20"/>
                <w:szCs w:val="20"/>
                <w:lang w:val="pt-PT"/>
              </w:rPr>
            </w:pPr>
            <w:r w:rsidRPr="001623DB">
              <w:rPr>
                <w:rFonts w:ascii="Arial" w:hAnsi="Arial" w:cs="Arial"/>
                <w:i/>
                <w:sz w:val="20"/>
                <w:szCs w:val="20"/>
                <w:lang w:val="pt-PT"/>
              </w:rPr>
              <w:t xml:space="preserve">Uma área prioritária do projecto é o reforço da cadeia de frio e a gestão de vacinas que actualmente tem muitas lacunas. Neste sentido se o PFSS-GAVI contribuirá na expansão da rede de cadeia de frio nos serviços públicos de saúde mediante a compra de </w:t>
            </w:r>
            <w:r w:rsidR="00015A20">
              <w:rPr>
                <w:rFonts w:ascii="Arial" w:hAnsi="Arial" w:cs="Arial"/>
                <w:i/>
                <w:sz w:val="20"/>
                <w:szCs w:val="20"/>
                <w:lang w:val="pt-PT"/>
              </w:rPr>
              <w:t>180</w:t>
            </w:r>
            <w:r w:rsidRPr="001623DB">
              <w:rPr>
                <w:rFonts w:ascii="Arial" w:hAnsi="Arial" w:cs="Arial"/>
                <w:i/>
                <w:sz w:val="20"/>
                <w:szCs w:val="20"/>
                <w:lang w:val="pt-PT"/>
              </w:rPr>
              <w:t xml:space="preserve"> arcas solares principalmente para áreas rurais e urbanas periféricas e no aumento da sua capacidade de armazenamento em níveis de redistribuição mediante a </w:t>
            </w:r>
            <w:r w:rsidR="004D0445">
              <w:rPr>
                <w:rFonts w:ascii="Arial" w:hAnsi="Arial" w:cs="Arial"/>
                <w:i/>
                <w:sz w:val="20"/>
                <w:szCs w:val="20"/>
                <w:lang w:val="pt-PT"/>
              </w:rPr>
              <w:t xml:space="preserve">compra e instalação </w:t>
            </w:r>
            <w:r w:rsidRPr="001623DB">
              <w:rPr>
                <w:rFonts w:ascii="Arial" w:hAnsi="Arial" w:cs="Arial"/>
                <w:i/>
                <w:sz w:val="20"/>
                <w:szCs w:val="20"/>
                <w:lang w:val="pt-PT"/>
              </w:rPr>
              <w:t xml:space="preserve">de </w:t>
            </w:r>
            <w:r w:rsidR="004D0445">
              <w:rPr>
                <w:rFonts w:ascii="Arial" w:hAnsi="Arial" w:cs="Arial"/>
                <w:i/>
                <w:sz w:val="20"/>
                <w:szCs w:val="20"/>
                <w:lang w:val="pt-PT"/>
              </w:rPr>
              <w:t xml:space="preserve">uma </w:t>
            </w:r>
            <w:r w:rsidR="008E7CA6">
              <w:rPr>
                <w:rFonts w:ascii="Arial" w:hAnsi="Arial" w:cs="Arial"/>
                <w:i/>
                <w:sz w:val="20"/>
                <w:szCs w:val="20"/>
                <w:lang w:val="pt-PT"/>
              </w:rPr>
              <w:t xml:space="preserve">câmara de frio </w:t>
            </w:r>
            <w:r w:rsidR="00B60715">
              <w:rPr>
                <w:rFonts w:ascii="Arial" w:hAnsi="Arial" w:cs="Arial"/>
                <w:i/>
                <w:sz w:val="20"/>
                <w:szCs w:val="20"/>
                <w:lang w:val="pt-PT"/>
              </w:rPr>
              <w:t>na</w:t>
            </w:r>
            <w:r w:rsidR="004D0445">
              <w:rPr>
                <w:rFonts w:ascii="Arial" w:hAnsi="Arial" w:cs="Arial"/>
                <w:i/>
                <w:sz w:val="20"/>
                <w:szCs w:val="20"/>
                <w:lang w:val="pt-PT"/>
              </w:rPr>
              <w:t xml:space="preserve"> Huila </w:t>
            </w:r>
            <w:r w:rsidR="008E7CA6">
              <w:rPr>
                <w:rFonts w:ascii="Arial" w:hAnsi="Arial" w:cs="Arial"/>
                <w:i/>
                <w:sz w:val="20"/>
                <w:szCs w:val="20"/>
                <w:lang w:val="pt-PT"/>
              </w:rPr>
              <w:t xml:space="preserve">e dotação </w:t>
            </w:r>
            <w:r w:rsidR="00676F77">
              <w:rPr>
                <w:rFonts w:ascii="Arial" w:hAnsi="Arial" w:cs="Arial"/>
                <w:i/>
                <w:sz w:val="20"/>
                <w:szCs w:val="20"/>
                <w:lang w:val="pt-PT"/>
              </w:rPr>
              <w:t>38</w:t>
            </w:r>
            <w:r w:rsidRPr="001623DB">
              <w:rPr>
                <w:rFonts w:ascii="Arial" w:hAnsi="Arial" w:cs="Arial"/>
                <w:i/>
                <w:sz w:val="20"/>
                <w:szCs w:val="20"/>
                <w:lang w:val="pt-PT"/>
              </w:rPr>
              <w:t xml:space="preserve"> arcas solares para </w:t>
            </w:r>
            <w:r w:rsidR="004D0445">
              <w:rPr>
                <w:rFonts w:ascii="Arial" w:hAnsi="Arial" w:cs="Arial"/>
                <w:i/>
                <w:sz w:val="20"/>
                <w:szCs w:val="20"/>
                <w:lang w:val="pt-PT"/>
              </w:rPr>
              <w:t xml:space="preserve">os </w:t>
            </w:r>
            <w:r w:rsidR="00C40161">
              <w:rPr>
                <w:rFonts w:ascii="Arial" w:hAnsi="Arial" w:cs="Arial"/>
                <w:i/>
                <w:sz w:val="20"/>
                <w:szCs w:val="20"/>
                <w:lang w:val="pt-PT"/>
              </w:rPr>
              <w:t>níve</w:t>
            </w:r>
            <w:r w:rsidR="004D0445">
              <w:rPr>
                <w:rFonts w:ascii="Arial" w:hAnsi="Arial" w:cs="Arial"/>
                <w:i/>
                <w:sz w:val="20"/>
                <w:szCs w:val="20"/>
                <w:lang w:val="pt-PT"/>
              </w:rPr>
              <w:t xml:space="preserve">is </w:t>
            </w:r>
            <w:r w:rsidR="00C40161">
              <w:rPr>
                <w:rFonts w:ascii="Arial" w:hAnsi="Arial" w:cs="Arial"/>
                <w:i/>
                <w:sz w:val="20"/>
                <w:szCs w:val="20"/>
                <w:lang w:val="pt-PT"/>
              </w:rPr>
              <w:t>municipa</w:t>
            </w:r>
            <w:r w:rsidR="004D0445">
              <w:rPr>
                <w:rFonts w:ascii="Arial" w:hAnsi="Arial" w:cs="Arial"/>
                <w:i/>
                <w:sz w:val="20"/>
                <w:szCs w:val="20"/>
                <w:lang w:val="pt-PT"/>
              </w:rPr>
              <w:t xml:space="preserve">is </w:t>
            </w:r>
            <w:r w:rsidRPr="001623DB">
              <w:rPr>
                <w:rFonts w:ascii="Arial" w:hAnsi="Arial" w:cs="Arial"/>
                <w:i/>
                <w:sz w:val="20"/>
                <w:szCs w:val="20"/>
                <w:lang w:val="pt-PT"/>
              </w:rPr>
              <w:t xml:space="preserve">com défice. A sustentabilidade do PAV tem ver também com aspectos de tecnologia abordados neste projecto, como ser a mudança gradual de equipamentos de cadeia de frio a gás para equipamentos padronizados a energia solar (SDD) aprovados pela OMS/UNICEF que são mais sustentáveis, de fácil manutenção, larga duração e de maior capacidade de armazenamento o que facilita seu uso particularmente em localidades rurais apartadas e áreas urbanas com frequentes cortes de energia elétrica. A utilização de equipamentos de controlo contínuo de temperatura </w:t>
            </w:r>
            <w:r w:rsidR="008E7CA6">
              <w:rPr>
                <w:rFonts w:ascii="Arial" w:hAnsi="Arial" w:cs="Arial"/>
                <w:i/>
                <w:sz w:val="20"/>
                <w:szCs w:val="20"/>
                <w:lang w:val="pt-PT"/>
              </w:rPr>
              <w:t xml:space="preserve">(planificados no plano de graduação) </w:t>
            </w:r>
            <w:r w:rsidRPr="001623DB">
              <w:rPr>
                <w:rFonts w:ascii="Arial" w:hAnsi="Arial" w:cs="Arial"/>
                <w:i/>
                <w:sz w:val="20"/>
                <w:szCs w:val="20"/>
                <w:lang w:val="pt-PT"/>
              </w:rPr>
              <w:t xml:space="preserve">melhorarão o controlo da qualidade da conservação das vacinas. </w:t>
            </w:r>
            <w:r w:rsidR="00FD597D">
              <w:rPr>
                <w:rFonts w:ascii="Arial" w:hAnsi="Arial" w:cs="Arial"/>
                <w:i/>
                <w:sz w:val="20"/>
                <w:szCs w:val="20"/>
                <w:lang w:val="pt-PT"/>
              </w:rPr>
              <w:t>F</w:t>
            </w:r>
            <w:r w:rsidR="00FD597D" w:rsidRPr="001623DB">
              <w:rPr>
                <w:rFonts w:ascii="Arial" w:hAnsi="Arial" w:cs="Arial"/>
                <w:i/>
                <w:sz w:val="20"/>
                <w:szCs w:val="20"/>
                <w:lang w:val="pt-PT"/>
              </w:rPr>
              <w:t xml:space="preserve">oram consideradas </w:t>
            </w:r>
            <w:r w:rsidR="004D0445">
              <w:rPr>
                <w:rFonts w:ascii="Arial" w:hAnsi="Arial" w:cs="Arial"/>
                <w:i/>
                <w:sz w:val="20"/>
                <w:szCs w:val="20"/>
                <w:lang w:val="pt-PT"/>
              </w:rPr>
              <w:t xml:space="preserve">também </w:t>
            </w:r>
            <w:r w:rsidR="00FD597D" w:rsidRPr="001623DB">
              <w:rPr>
                <w:rFonts w:ascii="Arial" w:hAnsi="Arial" w:cs="Arial"/>
                <w:i/>
                <w:sz w:val="20"/>
                <w:szCs w:val="20"/>
                <w:lang w:val="pt-PT"/>
              </w:rPr>
              <w:t xml:space="preserve">a compra de peças sobressalentes para as arcas de </w:t>
            </w:r>
            <w:r w:rsidR="00FD597D">
              <w:rPr>
                <w:rFonts w:ascii="Arial" w:hAnsi="Arial" w:cs="Arial"/>
                <w:i/>
                <w:sz w:val="20"/>
                <w:szCs w:val="20"/>
                <w:lang w:val="pt-PT"/>
              </w:rPr>
              <w:t xml:space="preserve">refrigeração </w:t>
            </w:r>
            <w:r w:rsidR="00FD597D" w:rsidRPr="001623DB">
              <w:rPr>
                <w:rFonts w:ascii="Arial" w:hAnsi="Arial" w:cs="Arial"/>
                <w:i/>
                <w:sz w:val="20"/>
                <w:szCs w:val="20"/>
                <w:lang w:val="pt-PT"/>
              </w:rPr>
              <w:t xml:space="preserve">e motas </w:t>
            </w:r>
            <w:r w:rsidR="00FD597D">
              <w:rPr>
                <w:rFonts w:ascii="Arial" w:hAnsi="Arial" w:cs="Arial"/>
                <w:i/>
                <w:sz w:val="20"/>
                <w:szCs w:val="20"/>
                <w:lang w:val="pt-PT"/>
              </w:rPr>
              <w:t xml:space="preserve">a serem </w:t>
            </w:r>
            <w:r w:rsidR="00FD597D" w:rsidRPr="001623DB">
              <w:rPr>
                <w:rFonts w:ascii="Arial" w:hAnsi="Arial" w:cs="Arial"/>
                <w:i/>
                <w:sz w:val="20"/>
                <w:szCs w:val="20"/>
                <w:lang w:val="pt-PT"/>
              </w:rPr>
              <w:t>adquiridas</w:t>
            </w:r>
            <w:r w:rsidR="00FD597D">
              <w:rPr>
                <w:rFonts w:ascii="Arial" w:hAnsi="Arial" w:cs="Arial"/>
                <w:i/>
                <w:sz w:val="20"/>
                <w:szCs w:val="20"/>
                <w:lang w:val="pt-PT"/>
              </w:rPr>
              <w:t>,</w:t>
            </w:r>
            <w:r w:rsidR="00FD597D" w:rsidRPr="001623DB">
              <w:rPr>
                <w:rFonts w:ascii="Arial" w:hAnsi="Arial" w:cs="Arial"/>
                <w:i/>
                <w:sz w:val="20"/>
                <w:szCs w:val="20"/>
                <w:lang w:val="pt-PT"/>
              </w:rPr>
              <w:t xml:space="preserve"> de forma a e</w:t>
            </w:r>
            <w:r w:rsidR="00FD597D">
              <w:rPr>
                <w:rFonts w:ascii="Arial" w:hAnsi="Arial" w:cs="Arial"/>
                <w:i/>
                <w:sz w:val="20"/>
                <w:szCs w:val="20"/>
                <w:lang w:val="pt-PT"/>
              </w:rPr>
              <w:t xml:space="preserve">stender a vida útil dos mesmos. </w:t>
            </w:r>
            <w:r w:rsidRPr="001623DB">
              <w:rPr>
                <w:rFonts w:ascii="Arial" w:hAnsi="Arial" w:cs="Arial"/>
                <w:i/>
                <w:sz w:val="20"/>
                <w:szCs w:val="20"/>
                <w:lang w:val="pt-PT"/>
              </w:rPr>
              <w:t xml:space="preserve">O </w:t>
            </w:r>
            <w:r w:rsidR="00FD597D">
              <w:rPr>
                <w:rFonts w:ascii="Arial" w:hAnsi="Arial" w:cs="Arial"/>
                <w:i/>
                <w:sz w:val="20"/>
                <w:szCs w:val="20"/>
                <w:lang w:val="pt-PT"/>
              </w:rPr>
              <w:t xml:space="preserve">projecto </w:t>
            </w:r>
            <w:r w:rsidRPr="001623DB">
              <w:rPr>
                <w:rFonts w:ascii="Arial" w:hAnsi="Arial" w:cs="Arial"/>
                <w:i/>
                <w:sz w:val="20"/>
                <w:szCs w:val="20"/>
                <w:lang w:val="pt-PT"/>
              </w:rPr>
              <w:t>fortalec</w:t>
            </w:r>
            <w:r w:rsidR="00FD597D">
              <w:rPr>
                <w:rFonts w:ascii="Arial" w:hAnsi="Arial" w:cs="Arial"/>
                <w:i/>
                <w:sz w:val="20"/>
                <w:szCs w:val="20"/>
                <w:lang w:val="pt-PT"/>
              </w:rPr>
              <w:t>era a</w:t>
            </w:r>
            <w:r w:rsidR="004D0445">
              <w:rPr>
                <w:rFonts w:ascii="Arial" w:hAnsi="Arial" w:cs="Arial"/>
                <w:i/>
                <w:sz w:val="20"/>
                <w:szCs w:val="20"/>
                <w:lang w:val="pt-PT"/>
              </w:rPr>
              <w:t>s</w:t>
            </w:r>
            <w:r w:rsidR="00FD597D">
              <w:rPr>
                <w:rFonts w:ascii="Arial" w:hAnsi="Arial" w:cs="Arial"/>
                <w:i/>
                <w:sz w:val="20"/>
                <w:szCs w:val="20"/>
                <w:lang w:val="pt-PT"/>
              </w:rPr>
              <w:t xml:space="preserve"> capacidade</w:t>
            </w:r>
            <w:r w:rsidR="004D0445">
              <w:rPr>
                <w:rFonts w:ascii="Arial" w:hAnsi="Arial" w:cs="Arial"/>
                <w:i/>
                <w:sz w:val="20"/>
                <w:szCs w:val="20"/>
                <w:lang w:val="pt-PT"/>
              </w:rPr>
              <w:t>s</w:t>
            </w:r>
            <w:r w:rsidRPr="001623DB">
              <w:rPr>
                <w:rFonts w:ascii="Arial" w:hAnsi="Arial" w:cs="Arial"/>
                <w:i/>
                <w:sz w:val="20"/>
                <w:szCs w:val="20"/>
                <w:lang w:val="pt-PT"/>
              </w:rPr>
              <w:t xml:space="preserve"> dos </w:t>
            </w:r>
            <w:r w:rsidR="00FD597D">
              <w:rPr>
                <w:rFonts w:ascii="Arial" w:hAnsi="Arial" w:cs="Arial"/>
                <w:i/>
                <w:sz w:val="20"/>
                <w:szCs w:val="20"/>
                <w:lang w:val="pt-PT"/>
              </w:rPr>
              <w:t>11</w:t>
            </w:r>
            <w:r w:rsidRPr="001623DB">
              <w:rPr>
                <w:rFonts w:ascii="Arial" w:hAnsi="Arial" w:cs="Arial"/>
                <w:i/>
                <w:sz w:val="20"/>
                <w:szCs w:val="20"/>
                <w:lang w:val="pt-PT"/>
              </w:rPr>
              <w:t xml:space="preserve"> logísticos provinciais e 9</w:t>
            </w:r>
            <w:r w:rsidR="00E72351">
              <w:rPr>
                <w:rFonts w:ascii="Arial" w:hAnsi="Arial" w:cs="Arial"/>
                <w:i/>
                <w:sz w:val="20"/>
                <w:szCs w:val="20"/>
                <w:lang w:val="pt-PT"/>
              </w:rPr>
              <w:t>7</w:t>
            </w:r>
            <w:r w:rsidRPr="001623DB">
              <w:rPr>
                <w:rFonts w:ascii="Arial" w:hAnsi="Arial" w:cs="Arial"/>
                <w:i/>
                <w:sz w:val="20"/>
                <w:szCs w:val="20"/>
                <w:lang w:val="pt-PT"/>
              </w:rPr>
              <w:t xml:space="preserve"> municipais</w:t>
            </w:r>
            <w:r w:rsidR="004D0445">
              <w:rPr>
                <w:rFonts w:ascii="Arial" w:hAnsi="Arial" w:cs="Arial"/>
                <w:i/>
                <w:sz w:val="20"/>
                <w:szCs w:val="20"/>
                <w:lang w:val="pt-PT"/>
              </w:rPr>
              <w:t xml:space="preserve"> na gestão efectiva de vacinas, instalação, manutenção preventiva e reparação da cadeia de frio. </w:t>
            </w:r>
            <w:r w:rsidR="00B60715">
              <w:rPr>
                <w:rFonts w:ascii="Arial" w:hAnsi="Arial" w:cs="Arial"/>
                <w:i/>
                <w:sz w:val="20"/>
                <w:szCs w:val="20"/>
                <w:lang w:val="pt-PT"/>
              </w:rPr>
              <w:t>As restantes 7</w:t>
            </w:r>
            <w:r w:rsidR="004D0445">
              <w:rPr>
                <w:rFonts w:ascii="Arial" w:hAnsi="Arial" w:cs="Arial"/>
                <w:i/>
                <w:sz w:val="20"/>
                <w:szCs w:val="20"/>
                <w:lang w:val="pt-PT"/>
              </w:rPr>
              <w:t xml:space="preserve"> províncias do País serão apoiadas com </w:t>
            </w:r>
            <w:r w:rsidR="00171354">
              <w:rPr>
                <w:rFonts w:ascii="Arial" w:hAnsi="Arial" w:cs="Arial"/>
                <w:i/>
                <w:sz w:val="20"/>
                <w:szCs w:val="20"/>
                <w:lang w:val="pt-PT"/>
              </w:rPr>
              <w:t>recursos do Plano de Graduação.</w:t>
            </w:r>
          </w:p>
          <w:p w14:paraId="4B262BBE" w14:textId="47E66879" w:rsidR="00530590" w:rsidRPr="001623DB" w:rsidRDefault="00530590" w:rsidP="00530590">
            <w:pPr>
              <w:spacing w:after="120"/>
              <w:ind w:left="142"/>
              <w:rPr>
                <w:rFonts w:ascii="Arial" w:hAnsi="Arial" w:cs="Arial"/>
                <w:i/>
                <w:sz w:val="20"/>
                <w:szCs w:val="20"/>
                <w:lang w:val="pt-PT"/>
              </w:rPr>
            </w:pPr>
            <w:r w:rsidRPr="001623DB">
              <w:rPr>
                <w:rFonts w:ascii="Arial" w:hAnsi="Arial" w:cs="Arial"/>
                <w:i/>
                <w:sz w:val="20"/>
                <w:szCs w:val="20"/>
                <w:lang w:val="pt-PT"/>
              </w:rPr>
              <w:t xml:space="preserve">A componente de empoderamento educativo em saúde das mães e dos encarregados das crianças é complementar as actividades a serem desenvolvidas com recursos do Plano de Graduação e se focam na melhoria dos conhecimentos e habilidades do pessoal assistencial </w:t>
            </w:r>
            <w:r w:rsidR="004D0445">
              <w:rPr>
                <w:rFonts w:ascii="Arial" w:hAnsi="Arial" w:cs="Arial"/>
                <w:i/>
                <w:sz w:val="20"/>
                <w:szCs w:val="20"/>
                <w:lang w:val="pt-PT"/>
              </w:rPr>
              <w:t xml:space="preserve">de enfermagem </w:t>
            </w:r>
            <w:r w:rsidRPr="001623DB">
              <w:rPr>
                <w:rFonts w:ascii="Arial" w:hAnsi="Arial" w:cs="Arial"/>
                <w:i/>
                <w:sz w:val="20"/>
                <w:szCs w:val="20"/>
                <w:lang w:val="pt-PT"/>
              </w:rPr>
              <w:t xml:space="preserve">para realizar a comunicação educativa interpessoal </w:t>
            </w:r>
            <w:r w:rsidR="004D0445">
              <w:rPr>
                <w:rFonts w:ascii="Arial" w:hAnsi="Arial" w:cs="Arial"/>
                <w:i/>
                <w:sz w:val="20"/>
                <w:szCs w:val="20"/>
                <w:lang w:val="pt-PT"/>
              </w:rPr>
              <w:t xml:space="preserve">em vacinação </w:t>
            </w:r>
            <w:r w:rsidRPr="001623DB">
              <w:rPr>
                <w:rFonts w:ascii="Arial" w:hAnsi="Arial" w:cs="Arial"/>
                <w:i/>
                <w:sz w:val="20"/>
                <w:szCs w:val="20"/>
                <w:lang w:val="pt-PT"/>
              </w:rPr>
              <w:t xml:space="preserve">durante cada contacto dos usuários com os serviços de saúde. O PFSS-GAVI pretende </w:t>
            </w:r>
            <w:r w:rsidR="006E0A03">
              <w:rPr>
                <w:rFonts w:ascii="Arial" w:hAnsi="Arial" w:cs="Arial"/>
                <w:i/>
                <w:sz w:val="20"/>
                <w:szCs w:val="20"/>
                <w:lang w:val="pt-PT"/>
              </w:rPr>
              <w:t>rea</w:t>
            </w:r>
            <w:r w:rsidR="00353101">
              <w:rPr>
                <w:rFonts w:ascii="Arial" w:hAnsi="Arial" w:cs="Arial"/>
                <w:i/>
                <w:sz w:val="20"/>
                <w:szCs w:val="20"/>
                <w:lang w:val="pt-PT"/>
              </w:rPr>
              <w:t>c</w:t>
            </w:r>
            <w:r w:rsidR="006E0A03">
              <w:rPr>
                <w:rFonts w:ascii="Arial" w:hAnsi="Arial" w:cs="Arial"/>
                <w:i/>
                <w:sz w:val="20"/>
                <w:szCs w:val="20"/>
                <w:lang w:val="pt-PT"/>
              </w:rPr>
              <w:t xml:space="preserve">tivar as ONGs locais e </w:t>
            </w:r>
            <w:r w:rsidR="008E7CA6">
              <w:rPr>
                <w:rFonts w:ascii="Arial" w:hAnsi="Arial" w:cs="Arial"/>
                <w:i/>
                <w:sz w:val="20"/>
                <w:szCs w:val="20"/>
                <w:lang w:val="pt-PT"/>
              </w:rPr>
              <w:t xml:space="preserve">também </w:t>
            </w:r>
            <w:r w:rsidRPr="001623DB">
              <w:rPr>
                <w:rFonts w:ascii="Arial" w:hAnsi="Arial" w:cs="Arial"/>
                <w:i/>
                <w:sz w:val="20"/>
                <w:szCs w:val="20"/>
                <w:lang w:val="pt-PT"/>
              </w:rPr>
              <w:t>contribuir na implementação da política Nacional de Agentes de Desenvolvimento Comunitário e Sanitário (ADECOS) com capacitações locais para mobilizar as comunidades na promoção da própria saúde. A promoção da participação das autoridades tradicionais e outros líderes comunitários coadjuvarão no aumento e quali</w:t>
            </w:r>
            <w:r w:rsidR="006E0A03">
              <w:rPr>
                <w:rFonts w:ascii="Arial" w:hAnsi="Arial" w:cs="Arial"/>
                <w:i/>
                <w:sz w:val="20"/>
                <w:szCs w:val="20"/>
                <w:lang w:val="pt-PT"/>
              </w:rPr>
              <w:t xml:space="preserve">ficação da demanda de vacinação e ajudarão na recuperação de </w:t>
            </w:r>
            <w:r w:rsidR="004D0445">
              <w:rPr>
                <w:rFonts w:ascii="Arial" w:hAnsi="Arial" w:cs="Arial"/>
                <w:i/>
                <w:sz w:val="20"/>
                <w:szCs w:val="20"/>
                <w:lang w:val="pt-PT"/>
              </w:rPr>
              <w:t>crianças faltosa</w:t>
            </w:r>
            <w:r w:rsidR="006E0A03">
              <w:rPr>
                <w:rFonts w:ascii="Arial" w:hAnsi="Arial" w:cs="Arial"/>
                <w:i/>
                <w:sz w:val="20"/>
                <w:szCs w:val="20"/>
                <w:lang w:val="pt-PT"/>
              </w:rPr>
              <w:t>s a vacinação.</w:t>
            </w:r>
          </w:p>
          <w:p w14:paraId="5A93082E" w14:textId="3DDF54FD" w:rsidR="00541B93" w:rsidRDefault="00530590" w:rsidP="00353101">
            <w:pPr>
              <w:pStyle w:val="CEPATabletext"/>
              <w:ind w:left="142"/>
              <w:jc w:val="both"/>
              <w:rPr>
                <w:rFonts w:ascii="Arial" w:hAnsi="Arial" w:cs="Arial"/>
                <w:i/>
                <w:sz w:val="20"/>
                <w:szCs w:val="20"/>
                <w:lang w:val="pt-PT"/>
              </w:rPr>
            </w:pPr>
            <w:r>
              <w:rPr>
                <w:rFonts w:ascii="Arial" w:hAnsi="Arial" w:cs="Arial"/>
                <w:i/>
                <w:sz w:val="20"/>
                <w:szCs w:val="20"/>
                <w:lang w:val="pt-PT"/>
              </w:rPr>
              <w:t xml:space="preserve">Os dados administrativos da vacinação de rotina, mesmo que são os mais estruturados do sistema de saúde tem problemas principalmente na oportunidade, integridade e confiabilidade dos mesmos. </w:t>
            </w:r>
            <w:r w:rsidRPr="00F65298">
              <w:rPr>
                <w:rFonts w:ascii="Arial" w:hAnsi="Arial" w:cs="Arial"/>
                <w:i/>
                <w:sz w:val="20"/>
                <w:szCs w:val="20"/>
                <w:lang w:val="pt-PT"/>
              </w:rPr>
              <w:t>A estimativa de co</w:t>
            </w:r>
            <w:r>
              <w:rPr>
                <w:rFonts w:ascii="Arial" w:hAnsi="Arial" w:cs="Arial"/>
                <w:i/>
                <w:sz w:val="20"/>
                <w:szCs w:val="20"/>
                <w:lang w:val="pt-PT"/>
              </w:rPr>
              <w:t>berturas de vacinação de rotina</w:t>
            </w:r>
            <w:r w:rsidRPr="00F65298">
              <w:rPr>
                <w:rFonts w:ascii="Arial" w:hAnsi="Arial" w:cs="Arial"/>
                <w:i/>
                <w:sz w:val="20"/>
                <w:szCs w:val="20"/>
                <w:lang w:val="pt-PT"/>
              </w:rPr>
              <w:t xml:space="preserve"> tem sido dificultada </w:t>
            </w:r>
            <w:r w:rsidR="006E0A03">
              <w:rPr>
                <w:rFonts w:ascii="Arial" w:hAnsi="Arial" w:cs="Arial"/>
                <w:i/>
                <w:sz w:val="20"/>
                <w:szCs w:val="20"/>
                <w:lang w:val="pt-PT"/>
              </w:rPr>
              <w:t xml:space="preserve">também </w:t>
            </w:r>
            <w:r w:rsidRPr="00F65298">
              <w:rPr>
                <w:rFonts w:ascii="Arial" w:hAnsi="Arial" w:cs="Arial"/>
                <w:i/>
                <w:sz w:val="20"/>
                <w:szCs w:val="20"/>
                <w:lang w:val="pt-PT"/>
              </w:rPr>
              <w:t xml:space="preserve">com a falta de dados populacionais fiáveis porque o recenseamento nacional da população </w:t>
            </w:r>
            <w:r>
              <w:rPr>
                <w:rFonts w:ascii="Arial" w:hAnsi="Arial" w:cs="Arial"/>
                <w:i/>
                <w:sz w:val="20"/>
                <w:szCs w:val="20"/>
                <w:lang w:val="pt-PT"/>
              </w:rPr>
              <w:t xml:space="preserve">recém-foi realizado em </w:t>
            </w:r>
            <w:r w:rsidRPr="00F65298">
              <w:rPr>
                <w:rFonts w:ascii="Arial" w:hAnsi="Arial" w:cs="Arial"/>
                <w:i/>
                <w:sz w:val="20"/>
                <w:szCs w:val="20"/>
                <w:lang w:val="pt-PT"/>
              </w:rPr>
              <w:t xml:space="preserve">Maio de 2014, 44 anos após o censo de 1970. </w:t>
            </w:r>
            <w:r>
              <w:rPr>
                <w:rFonts w:ascii="Arial" w:hAnsi="Arial" w:cs="Arial"/>
                <w:i/>
                <w:sz w:val="20"/>
                <w:szCs w:val="20"/>
                <w:lang w:val="pt-PT"/>
              </w:rPr>
              <w:t xml:space="preserve">Os resultados definitivos </w:t>
            </w:r>
            <w:r w:rsidR="00C40161">
              <w:rPr>
                <w:rFonts w:ascii="Arial" w:hAnsi="Arial" w:cs="Arial"/>
                <w:i/>
                <w:sz w:val="20"/>
                <w:szCs w:val="20"/>
                <w:lang w:val="pt-PT"/>
              </w:rPr>
              <w:t xml:space="preserve">do recenseamento </w:t>
            </w:r>
            <w:r>
              <w:rPr>
                <w:rFonts w:ascii="Arial" w:hAnsi="Arial" w:cs="Arial"/>
                <w:i/>
                <w:sz w:val="20"/>
                <w:szCs w:val="20"/>
                <w:lang w:val="pt-PT"/>
              </w:rPr>
              <w:t xml:space="preserve">ainda </w:t>
            </w:r>
            <w:r w:rsidR="00C40161">
              <w:rPr>
                <w:rFonts w:ascii="Arial" w:hAnsi="Arial" w:cs="Arial"/>
                <w:i/>
                <w:sz w:val="20"/>
                <w:szCs w:val="20"/>
                <w:lang w:val="pt-PT"/>
              </w:rPr>
              <w:t>não estão disponíveis</w:t>
            </w:r>
            <w:r w:rsidR="00353101">
              <w:rPr>
                <w:rFonts w:ascii="Arial" w:hAnsi="Arial" w:cs="Arial"/>
                <w:i/>
                <w:sz w:val="20"/>
                <w:szCs w:val="20"/>
                <w:lang w:val="pt-PT"/>
              </w:rPr>
              <w:t xml:space="preserve">. Para </w:t>
            </w:r>
            <w:r w:rsidRPr="001623DB">
              <w:rPr>
                <w:rFonts w:ascii="Arial" w:hAnsi="Arial" w:cs="Arial"/>
                <w:i/>
                <w:sz w:val="20"/>
                <w:szCs w:val="20"/>
                <w:lang w:val="pt-PT"/>
              </w:rPr>
              <w:t xml:space="preserve">a melhoria da qualidade dos dados, monitorização de indicadores de desempenho e utilização da informação para a melhoria da gestão do programa e prestação de serviços de saúde, o presente projecto focaliza-se na institucionalização de processos de controlo da qualidade </w:t>
            </w:r>
            <w:r w:rsidR="00800CE0">
              <w:rPr>
                <w:rFonts w:ascii="Arial" w:hAnsi="Arial" w:cs="Arial"/>
                <w:i/>
                <w:sz w:val="20"/>
                <w:szCs w:val="20"/>
                <w:lang w:val="pt-PT"/>
              </w:rPr>
              <w:t xml:space="preserve">e utilização dos dados a todos os níveis; </w:t>
            </w:r>
            <w:r w:rsidR="00800CE0" w:rsidRPr="001623DB">
              <w:rPr>
                <w:rFonts w:ascii="Arial" w:hAnsi="Arial" w:cs="Arial"/>
                <w:i/>
                <w:sz w:val="20"/>
                <w:szCs w:val="20"/>
                <w:lang w:val="pt-PT"/>
              </w:rPr>
              <w:t>realização</w:t>
            </w:r>
            <w:r w:rsidRPr="001623DB">
              <w:rPr>
                <w:rFonts w:ascii="Arial" w:hAnsi="Arial" w:cs="Arial"/>
                <w:i/>
                <w:sz w:val="20"/>
                <w:szCs w:val="20"/>
                <w:lang w:val="pt-PT"/>
              </w:rPr>
              <w:t xml:space="preserve"> de reuniões </w:t>
            </w:r>
            <w:r w:rsidR="006C79C5">
              <w:rPr>
                <w:rFonts w:ascii="Arial" w:hAnsi="Arial" w:cs="Arial"/>
                <w:i/>
                <w:sz w:val="20"/>
                <w:szCs w:val="20"/>
                <w:lang w:val="pt-PT"/>
              </w:rPr>
              <w:t xml:space="preserve">cada 2 meses </w:t>
            </w:r>
            <w:r w:rsidR="006E0A03">
              <w:rPr>
                <w:rFonts w:ascii="Arial" w:hAnsi="Arial" w:cs="Arial"/>
                <w:i/>
                <w:sz w:val="20"/>
                <w:szCs w:val="20"/>
                <w:lang w:val="pt-PT"/>
              </w:rPr>
              <w:t xml:space="preserve">de </w:t>
            </w:r>
            <w:r w:rsidRPr="001623DB">
              <w:rPr>
                <w:rFonts w:ascii="Arial" w:hAnsi="Arial" w:cs="Arial"/>
                <w:i/>
                <w:sz w:val="20"/>
                <w:szCs w:val="20"/>
                <w:lang w:val="pt-PT"/>
              </w:rPr>
              <w:t>análise de informação e tomada de decisões nos municípios com a participação de responsáveis das unidades sanitárias e membros das comunidades</w:t>
            </w:r>
            <w:r w:rsidR="00A55331">
              <w:rPr>
                <w:rFonts w:ascii="Arial" w:hAnsi="Arial" w:cs="Arial"/>
                <w:i/>
                <w:sz w:val="20"/>
                <w:szCs w:val="20"/>
                <w:lang w:val="pt-PT"/>
              </w:rPr>
              <w:t>,</w:t>
            </w:r>
            <w:r w:rsidRPr="001623DB">
              <w:rPr>
                <w:rFonts w:ascii="Arial" w:hAnsi="Arial" w:cs="Arial"/>
                <w:i/>
                <w:sz w:val="20"/>
                <w:szCs w:val="20"/>
                <w:lang w:val="pt-PT"/>
              </w:rPr>
              <w:t xml:space="preserve"> encontros de avaliação semestral nas províncias com técnicos dos municípios</w:t>
            </w:r>
            <w:r w:rsidR="00A55331">
              <w:rPr>
                <w:rFonts w:ascii="Arial" w:hAnsi="Arial" w:cs="Arial"/>
                <w:i/>
                <w:sz w:val="20"/>
                <w:szCs w:val="20"/>
                <w:lang w:val="pt-PT"/>
              </w:rPr>
              <w:t xml:space="preserve"> e reuniões mensais dos subcomités técnicos, logísticos, de mobilização social e finanças a nível das províncias e </w:t>
            </w:r>
            <w:r w:rsidR="00541B93">
              <w:rPr>
                <w:rFonts w:ascii="Arial" w:hAnsi="Arial" w:cs="Arial"/>
                <w:i/>
                <w:sz w:val="20"/>
                <w:szCs w:val="20"/>
                <w:lang w:val="pt-PT"/>
              </w:rPr>
              <w:t>do</w:t>
            </w:r>
            <w:r w:rsidR="00800CE0">
              <w:rPr>
                <w:rFonts w:ascii="Arial" w:hAnsi="Arial" w:cs="Arial"/>
                <w:i/>
                <w:sz w:val="20"/>
                <w:szCs w:val="20"/>
                <w:lang w:val="pt-PT"/>
              </w:rPr>
              <w:t xml:space="preserve"> nível </w:t>
            </w:r>
            <w:r w:rsidR="00A55331">
              <w:rPr>
                <w:rFonts w:ascii="Arial" w:hAnsi="Arial" w:cs="Arial"/>
                <w:i/>
                <w:sz w:val="20"/>
                <w:szCs w:val="20"/>
                <w:lang w:val="pt-PT"/>
              </w:rPr>
              <w:t>central.</w:t>
            </w:r>
            <w:r w:rsidRPr="001623DB">
              <w:rPr>
                <w:rFonts w:ascii="Arial" w:hAnsi="Arial" w:cs="Arial"/>
                <w:i/>
                <w:sz w:val="20"/>
                <w:szCs w:val="20"/>
                <w:lang w:val="pt-PT"/>
              </w:rPr>
              <w:t xml:space="preserve"> </w:t>
            </w:r>
          </w:p>
          <w:p w14:paraId="5E168856" w14:textId="7A52E7A6" w:rsidR="00530590" w:rsidRPr="001623DB" w:rsidRDefault="00541B93" w:rsidP="00353101">
            <w:pPr>
              <w:pStyle w:val="CEPATabletext"/>
              <w:ind w:left="142"/>
              <w:jc w:val="both"/>
              <w:rPr>
                <w:rFonts w:ascii="Arial" w:hAnsi="Arial" w:cs="Arial"/>
                <w:i/>
                <w:sz w:val="20"/>
                <w:szCs w:val="20"/>
                <w:lang w:val="pt-PT"/>
              </w:rPr>
            </w:pPr>
            <w:r>
              <w:rPr>
                <w:rFonts w:ascii="Arial" w:hAnsi="Arial" w:cs="Arial"/>
                <w:i/>
                <w:sz w:val="20"/>
                <w:szCs w:val="20"/>
                <w:lang w:val="pt-PT"/>
              </w:rPr>
              <w:t xml:space="preserve">O projecto não inclui capacitações para melhoria da gestão de dados nem autoavaliação da qualidade de dados (DQA) nem a compra e equipamentos de computação porque serão adquiridas </w:t>
            </w:r>
            <w:r w:rsidR="00A55331">
              <w:rPr>
                <w:rFonts w:ascii="Arial" w:hAnsi="Arial" w:cs="Arial"/>
                <w:i/>
                <w:sz w:val="20"/>
                <w:szCs w:val="20"/>
                <w:lang w:val="pt-PT"/>
              </w:rPr>
              <w:t>com fundos do plano</w:t>
            </w:r>
            <w:r w:rsidR="006E0A03">
              <w:rPr>
                <w:rFonts w:ascii="Arial" w:hAnsi="Arial" w:cs="Arial"/>
                <w:i/>
                <w:sz w:val="20"/>
                <w:szCs w:val="20"/>
                <w:lang w:val="pt-PT"/>
              </w:rPr>
              <w:t xml:space="preserve"> de graduação</w:t>
            </w:r>
            <w:r>
              <w:rPr>
                <w:rFonts w:ascii="Arial" w:hAnsi="Arial" w:cs="Arial"/>
                <w:i/>
                <w:sz w:val="20"/>
                <w:szCs w:val="20"/>
                <w:lang w:val="pt-PT"/>
              </w:rPr>
              <w:t xml:space="preserve"> e servirão para as actividades previstas no </w:t>
            </w:r>
            <w:r w:rsidRPr="001623DB">
              <w:rPr>
                <w:rFonts w:ascii="Arial" w:hAnsi="Arial" w:cs="Arial"/>
                <w:i/>
                <w:sz w:val="20"/>
                <w:szCs w:val="20"/>
                <w:lang w:val="pt-PT"/>
              </w:rPr>
              <w:t>PFSS-GAVI</w:t>
            </w:r>
            <w:r>
              <w:rPr>
                <w:rFonts w:ascii="Arial" w:hAnsi="Arial" w:cs="Arial"/>
                <w:i/>
                <w:sz w:val="20"/>
                <w:szCs w:val="20"/>
                <w:lang w:val="pt-PT"/>
              </w:rPr>
              <w:t>.</w:t>
            </w:r>
          </w:p>
          <w:p w14:paraId="452779C9" w14:textId="124611A2" w:rsidR="00C40161" w:rsidRDefault="00541B93" w:rsidP="00C40161">
            <w:pPr>
              <w:spacing w:after="120"/>
              <w:ind w:left="142"/>
              <w:rPr>
                <w:rFonts w:ascii="Arial" w:hAnsi="Arial" w:cs="Arial"/>
                <w:i/>
                <w:sz w:val="20"/>
                <w:szCs w:val="20"/>
                <w:lang w:val="pt-PT"/>
              </w:rPr>
            </w:pPr>
            <w:r>
              <w:rPr>
                <w:rFonts w:ascii="Arial" w:hAnsi="Arial" w:cs="Arial"/>
                <w:i/>
                <w:sz w:val="20"/>
                <w:szCs w:val="20"/>
                <w:lang w:val="pt-PT"/>
              </w:rPr>
              <w:t>O</w:t>
            </w:r>
            <w:r w:rsidR="00C40161">
              <w:rPr>
                <w:rFonts w:ascii="Arial" w:hAnsi="Arial" w:cs="Arial"/>
                <w:i/>
                <w:sz w:val="20"/>
                <w:szCs w:val="20"/>
                <w:lang w:val="pt-PT"/>
              </w:rPr>
              <w:t xml:space="preserve"> </w:t>
            </w:r>
            <w:r w:rsidR="00C40161" w:rsidRPr="001623DB">
              <w:rPr>
                <w:rFonts w:ascii="Arial" w:hAnsi="Arial" w:cs="Arial"/>
                <w:i/>
                <w:sz w:val="20"/>
                <w:szCs w:val="20"/>
                <w:lang w:val="pt-PT"/>
              </w:rPr>
              <w:t xml:space="preserve">PFSS-GAVI </w:t>
            </w:r>
            <w:r w:rsidR="00C40161">
              <w:rPr>
                <w:rFonts w:ascii="Arial" w:hAnsi="Arial" w:cs="Arial"/>
                <w:i/>
                <w:sz w:val="20"/>
                <w:szCs w:val="20"/>
                <w:lang w:val="pt-PT"/>
              </w:rPr>
              <w:t xml:space="preserve">prevê </w:t>
            </w:r>
            <w:r w:rsidR="00766509">
              <w:rPr>
                <w:rFonts w:ascii="Arial" w:hAnsi="Arial" w:cs="Arial"/>
                <w:i/>
                <w:sz w:val="20"/>
                <w:szCs w:val="20"/>
                <w:lang w:val="pt-PT"/>
              </w:rPr>
              <w:t xml:space="preserve">dar </w:t>
            </w:r>
            <w:r w:rsidR="00C40161">
              <w:rPr>
                <w:rFonts w:ascii="Arial" w:hAnsi="Arial" w:cs="Arial"/>
                <w:i/>
                <w:sz w:val="20"/>
                <w:szCs w:val="20"/>
                <w:lang w:val="pt-PT"/>
              </w:rPr>
              <w:t xml:space="preserve">apoio técnico </w:t>
            </w:r>
            <w:r w:rsidR="00C40161" w:rsidRPr="001623DB">
              <w:rPr>
                <w:rFonts w:ascii="Arial" w:hAnsi="Arial" w:cs="Arial"/>
                <w:i/>
                <w:sz w:val="20"/>
                <w:szCs w:val="20"/>
                <w:lang w:val="pt-PT"/>
              </w:rPr>
              <w:t xml:space="preserve">ao MINSA para </w:t>
            </w:r>
            <w:r w:rsidR="00C40161">
              <w:rPr>
                <w:rFonts w:ascii="Arial" w:hAnsi="Arial" w:cs="Arial"/>
                <w:i/>
                <w:sz w:val="20"/>
                <w:szCs w:val="20"/>
                <w:lang w:val="pt-PT"/>
              </w:rPr>
              <w:t xml:space="preserve">contribuir na </w:t>
            </w:r>
            <w:r w:rsidR="00431BCC">
              <w:rPr>
                <w:rFonts w:ascii="Arial" w:hAnsi="Arial" w:cs="Arial"/>
                <w:i/>
                <w:sz w:val="20"/>
                <w:szCs w:val="20"/>
                <w:lang w:val="pt-PT"/>
              </w:rPr>
              <w:t>elaboração de uma pro</w:t>
            </w:r>
            <w:r w:rsidR="00C40161">
              <w:rPr>
                <w:rFonts w:ascii="Arial" w:hAnsi="Arial" w:cs="Arial"/>
                <w:i/>
                <w:sz w:val="20"/>
                <w:szCs w:val="20"/>
                <w:lang w:val="pt-PT"/>
              </w:rPr>
              <w:t xml:space="preserve">posta de Decreto Supremo que </w:t>
            </w:r>
            <w:r w:rsidR="00C40161" w:rsidRPr="001623DB">
              <w:rPr>
                <w:rFonts w:ascii="Arial" w:hAnsi="Arial" w:cs="Arial"/>
                <w:i/>
                <w:sz w:val="20"/>
                <w:szCs w:val="20"/>
                <w:lang w:val="pt-PT"/>
              </w:rPr>
              <w:t>regulament</w:t>
            </w:r>
            <w:r w:rsidR="00C40161">
              <w:rPr>
                <w:rFonts w:ascii="Arial" w:hAnsi="Arial" w:cs="Arial"/>
                <w:i/>
                <w:sz w:val="20"/>
                <w:szCs w:val="20"/>
                <w:lang w:val="pt-PT"/>
              </w:rPr>
              <w:t xml:space="preserve">e </w:t>
            </w:r>
            <w:r w:rsidR="00431BCC">
              <w:rPr>
                <w:rFonts w:ascii="Arial" w:hAnsi="Arial" w:cs="Arial"/>
                <w:i/>
                <w:sz w:val="20"/>
                <w:szCs w:val="20"/>
                <w:lang w:val="pt-PT"/>
              </w:rPr>
              <w:t xml:space="preserve">a </w:t>
            </w:r>
            <w:r w:rsidR="00431BCC" w:rsidRPr="001623DB">
              <w:rPr>
                <w:rFonts w:ascii="Arial" w:hAnsi="Arial" w:cs="Arial"/>
                <w:i/>
                <w:sz w:val="20"/>
                <w:szCs w:val="20"/>
                <w:lang w:val="pt-PT"/>
              </w:rPr>
              <w:t>utilização</w:t>
            </w:r>
            <w:r w:rsidR="00431BCC">
              <w:rPr>
                <w:rFonts w:ascii="Arial" w:hAnsi="Arial" w:cs="Arial"/>
                <w:i/>
                <w:sz w:val="20"/>
                <w:szCs w:val="20"/>
                <w:lang w:val="pt-PT"/>
              </w:rPr>
              <w:t xml:space="preserve">, monitorização </w:t>
            </w:r>
            <w:r w:rsidR="00431BCC" w:rsidRPr="001623DB">
              <w:rPr>
                <w:rFonts w:ascii="Arial" w:hAnsi="Arial" w:cs="Arial"/>
                <w:i/>
                <w:sz w:val="20"/>
                <w:szCs w:val="20"/>
                <w:lang w:val="pt-PT"/>
              </w:rPr>
              <w:t>e</w:t>
            </w:r>
            <w:r w:rsidR="00431BCC">
              <w:rPr>
                <w:rFonts w:ascii="Arial" w:hAnsi="Arial" w:cs="Arial"/>
                <w:i/>
                <w:sz w:val="20"/>
                <w:szCs w:val="20"/>
                <w:lang w:val="pt-PT"/>
              </w:rPr>
              <w:t xml:space="preserve"> controlo </w:t>
            </w:r>
            <w:r w:rsidR="00431BCC" w:rsidRPr="001623DB">
              <w:rPr>
                <w:rFonts w:ascii="Arial" w:hAnsi="Arial" w:cs="Arial"/>
                <w:i/>
                <w:sz w:val="20"/>
                <w:szCs w:val="20"/>
                <w:lang w:val="pt-PT"/>
              </w:rPr>
              <w:t xml:space="preserve">dos recursos </w:t>
            </w:r>
            <w:r w:rsidR="00431BCC" w:rsidRPr="001623DB">
              <w:rPr>
                <w:rFonts w:ascii="Arial" w:hAnsi="Arial" w:cs="Arial"/>
                <w:i/>
                <w:sz w:val="20"/>
                <w:szCs w:val="20"/>
                <w:lang w:val="pt-PT"/>
              </w:rPr>
              <w:lastRenderedPageBreak/>
              <w:t>financeiros</w:t>
            </w:r>
            <w:r w:rsidR="00766509">
              <w:rPr>
                <w:rFonts w:ascii="Arial" w:hAnsi="Arial" w:cs="Arial"/>
                <w:i/>
                <w:sz w:val="20"/>
                <w:szCs w:val="20"/>
                <w:lang w:val="pt-PT"/>
              </w:rPr>
              <w:t xml:space="preserve"> que foram </w:t>
            </w:r>
            <w:r w:rsidR="00431BCC" w:rsidRPr="001623DB">
              <w:rPr>
                <w:rFonts w:ascii="Arial" w:hAnsi="Arial" w:cs="Arial"/>
                <w:i/>
                <w:sz w:val="20"/>
                <w:szCs w:val="20"/>
                <w:lang w:val="pt-PT"/>
              </w:rPr>
              <w:t xml:space="preserve">descentralizados direitamente as administrações municipais para </w:t>
            </w:r>
            <w:r>
              <w:rPr>
                <w:rFonts w:ascii="Arial" w:hAnsi="Arial" w:cs="Arial"/>
                <w:i/>
                <w:sz w:val="20"/>
                <w:szCs w:val="20"/>
                <w:lang w:val="pt-PT"/>
              </w:rPr>
              <w:t xml:space="preserve">garantir </w:t>
            </w:r>
            <w:r w:rsidR="00766509">
              <w:rPr>
                <w:rFonts w:ascii="Arial" w:hAnsi="Arial" w:cs="Arial"/>
                <w:i/>
                <w:sz w:val="20"/>
                <w:szCs w:val="20"/>
                <w:lang w:val="pt-PT"/>
              </w:rPr>
              <w:t xml:space="preserve">actividades operacionais </w:t>
            </w:r>
            <w:r>
              <w:rPr>
                <w:rFonts w:ascii="Arial" w:hAnsi="Arial" w:cs="Arial"/>
                <w:i/>
                <w:sz w:val="20"/>
                <w:szCs w:val="20"/>
                <w:lang w:val="pt-PT"/>
              </w:rPr>
              <w:t>dos cuidados p</w:t>
            </w:r>
            <w:r w:rsidR="00431BCC" w:rsidRPr="001623DB">
              <w:rPr>
                <w:rFonts w:ascii="Arial" w:hAnsi="Arial" w:cs="Arial"/>
                <w:i/>
                <w:sz w:val="20"/>
                <w:szCs w:val="20"/>
                <w:lang w:val="pt-PT"/>
              </w:rPr>
              <w:t xml:space="preserve">rimários de </w:t>
            </w:r>
            <w:r>
              <w:rPr>
                <w:rFonts w:ascii="Arial" w:hAnsi="Arial" w:cs="Arial"/>
                <w:i/>
                <w:sz w:val="20"/>
                <w:szCs w:val="20"/>
                <w:lang w:val="pt-PT"/>
              </w:rPr>
              <w:t>s</w:t>
            </w:r>
            <w:r w:rsidR="00431BCC" w:rsidRPr="001623DB">
              <w:rPr>
                <w:rFonts w:ascii="Arial" w:hAnsi="Arial" w:cs="Arial"/>
                <w:i/>
                <w:sz w:val="20"/>
                <w:szCs w:val="20"/>
                <w:lang w:val="pt-PT"/>
              </w:rPr>
              <w:t>aúde</w:t>
            </w:r>
            <w:r w:rsidR="00766509">
              <w:rPr>
                <w:rFonts w:ascii="Arial" w:hAnsi="Arial" w:cs="Arial"/>
                <w:i/>
                <w:sz w:val="20"/>
                <w:szCs w:val="20"/>
                <w:lang w:val="pt-PT"/>
              </w:rPr>
              <w:t xml:space="preserve">. Estes recursos correspondem ao 60% do orçamento do Ministério da Saúde e tem contribuído a </w:t>
            </w:r>
            <w:r w:rsidR="00431BCC">
              <w:rPr>
                <w:rFonts w:ascii="Arial" w:hAnsi="Arial" w:cs="Arial"/>
                <w:i/>
                <w:sz w:val="20"/>
                <w:szCs w:val="20"/>
                <w:lang w:val="pt-PT"/>
              </w:rPr>
              <w:t>reduzi</w:t>
            </w:r>
            <w:r w:rsidR="00766509">
              <w:rPr>
                <w:rFonts w:ascii="Arial" w:hAnsi="Arial" w:cs="Arial"/>
                <w:i/>
                <w:sz w:val="20"/>
                <w:szCs w:val="20"/>
                <w:lang w:val="pt-PT"/>
              </w:rPr>
              <w:t xml:space="preserve">r </w:t>
            </w:r>
            <w:r w:rsidR="00C40161" w:rsidRPr="001623DB">
              <w:rPr>
                <w:rFonts w:ascii="Arial" w:hAnsi="Arial" w:cs="Arial"/>
                <w:i/>
                <w:sz w:val="20"/>
                <w:szCs w:val="20"/>
                <w:lang w:val="pt-PT"/>
              </w:rPr>
              <w:t>as inequidades de acesso geográfico a serviços de saúde mediante equip</w:t>
            </w:r>
            <w:r w:rsidR="00353101">
              <w:rPr>
                <w:rFonts w:ascii="Arial" w:hAnsi="Arial" w:cs="Arial"/>
                <w:i/>
                <w:sz w:val="20"/>
                <w:szCs w:val="20"/>
                <w:lang w:val="pt-PT"/>
              </w:rPr>
              <w:t>as móveis e avançadas que presta</w:t>
            </w:r>
            <w:r w:rsidR="00C40161" w:rsidRPr="001623DB">
              <w:rPr>
                <w:rFonts w:ascii="Arial" w:hAnsi="Arial" w:cs="Arial"/>
                <w:i/>
                <w:sz w:val="20"/>
                <w:szCs w:val="20"/>
                <w:lang w:val="pt-PT"/>
              </w:rPr>
              <w:t>m serviços de vacinação</w:t>
            </w:r>
            <w:r w:rsidR="00431BCC">
              <w:rPr>
                <w:rFonts w:ascii="Arial" w:hAnsi="Arial" w:cs="Arial"/>
                <w:i/>
                <w:sz w:val="20"/>
                <w:szCs w:val="20"/>
                <w:lang w:val="pt-PT"/>
              </w:rPr>
              <w:t xml:space="preserve">. </w:t>
            </w:r>
            <w:r w:rsidR="00567ABD">
              <w:rPr>
                <w:rFonts w:ascii="Arial" w:hAnsi="Arial" w:cs="Arial"/>
                <w:i/>
                <w:sz w:val="20"/>
                <w:szCs w:val="20"/>
                <w:lang w:val="pt-PT"/>
              </w:rPr>
              <w:t xml:space="preserve">Mas devido a falta de regulamentação e controlo </w:t>
            </w:r>
            <w:r w:rsidR="00800CE0">
              <w:rPr>
                <w:rFonts w:ascii="Arial" w:hAnsi="Arial" w:cs="Arial"/>
                <w:i/>
                <w:sz w:val="20"/>
                <w:szCs w:val="20"/>
                <w:lang w:val="pt-PT"/>
              </w:rPr>
              <w:t xml:space="preserve">muitos municípios </w:t>
            </w:r>
            <w:r w:rsidR="00567ABD">
              <w:rPr>
                <w:rFonts w:ascii="Arial" w:hAnsi="Arial" w:cs="Arial"/>
                <w:i/>
                <w:sz w:val="20"/>
                <w:szCs w:val="20"/>
                <w:lang w:val="pt-PT"/>
              </w:rPr>
              <w:t>est</w:t>
            </w:r>
            <w:r w:rsidR="00800CE0">
              <w:rPr>
                <w:rFonts w:ascii="Arial" w:hAnsi="Arial" w:cs="Arial"/>
                <w:i/>
                <w:sz w:val="20"/>
                <w:szCs w:val="20"/>
                <w:lang w:val="pt-PT"/>
              </w:rPr>
              <w:t>ão</w:t>
            </w:r>
            <w:r w:rsidR="00567ABD">
              <w:rPr>
                <w:rFonts w:ascii="Arial" w:hAnsi="Arial" w:cs="Arial"/>
                <w:i/>
                <w:sz w:val="20"/>
                <w:szCs w:val="20"/>
                <w:lang w:val="pt-PT"/>
              </w:rPr>
              <w:t xml:space="preserve"> a </w:t>
            </w:r>
            <w:r>
              <w:rPr>
                <w:rFonts w:ascii="Arial" w:hAnsi="Arial" w:cs="Arial"/>
                <w:i/>
                <w:sz w:val="20"/>
                <w:szCs w:val="20"/>
                <w:lang w:val="pt-PT"/>
              </w:rPr>
              <w:t xml:space="preserve">reduzir as equipas de vacinação em comunidades sem serviços de saúde assim como </w:t>
            </w:r>
            <w:r w:rsidR="00766509">
              <w:rPr>
                <w:rFonts w:ascii="Arial" w:hAnsi="Arial" w:cs="Arial"/>
                <w:i/>
                <w:sz w:val="20"/>
                <w:szCs w:val="20"/>
                <w:lang w:val="pt-PT"/>
              </w:rPr>
              <w:t>a logística</w:t>
            </w:r>
            <w:r w:rsidR="00644329">
              <w:rPr>
                <w:rFonts w:ascii="Arial" w:hAnsi="Arial" w:cs="Arial"/>
                <w:i/>
                <w:sz w:val="20"/>
                <w:szCs w:val="20"/>
                <w:lang w:val="pt-PT"/>
              </w:rPr>
              <w:t xml:space="preserve"> de transporte</w:t>
            </w:r>
            <w:r w:rsidR="00766509">
              <w:rPr>
                <w:rFonts w:ascii="Arial" w:hAnsi="Arial" w:cs="Arial"/>
                <w:i/>
                <w:sz w:val="20"/>
                <w:szCs w:val="20"/>
                <w:lang w:val="pt-PT"/>
              </w:rPr>
              <w:t xml:space="preserve">, manutenção </w:t>
            </w:r>
            <w:r w:rsidR="00644329">
              <w:rPr>
                <w:rFonts w:ascii="Arial" w:hAnsi="Arial" w:cs="Arial"/>
                <w:i/>
                <w:sz w:val="20"/>
                <w:szCs w:val="20"/>
                <w:lang w:val="pt-PT"/>
              </w:rPr>
              <w:t xml:space="preserve">da cadeia de frio </w:t>
            </w:r>
            <w:r w:rsidR="00766509">
              <w:rPr>
                <w:rFonts w:ascii="Arial" w:hAnsi="Arial" w:cs="Arial"/>
                <w:i/>
                <w:sz w:val="20"/>
                <w:szCs w:val="20"/>
                <w:lang w:val="pt-PT"/>
              </w:rPr>
              <w:t xml:space="preserve">e as </w:t>
            </w:r>
            <w:r>
              <w:rPr>
                <w:rFonts w:ascii="Arial" w:hAnsi="Arial" w:cs="Arial"/>
                <w:i/>
                <w:sz w:val="20"/>
                <w:szCs w:val="20"/>
                <w:lang w:val="pt-PT"/>
              </w:rPr>
              <w:t>d</w:t>
            </w:r>
            <w:r w:rsidR="00800CE0">
              <w:rPr>
                <w:rFonts w:ascii="Arial" w:hAnsi="Arial" w:cs="Arial"/>
                <w:i/>
                <w:sz w:val="20"/>
                <w:szCs w:val="20"/>
                <w:lang w:val="pt-PT"/>
              </w:rPr>
              <w:t>e apoio a</w:t>
            </w:r>
            <w:r w:rsidR="00766509">
              <w:rPr>
                <w:rFonts w:ascii="Arial" w:hAnsi="Arial" w:cs="Arial"/>
                <w:i/>
                <w:sz w:val="20"/>
                <w:szCs w:val="20"/>
                <w:lang w:val="pt-PT"/>
              </w:rPr>
              <w:t xml:space="preserve"> supervisão</w:t>
            </w:r>
            <w:r w:rsidR="00800CE0">
              <w:rPr>
                <w:rFonts w:ascii="Arial" w:hAnsi="Arial" w:cs="Arial"/>
                <w:i/>
                <w:sz w:val="20"/>
                <w:szCs w:val="20"/>
                <w:lang w:val="pt-PT"/>
              </w:rPr>
              <w:t xml:space="preserve"> </w:t>
            </w:r>
            <w:r>
              <w:rPr>
                <w:rFonts w:ascii="Arial" w:hAnsi="Arial" w:cs="Arial"/>
                <w:i/>
                <w:sz w:val="20"/>
                <w:szCs w:val="20"/>
                <w:lang w:val="pt-PT"/>
              </w:rPr>
              <w:t>das unidades sanitárias.</w:t>
            </w:r>
            <w:r w:rsidR="00766509">
              <w:rPr>
                <w:rFonts w:ascii="Arial" w:hAnsi="Arial" w:cs="Arial"/>
                <w:i/>
                <w:sz w:val="20"/>
                <w:szCs w:val="20"/>
                <w:lang w:val="pt-PT"/>
              </w:rPr>
              <w:t xml:space="preserve"> </w:t>
            </w:r>
          </w:p>
          <w:p w14:paraId="0CF5ABAE" w14:textId="251F2D06" w:rsidR="00567ABD" w:rsidRDefault="00644329" w:rsidP="006E0A03">
            <w:pPr>
              <w:spacing w:after="120"/>
              <w:ind w:left="142"/>
              <w:rPr>
                <w:rFonts w:ascii="Arial" w:hAnsi="Arial" w:cs="Arial"/>
                <w:i/>
                <w:sz w:val="20"/>
                <w:szCs w:val="20"/>
                <w:lang w:val="pt-PT"/>
              </w:rPr>
            </w:pPr>
            <w:r>
              <w:rPr>
                <w:rFonts w:ascii="Arial" w:hAnsi="Arial" w:cs="Arial"/>
                <w:i/>
                <w:sz w:val="20"/>
                <w:szCs w:val="20"/>
                <w:lang w:val="pt-PT"/>
              </w:rPr>
              <w:t xml:space="preserve">O </w:t>
            </w:r>
            <w:r w:rsidRPr="001623DB">
              <w:rPr>
                <w:rFonts w:ascii="Arial" w:hAnsi="Arial" w:cs="Arial"/>
                <w:i/>
                <w:sz w:val="20"/>
                <w:szCs w:val="20"/>
                <w:lang w:val="pt-PT"/>
              </w:rPr>
              <w:t>PFSS-GAVI</w:t>
            </w:r>
            <w:r>
              <w:rPr>
                <w:rFonts w:ascii="Arial" w:hAnsi="Arial" w:cs="Arial"/>
                <w:i/>
                <w:sz w:val="20"/>
                <w:szCs w:val="20"/>
                <w:lang w:val="pt-PT"/>
              </w:rPr>
              <w:t xml:space="preserve"> complementará o plano de graduação da GAVI mediante o apoio </w:t>
            </w:r>
            <w:r w:rsidR="006E0A03">
              <w:rPr>
                <w:rFonts w:ascii="Arial" w:hAnsi="Arial" w:cs="Arial"/>
                <w:i/>
                <w:sz w:val="20"/>
                <w:szCs w:val="20"/>
                <w:lang w:val="pt-PT"/>
              </w:rPr>
              <w:t xml:space="preserve">o </w:t>
            </w:r>
            <w:r w:rsidR="00C40161">
              <w:rPr>
                <w:rFonts w:ascii="Arial" w:hAnsi="Arial" w:cs="Arial"/>
                <w:i/>
                <w:sz w:val="20"/>
                <w:szCs w:val="20"/>
                <w:lang w:val="pt-PT"/>
              </w:rPr>
              <w:t xml:space="preserve">para o </w:t>
            </w:r>
            <w:r w:rsidR="006E0A03">
              <w:rPr>
                <w:rFonts w:ascii="Arial" w:hAnsi="Arial" w:cs="Arial"/>
                <w:i/>
                <w:sz w:val="20"/>
                <w:szCs w:val="20"/>
                <w:lang w:val="pt-PT"/>
              </w:rPr>
              <w:t>estabele</w:t>
            </w:r>
            <w:r>
              <w:rPr>
                <w:rFonts w:ascii="Arial" w:hAnsi="Arial" w:cs="Arial"/>
                <w:i/>
                <w:sz w:val="20"/>
                <w:szCs w:val="20"/>
                <w:lang w:val="pt-PT"/>
              </w:rPr>
              <w:t>cimento e institucionalização d</w:t>
            </w:r>
            <w:r w:rsidR="00353101">
              <w:rPr>
                <w:rFonts w:ascii="Arial" w:hAnsi="Arial" w:cs="Arial"/>
                <w:i/>
                <w:sz w:val="20"/>
                <w:szCs w:val="20"/>
                <w:lang w:val="pt-PT"/>
              </w:rPr>
              <w:t>e</w:t>
            </w:r>
            <w:r>
              <w:rPr>
                <w:rFonts w:ascii="Arial" w:hAnsi="Arial" w:cs="Arial"/>
                <w:i/>
                <w:sz w:val="20"/>
                <w:szCs w:val="20"/>
                <w:lang w:val="pt-PT"/>
              </w:rPr>
              <w:t xml:space="preserve"> reuniões regulares do NITAG de forma que esta entidade independente possa intervir no processo de promoção e definição de políticas e estratégias sustentáveis de vacinação. </w:t>
            </w:r>
            <w:r w:rsidR="00567ABD">
              <w:rPr>
                <w:rFonts w:ascii="Arial" w:hAnsi="Arial" w:cs="Arial"/>
                <w:i/>
                <w:sz w:val="20"/>
                <w:szCs w:val="20"/>
                <w:lang w:val="pt-PT"/>
              </w:rPr>
              <w:t xml:space="preserve">Um representante do NITAG será convidado a participar das reuniões </w:t>
            </w:r>
            <w:r w:rsidR="00541B93">
              <w:rPr>
                <w:rFonts w:ascii="Arial" w:hAnsi="Arial" w:cs="Arial"/>
                <w:i/>
                <w:sz w:val="20"/>
                <w:szCs w:val="20"/>
                <w:lang w:val="pt-PT"/>
              </w:rPr>
              <w:t xml:space="preserve">regulares </w:t>
            </w:r>
            <w:r w:rsidR="00567ABD">
              <w:rPr>
                <w:rFonts w:ascii="Arial" w:hAnsi="Arial" w:cs="Arial"/>
                <w:i/>
                <w:sz w:val="20"/>
                <w:szCs w:val="20"/>
                <w:lang w:val="pt-PT"/>
              </w:rPr>
              <w:t xml:space="preserve">do Comité de Coordenação </w:t>
            </w:r>
            <w:r w:rsidR="00800CE0">
              <w:rPr>
                <w:rFonts w:ascii="Arial" w:hAnsi="Arial" w:cs="Arial"/>
                <w:i/>
                <w:sz w:val="20"/>
                <w:szCs w:val="20"/>
                <w:lang w:val="pt-PT"/>
              </w:rPr>
              <w:t>I</w:t>
            </w:r>
            <w:r w:rsidR="00567ABD">
              <w:rPr>
                <w:rFonts w:ascii="Arial" w:hAnsi="Arial" w:cs="Arial"/>
                <w:i/>
                <w:sz w:val="20"/>
                <w:szCs w:val="20"/>
                <w:lang w:val="pt-PT"/>
              </w:rPr>
              <w:t>nteragências.</w:t>
            </w:r>
          </w:p>
          <w:p w14:paraId="038593C5" w14:textId="67CDF7DA" w:rsidR="006E0A03" w:rsidRPr="001623DB" w:rsidRDefault="00567ABD" w:rsidP="006E0A03">
            <w:pPr>
              <w:spacing w:after="120"/>
              <w:ind w:left="142"/>
              <w:rPr>
                <w:rFonts w:ascii="Arial" w:hAnsi="Arial" w:cs="Arial"/>
                <w:i/>
                <w:sz w:val="20"/>
                <w:szCs w:val="20"/>
                <w:lang w:val="pt-PT"/>
              </w:rPr>
            </w:pPr>
            <w:r>
              <w:rPr>
                <w:rFonts w:ascii="Arial" w:hAnsi="Arial" w:cs="Arial"/>
                <w:i/>
                <w:sz w:val="20"/>
                <w:szCs w:val="20"/>
                <w:lang w:val="pt-PT"/>
              </w:rPr>
              <w:t xml:space="preserve">Durante as reuniões do CCI se procurará melhorar </w:t>
            </w:r>
            <w:r w:rsidR="00353101">
              <w:rPr>
                <w:rFonts w:ascii="Arial" w:hAnsi="Arial" w:cs="Arial"/>
                <w:i/>
                <w:sz w:val="20"/>
                <w:szCs w:val="20"/>
                <w:lang w:val="pt-PT"/>
              </w:rPr>
              <w:t>a coordenação c</w:t>
            </w:r>
            <w:r w:rsidR="00644329">
              <w:rPr>
                <w:rFonts w:ascii="Arial" w:hAnsi="Arial" w:cs="Arial"/>
                <w:i/>
                <w:sz w:val="20"/>
                <w:szCs w:val="20"/>
                <w:lang w:val="pt-PT"/>
              </w:rPr>
              <w:t>o</w:t>
            </w:r>
            <w:r w:rsidR="00353101">
              <w:rPr>
                <w:rFonts w:ascii="Arial" w:hAnsi="Arial" w:cs="Arial"/>
                <w:i/>
                <w:sz w:val="20"/>
                <w:szCs w:val="20"/>
                <w:lang w:val="pt-PT"/>
              </w:rPr>
              <w:t>m o</w:t>
            </w:r>
            <w:r w:rsidR="00644329">
              <w:rPr>
                <w:rFonts w:ascii="Arial" w:hAnsi="Arial" w:cs="Arial"/>
                <w:i/>
                <w:sz w:val="20"/>
                <w:szCs w:val="20"/>
                <w:lang w:val="pt-PT"/>
              </w:rPr>
              <w:t xml:space="preserve"> Projecto de Revitalização do Sistema Municipal d</w:t>
            </w:r>
            <w:r w:rsidR="0097030A">
              <w:rPr>
                <w:rFonts w:ascii="Arial" w:hAnsi="Arial" w:cs="Arial"/>
                <w:i/>
                <w:sz w:val="20"/>
                <w:szCs w:val="20"/>
                <w:lang w:val="pt-PT"/>
              </w:rPr>
              <w:t>e S</w:t>
            </w:r>
            <w:r w:rsidR="00644329">
              <w:rPr>
                <w:rFonts w:ascii="Arial" w:hAnsi="Arial" w:cs="Arial"/>
                <w:i/>
                <w:sz w:val="20"/>
                <w:szCs w:val="20"/>
                <w:lang w:val="pt-PT"/>
              </w:rPr>
              <w:t xml:space="preserve">aúde </w:t>
            </w:r>
            <w:r>
              <w:rPr>
                <w:rFonts w:ascii="Arial" w:hAnsi="Arial" w:cs="Arial"/>
                <w:i/>
                <w:sz w:val="20"/>
                <w:szCs w:val="20"/>
                <w:lang w:val="pt-PT"/>
              </w:rPr>
              <w:t xml:space="preserve">financiado pelo Banco Mundial, o Projecto da União Europeia para estabelecimento de uma plataforma informática integrada de informação em saúde e o Projecto de Reforço do Sistema de Saúde do Fundo Global, </w:t>
            </w:r>
            <w:r w:rsidR="005F334B">
              <w:rPr>
                <w:rFonts w:ascii="Arial" w:hAnsi="Arial" w:cs="Arial"/>
                <w:i/>
                <w:sz w:val="20"/>
                <w:szCs w:val="20"/>
                <w:lang w:val="pt-PT"/>
              </w:rPr>
              <w:t xml:space="preserve">ações </w:t>
            </w:r>
            <w:r w:rsidR="0097030A">
              <w:rPr>
                <w:rFonts w:ascii="Arial" w:hAnsi="Arial" w:cs="Arial"/>
                <w:i/>
                <w:sz w:val="20"/>
                <w:szCs w:val="20"/>
                <w:lang w:val="pt-PT"/>
              </w:rPr>
              <w:t>que permitir</w:t>
            </w:r>
            <w:r w:rsidR="005F334B">
              <w:rPr>
                <w:rFonts w:ascii="Arial" w:hAnsi="Arial" w:cs="Arial"/>
                <w:i/>
                <w:sz w:val="20"/>
                <w:szCs w:val="20"/>
                <w:lang w:val="pt-PT"/>
              </w:rPr>
              <w:t xml:space="preserve">ão </w:t>
            </w:r>
            <w:r w:rsidR="0097030A">
              <w:rPr>
                <w:rFonts w:ascii="Arial" w:hAnsi="Arial" w:cs="Arial"/>
                <w:i/>
                <w:sz w:val="20"/>
                <w:szCs w:val="20"/>
                <w:lang w:val="pt-PT"/>
              </w:rPr>
              <w:t xml:space="preserve">ao MINSA </w:t>
            </w:r>
            <w:r w:rsidR="001E059D">
              <w:rPr>
                <w:rFonts w:ascii="Arial" w:hAnsi="Arial" w:cs="Arial"/>
                <w:i/>
                <w:sz w:val="20"/>
                <w:szCs w:val="20"/>
                <w:lang w:val="pt-PT"/>
              </w:rPr>
              <w:t>uma melhor gestão da cooperação externa.</w:t>
            </w:r>
          </w:p>
          <w:p w14:paraId="7BC6A793" w14:textId="48B9F749" w:rsidR="00992028" w:rsidRDefault="00530590" w:rsidP="00992028">
            <w:pPr>
              <w:pStyle w:val="CEPATabletext"/>
              <w:ind w:left="72"/>
              <w:jc w:val="both"/>
              <w:rPr>
                <w:rFonts w:ascii="Arial" w:hAnsi="Arial" w:cs="Arial"/>
                <w:i/>
                <w:sz w:val="20"/>
                <w:szCs w:val="20"/>
                <w:lang w:val="pt-PT"/>
              </w:rPr>
            </w:pPr>
            <w:r>
              <w:rPr>
                <w:rFonts w:ascii="Arial" w:hAnsi="Arial" w:cs="Arial"/>
                <w:i/>
                <w:sz w:val="20"/>
                <w:szCs w:val="20"/>
                <w:lang w:val="pt-PT"/>
              </w:rPr>
              <w:t xml:space="preserve">O PFSS-GAVI pretende também reforçar a </w:t>
            </w:r>
            <w:r w:rsidR="001E059D">
              <w:rPr>
                <w:rFonts w:ascii="Arial" w:hAnsi="Arial" w:cs="Arial"/>
                <w:i/>
                <w:sz w:val="20"/>
                <w:szCs w:val="20"/>
                <w:lang w:val="pt-PT"/>
              </w:rPr>
              <w:t xml:space="preserve">capacidade de </w:t>
            </w:r>
            <w:r>
              <w:rPr>
                <w:rFonts w:ascii="Arial" w:hAnsi="Arial" w:cs="Arial"/>
                <w:i/>
                <w:sz w:val="20"/>
                <w:szCs w:val="20"/>
                <w:lang w:val="pt-PT"/>
              </w:rPr>
              <w:t xml:space="preserve">gestão central do MINSA </w:t>
            </w:r>
            <w:r w:rsidR="00FA2DB0">
              <w:rPr>
                <w:rFonts w:ascii="Arial" w:hAnsi="Arial" w:cs="Arial"/>
                <w:i/>
                <w:sz w:val="20"/>
                <w:szCs w:val="20"/>
                <w:lang w:val="pt-PT"/>
              </w:rPr>
              <w:t>d</w:t>
            </w:r>
            <w:r w:rsidR="00992028">
              <w:rPr>
                <w:rFonts w:ascii="Arial" w:hAnsi="Arial" w:cs="Arial"/>
                <w:i/>
                <w:sz w:val="20"/>
                <w:szCs w:val="20"/>
                <w:lang w:val="pt-PT"/>
              </w:rPr>
              <w:t>e forma complement</w:t>
            </w:r>
            <w:r w:rsidR="00FA2DB0">
              <w:rPr>
                <w:rFonts w:ascii="Arial" w:hAnsi="Arial" w:cs="Arial"/>
                <w:i/>
                <w:sz w:val="20"/>
                <w:szCs w:val="20"/>
                <w:lang w:val="pt-PT"/>
              </w:rPr>
              <w:t xml:space="preserve">ar </w:t>
            </w:r>
            <w:r w:rsidR="00992028">
              <w:rPr>
                <w:rFonts w:ascii="Arial" w:hAnsi="Arial" w:cs="Arial"/>
                <w:i/>
                <w:sz w:val="20"/>
                <w:szCs w:val="20"/>
                <w:lang w:val="pt-PT"/>
              </w:rPr>
              <w:t xml:space="preserve">ao apoio já comprometido pelo Plano de Graduação, </w:t>
            </w:r>
            <w:r w:rsidR="00353101">
              <w:rPr>
                <w:rFonts w:ascii="Arial" w:hAnsi="Arial" w:cs="Arial"/>
                <w:i/>
                <w:sz w:val="20"/>
                <w:szCs w:val="20"/>
                <w:lang w:val="pt-PT"/>
              </w:rPr>
              <w:t xml:space="preserve">mediante a </w:t>
            </w:r>
            <w:r>
              <w:rPr>
                <w:rFonts w:ascii="Arial" w:hAnsi="Arial" w:cs="Arial"/>
                <w:i/>
                <w:sz w:val="20"/>
                <w:szCs w:val="20"/>
                <w:lang w:val="pt-PT"/>
              </w:rPr>
              <w:t xml:space="preserve">contratação de </w:t>
            </w:r>
            <w:r w:rsidR="00567ABD">
              <w:rPr>
                <w:rFonts w:ascii="Arial" w:hAnsi="Arial" w:cs="Arial"/>
                <w:i/>
                <w:sz w:val="20"/>
                <w:szCs w:val="20"/>
                <w:lang w:val="pt-PT"/>
              </w:rPr>
              <w:t>2</w:t>
            </w:r>
            <w:r w:rsidR="001E059D">
              <w:rPr>
                <w:rFonts w:ascii="Arial" w:hAnsi="Arial" w:cs="Arial"/>
                <w:i/>
                <w:sz w:val="20"/>
                <w:szCs w:val="20"/>
                <w:lang w:val="pt-PT"/>
              </w:rPr>
              <w:t xml:space="preserve"> </w:t>
            </w:r>
            <w:r>
              <w:rPr>
                <w:rFonts w:ascii="Arial" w:hAnsi="Arial" w:cs="Arial"/>
                <w:i/>
                <w:sz w:val="20"/>
                <w:szCs w:val="20"/>
                <w:lang w:val="pt-PT"/>
              </w:rPr>
              <w:t xml:space="preserve">consultores </w:t>
            </w:r>
            <w:r w:rsidR="00992028">
              <w:rPr>
                <w:rFonts w:ascii="Arial" w:hAnsi="Arial" w:cs="Arial"/>
                <w:i/>
                <w:sz w:val="20"/>
                <w:szCs w:val="20"/>
                <w:lang w:val="pt-PT"/>
              </w:rPr>
              <w:t xml:space="preserve">nacionais </w:t>
            </w:r>
            <w:r w:rsidR="00567ABD">
              <w:rPr>
                <w:rFonts w:ascii="Arial" w:hAnsi="Arial" w:cs="Arial"/>
                <w:i/>
                <w:sz w:val="20"/>
                <w:szCs w:val="20"/>
                <w:lang w:val="pt-PT"/>
              </w:rPr>
              <w:t>por 17</w:t>
            </w:r>
            <w:r w:rsidR="001E059D">
              <w:rPr>
                <w:rFonts w:ascii="Arial" w:hAnsi="Arial" w:cs="Arial"/>
                <w:i/>
                <w:sz w:val="20"/>
                <w:szCs w:val="20"/>
                <w:lang w:val="pt-PT"/>
              </w:rPr>
              <w:t xml:space="preserve"> meses </w:t>
            </w:r>
            <w:r>
              <w:rPr>
                <w:rFonts w:ascii="Arial" w:hAnsi="Arial" w:cs="Arial"/>
                <w:i/>
                <w:sz w:val="20"/>
                <w:szCs w:val="20"/>
                <w:lang w:val="pt-PT"/>
              </w:rPr>
              <w:t xml:space="preserve">para </w:t>
            </w:r>
            <w:r w:rsidR="00FA2DB0">
              <w:rPr>
                <w:rFonts w:ascii="Arial" w:hAnsi="Arial" w:cs="Arial"/>
                <w:i/>
                <w:sz w:val="20"/>
                <w:szCs w:val="20"/>
                <w:lang w:val="pt-PT"/>
              </w:rPr>
              <w:t xml:space="preserve">(a) </w:t>
            </w:r>
            <w:r w:rsidR="00567ABD">
              <w:rPr>
                <w:rFonts w:ascii="Arial" w:hAnsi="Arial" w:cs="Arial"/>
                <w:i/>
                <w:sz w:val="20"/>
                <w:szCs w:val="20"/>
                <w:lang w:val="pt-PT"/>
              </w:rPr>
              <w:t xml:space="preserve">desenvolvimento de capacidades do pessoal </w:t>
            </w:r>
            <w:r w:rsidR="00992028">
              <w:rPr>
                <w:rFonts w:ascii="Arial" w:hAnsi="Arial" w:cs="Arial"/>
                <w:i/>
                <w:sz w:val="20"/>
                <w:szCs w:val="20"/>
                <w:lang w:val="pt-PT"/>
              </w:rPr>
              <w:t xml:space="preserve">da Central de Compras de Medicamentos e Vacinas (CECOMA) </w:t>
            </w:r>
            <w:r w:rsidR="00567ABD">
              <w:rPr>
                <w:rFonts w:ascii="Arial" w:hAnsi="Arial" w:cs="Arial"/>
                <w:i/>
                <w:sz w:val="20"/>
                <w:szCs w:val="20"/>
                <w:lang w:val="pt-PT"/>
              </w:rPr>
              <w:t>em p</w:t>
            </w:r>
            <w:r w:rsidR="001E059D">
              <w:rPr>
                <w:rFonts w:ascii="Arial" w:hAnsi="Arial" w:cs="Arial"/>
                <w:i/>
                <w:sz w:val="20"/>
                <w:szCs w:val="20"/>
                <w:lang w:val="pt-PT"/>
              </w:rPr>
              <w:t>rocesso</w:t>
            </w:r>
            <w:r w:rsidR="00567ABD">
              <w:rPr>
                <w:rFonts w:ascii="Arial" w:hAnsi="Arial" w:cs="Arial"/>
                <w:i/>
                <w:sz w:val="20"/>
                <w:szCs w:val="20"/>
                <w:lang w:val="pt-PT"/>
              </w:rPr>
              <w:t>s</w:t>
            </w:r>
            <w:r w:rsidR="001E059D">
              <w:rPr>
                <w:rFonts w:ascii="Arial" w:hAnsi="Arial" w:cs="Arial"/>
                <w:i/>
                <w:sz w:val="20"/>
                <w:szCs w:val="20"/>
                <w:lang w:val="pt-PT"/>
              </w:rPr>
              <w:t xml:space="preserve"> </w:t>
            </w:r>
            <w:r w:rsidR="00992028">
              <w:rPr>
                <w:rFonts w:ascii="Arial" w:hAnsi="Arial" w:cs="Arial"/>
                <w:i/>
                <w:sz w:val="20"/>
                <w:szCs w:val="20"/>
                <w:lang w:val="pt-PT"/>
              </w:rPr>
              <w:t xml:space="preserve">eficientes </w:t>
            </w:r>
            <w:r w:rsidR="001E059D">
              <w:rPr>
                <w:rFonts w:ascii="Arial" w:hAnsi="Arial" w:cs="Arial"/>
                <w:i/>
                <w:sz w:val="20"/>
                <w:szCs w:val="20"/>
                <w:lang w:val="pt-PT"/>
              </w:rPr>
              <w:t>de a</w:t>
            </w:r>
            <w:r>
              <w:rPr>
                <w:rFonts w:ascii="Arial" w:hAnsi="Arial" w:cs="Arial"/>
                <w:i/>
                <w:sz w:val="20"/>
                <w:szCs w:val="20"/>
                <w:lang w:val="pt-PT"/>
              </w:rPr>
              <w:t>dquisição e distribuição de vacinas</w:t>
            </w:r>
            <w:r w:rsidR="00992028">
              <w:rPr>
                <w:rFonts w:ascii="Arial" w:hAnsi="Arial" w:cs="Arial"/>
                <w:i/>
                <w:sz w:val="20"/>
                <w:szCs w:val="20"/>
                <w:lang w:val="pt-PT"/>
              </w:rPr>
              <w:t xml:space="preserve"> e </w:t>
            </w:r>
            <w:r w:rsidR="00FA2DB0">
              <w:rPr>
                <w:rFonts w:ascii="Arial" w:hAnsi="Arial" w:cs="Arial"/>
                <w:i/>
                <w:sz w:val="20"/>
                <w:szCs w:val="20"/>
                <w:lang w:val="pt-PT"/>
              </w:rPr>
              <w:t xml:space="preserve">(b) </w:t>
            </w:r>
            <w:r w:rsidR="00992028">
              <w:rPr>
                <w:rFonts w:ascii="Arial" w:hAnsi="Arial" w:cs="Arial"/>
                <w:i/>
                <w:sz w:val="20"/>
                <w:szCs w:val="20"/>
                <w:lang w:val="pt-PT"/>
              </w:rPr>
              <w:t>gestão e manutenção da c</w:t>
            </w:r>
            <w:r>
              <w:rPr>
                <w:rFonts w:ascii="Arial" w:hAnsi="Arial" w:cs="Arial"/>
                <w:i/>
                <w:sz w:val="20"/>
                <w:szCs w:val="20"/>
                <w:lang w:val="pt-PT"/>
              </w:rPr>
              <w:t xml:space="preserve">adeia de frio e </w:t>
            </w:r>
            <w:r w:rsidR="00992028">
              <w:rPr>
                <w:rFonts w:ascii="Arial" w:hAnsi="Arial" w:cs="Arial"/>
                <w:i/>
                <w:sz w:val="20"/>
                <w:szCs w:val="20"/>
                <w:lang w:val="pt-PT"/>
              </w:rPr>
              <w:t xml:space="preserve">a </w:t>
            </w:r>
            <w:r>
              <w:rPr>
                <w:rFonts w:ascii="Arial" w:hAnsi="Arial" w:cs="Arial"/>
                <w:i/>
                <w:sz w:val="20"/>
                <w:szCs w:val="20"/>
                <w:lang w:val="pt-PT"/>
              </w:rPr>
              <w:t>logística</w:t>
            </w:r>
            <w:r w:rsidR="00992028">
              <w:rPr>
                <w:rFonts w:ascii="Arial" w:hAnsi="Arial" w:cs="Arial"/>
                <w:i/>
                <w:sz w:val="20"/>
                <w:szCs w:val="20"/>
                <w:lang w:val="pt-PT"/>
              </w:rPr>
              <w:t xml:space="preserve"> de vacinas</w:t>
            </w:r>
            <w:r w:rsidR="00FA2DB0">
              <w:rPr>
                <w:rFonts w:ascii="Arial" w:hAnsi="Arial" w:cs="Arial"/>
                <w:i/>
                <w:sz w:val="20"/>
                <w:szCs w:val="20"/>
                <w:lang w:val="pt-PT"/>
              </w:rPr>
              <w:t xml:space="preserve"> pelo PAV Nacional</w:t>
            </w:r>
            <w:r w:rsidR="00646EB0">
              <w:rPr>
                <w:rFonts w:ascii="Arial" w:hAnsi="Arial" w:cs="Arial"/>
                <w:i/>
                <w:sz w:val="20"/>
                <w:szCs w:val="20"/>
                <w:lang w:val="pt-PT"/>
              </w:rPr>
              <w:t>. Ê provável</w:t>
            </w:r>
            <w:r w:rsidR="00F4430B">
              <w:rPr>
                <w:rFonts w:ascii="Arial" w:hAnsi="Arial" w:cs="Arial"/>
                <w:i/>
                <w:sz w:val="20"/>
                <w:szCs w:val="20"/>
                <w:lang w:val="pt-PT"/>
              </w:rPr>
              <w:t xml:space="preserve"> </w:t>
            </w:r>
            <w:r w:rsidR="00646EB0">
              <w:rPr>
                <w:rFonts w:ascii="Arial" w:hAnsi="Arial" w:cs="Arial"/>
                <w:i/>
                <w:sz w:val="20"/>
                <w:szCs w:val="20"/>
                <w:lang w:val="pt-PT"/>
              </w:rPr>
              <w:t xml:space="preserve">que este </w:t>
            </w:r>
            <w:r w:rsidR="00992028">
              <w:rPr>
                <w:rFonts w:ascii="Arial" w:hAnsi="Arial" w:cs="Arial"/>
                <w:i/>
                <w:sz w:val="20"/>
                <w:szCs w:val="20"/>
                <w:lang w:val="pt-PT"/>
              </w:rPr>
              <w:t xml:space="preserve">último </w:t>
            </w:r>
            <w:r w:rsidR="00646EB0">
              <w:rPr>
                <w:rFonts w:ascii="Arial" w:hAnsi="Arial" w:cs="Arial"/>
                <w:i/>
                <w:sz w:val="20"/>
                <w:szCs w:val="20"/>
                <w:lang w:val="pt-PT"/>
              </w:rPr>
              <w:t xml:space="preserve">consultor </w:t>
            </w:r>
            <w:r w:rsidR="00F4430B">
              <w:rPr>
                <w:rFonts w:ascii="Arial" w:hAnsi="Arial" w:cs="Arial"/>
                <w:i/>
                <w:sz w:val="20"/>
                <w:szCs w:val="20"/>
                <w:lang w:val="pt-PT"/>
              </w:rPr>
              <w:t>substitu</w:t>
            </w:r>
            <w:r w:rsidR="00646EB0">
              <w:rPr>
                <w:rFonts w:ascii="Arial" w:hAnsi="Arial" w:cs="Arial"/>
                <w:i/>
                <w:sz w:val="20"/>
                <w:szCs w:val="20"/>
                <w:lang w:val="pt-PT"/>
              </w:rPr>
              <w:t xml:space="preserve">a </w:t>
            </w:r>
            <w:r w:rsidR="00F4430B">
              <w:rPr>
                <w:rFonts w:ascii="Arial" w:hAnsi="Arial" w:cs="Arial"/>
                <w:i/>
                <w:sz w:val="20"/>
                <w:szCs w:val="20"/>
                <w:lang w:val="pt-PT"/>
              </w:rPr>
              <w:t xml:space="preserve">ao </w:t>
            </w:r>
            <w:r w:rsidR="00646EB0">
              <w:rPr>
                <w:rFonts w:ascii="Arial" w:hAnsi="Arial" w:cs="Arial"/>
                <w:i/>
                <w:sz w:val="20"/>
                <w:szCs w:val="20"/>
                <w:lang w:val="pt-PT"/>
              </w:rPr>
              <w:t xml:space="preserve">logístico </w:t>
            </w:r>
            <w:r w:rsidR="00F4430B">
              <w:rPr>
                <w:rFonts w:ascii="Arial" w:hAnsi="Arial" w:cs="Arial"/>
                <w:i/>
                <w:sz w:val="20"/>
                <w:szCs w:val="20"/>
                <w:lang w:val="pt-PT"/>
              </w:rPr>
              <w:t>nacional do MINSA que esta em processo de aposen</w:t>
            </w:r>
            <w:r w:rsidR="00440B6C">
              <w:rPr>
                <w:rFonts w:ascii="Arial" w:hAnsi="Arial" w:cs="Arial"/>
                <w:i/>
                <w:sz w:val="20"/>
                <w:szCs w:val="20"/>
                <w:lang w:val="pt-PT"/>
              </w:rPr>
              <w:t>tamento</w:t>
            </w:r>
            <w:r w:rsidR="00FA2DB0">
              <w:rPr>
                <w:rFonts w:ascii="Arial" w:hAnsi="Arial" w:cs="Arial"/>
                <w:i/>
                <w:sz w:val="20"/>
                <w:szCs w:val="20"/>
                <w:lang w:val="pt-PT"/>
              </w:rPr>
              <w:t>.</w:t>
            </w:r>
          </w:p>
          <w:p w14:paraId="6C4E8AD6" w14:textId="35052766" w:rsidR="00992028" w:rsidRDefault="00992028" w:rsidP="00992028">
            <w:pPr>
              <w:pStyle w:val="CEPATabletext"/>
              <w:ind w:left="72"/>
              <w:jc w:val="both"/>
              <w:rPr>
                <w:rFonts w:ascii="Arial" w:hAnsi="Arial" w:cs="Arial"/>
                <w:i/>
                <w:sz w:val="20"/>
                <w:szCs w:val="20"/>
                <w:lang w:val="pt-PT"/>
              </w:rPr>
            </w:pPr>
            <w:r>
              <w:rPr>
                <w:rFonts w:ascii="Arial" w:hAnsi="Arial" w:cs="Arial"/>
                <w:i/>
                <w:sz w:val="20"/>
                <w:szCs w:val="20"/>
                <w:lang w:val="pt-PT"/>
              </w:rPr>
              <w:t>Preten</w:t>
            </w:r>
            <w:r w:rsidR="00B715DD">
              <w:rPr>
                <w:rFonts w:ascii="Arial" w:hAnsi="Arial" w:cs="Arial"/>
                <w:i/>
                <w:sz w:val="20"/>
                <w:szCs w:val="20"/>
                <w:lang w:val="pt-PT"/>
              </w:rPr>
              <w:t>de-se também a contratação por 4</w:t>
            </w:r>
            <w:r>
              <w:rPr>
                <w:rFonts w:ascii="Arial" w:hAnsi="Arial" w:cs="Arial"/>
                <w:i/>
                <w:sz w:val="20"/>
                <w:szCs w:val="20"/>
                <w:lang w:val="pt-PT"/>
              </w:rPr>
              <w:t xml:space="preserve"> meses de um e</w:t>
            </w:r>
            <w:r w:rsidR="00440B6C">
              <w:rPr>
                <w:rFonts w:ascii="Arial" w:hAnsi="Arial" w:cs="Arial"/>
                <w:i/>
                <w:sz w:val="20"/>
                <w:szCs w:val="20"/>
                <w:lang w:val="pt-PT"/>
              </w:rPr>
              <w:t xml:space="preserve">conomista da saúde para </w:t>
            </w:r>
            <w:r w:rsidR="00925968" w:rsidRPr="00440B6C">
              <w:rPr>
                <w:rFonts w:ascii="Arial" w:hAnsi="Arial" w:cs="Arial"/>
                <w:i/>
                <w:sz w:val="20"/>
                <w:szCs w:val="20"/>
                <w:lang w:val="pt-PT"/>
              </w:rPr>
              <w:t xml:space="preserve">apoiar a Direcção Nacional de Saúde Pública </w:t>
            </w:r>
            <w:r>
              <w:rPr>
                <w:rFonts w:ascii="Arial" w:hAnsi="Arial" w:cs="Arial"/>
                <w:i/>
                <w:sz w:val="20"/>
                <w:szCs w:val="20"/>
                <w:lang w:val="pt-PT"/>
              </w:rPr>
              <w:t xml:space="preserve">e a Secretaria Geral do MINSA </w:t>
            </w:r>
            <w:r w:rsidR="00440B6C">
              <w:rPr>
                <w:rFonts w:ascii="Arial" w:hAnsi="Arial" w:cs="Arial"/>
                <w:i/>
                <w:sz w:val="20"/>
                <w:szCs w:val="20"/>
                <w:lang w:val="pt-PT"/>
              </w:rPr>
              <w:t xml:space="preserve">no desenvolvimento de estratégias de </w:t>
            </w:r>
            <w:r w:rsidR="00925968" w:rsidRPr="00440B6C">
              <w:rPr>
                <w:rFonts w:ascii="Arial" w:hAnsi="Arial" w:cs="Arial"/>
                <w:i/>
                <w:sz w:val="20"/>
                <w:szCs w:val="20"/>
                <w:lang w:val="pt-PT"/>
              </w:rPr>
              <w:t xml:space="preserve">financiamento </w:t>
            </w:r>
            <w:r w:rsidR="00440B6C" w:rsidRPr="00440B6C">
              <w:rPr>
                <w:rFonts w:ascii="Arial" w:hAnsi="Arial" w:cs="Arial"/>
                <w:i/>
                <w:sz w:val="20"/>
                <w:szCs w:val="20"/>
                <w:lang w:val="pt-PT"/>
              </w:rPr>
              <w:t>sustentável</w:t>
            </w:r>
            <w:r w:rsidR="00440B6C">
              <w:rPr>
                <w:rFonts w:ascii="Arial" w:hAnsi="Arial" w:cs="Arial"/>
                <w:i/>
                <w:sz w:val="20"/>
                <w:szCs w:val="20"/>
                <w:lang w:val="pt-PT"/>
              </w:rPr>
              <w:t xml:space="preserve"> das vacinações bem como </w:t>
            </w:r>
            <w:r>
              <w:rPr>
                <w:rFonts w:ascii="Arial" w:hAnsi="Arial" w:cs="Arial"/>
                <w:i/>
                <w:sz w:val="20"/>
                <w:szCs w:val="20"/>
                <w:lang w:val="pt-PT"/>
              </w:rPr>
              <w:t xml:space="preserve">mecanismos para </w:t>
            </w:r>
            <w:r w:rsidR="00440B6C">
              <w:rPr>
                <w:rFonts w:ascii="Arial" w:hAnsi="Arial" w:cs="Arial"/>
                <w:i/>
                <w:sz w:val="20"/>
                <w:szCs w:val="20"/>
                <w:lang w:val="pt-PT"/>
              </w:rPr>
              <w:t xml:space="preserve">o acompanhamento </w:t>
            </w:r>
            <w:r>
              <w:rPr>
                <w:rFonts w:ascii="Arial" w:hAnsi="Arial" w:cs="Arial"/>
                <w:i/>
                <w:sz w:val="20"/>
                <w:szCs w:val="20"/>
                <w:lang w:val="pt-PT"/>
              </w:rPr>
              <w:t xml:space="preserve">da execução </w:t>
            </w:r>
            <w:r w:rsidRPr="00440B6C">
              <w:rPr>
                <w:rFonts w:ascii="Arial" w:hAnsi="Arial" w:cs="Arial"/>
                <w:i/>
                <w:sz w:val="20"/>
                <w:szCs w:val="20"/>
                <w:lang w:val="pt-PT"/>
              </w:rPr>
              <w:t>orçament</w:t>
            </w:r>
            <w:r>
              <w:rPr>
                <w:rFonts w:ascii="Arial" w:hAnsi="Arial" w:cs="Arial"/>
                <w:i/>
                <w:sz w:val="20"/>
                <w:szCs w:val="20"/>
                <w:lang w:val="pt-PT"/>
              </w:rPr>
              <w:t xml:space="preserve">al e </w:t>
            </w:r>
            <w:r w:rsidR="00440B6C">
              <w:rPr>
                <w:rFonts w:ascii="Arial" w:hAnsi="Arial" w:cs="Arial"/>
                <w:i/>
                <w:sz w:val="20"/>
                <w:szCs w:val="20"/>
                <w:lang w:val="pt-PT"/>
              </w:rPr>
              <w:t>do pagamento do cofi</w:t>
            </w:r>
            <w:r w:rsidR="00440B6C" w:rsidRPr="00440B6C">
              <w:rPr>
                <w:rFonts w:ascii="Arial" w:hAnsi="Arial" w:cs="Arial"/>
                <w:i/>
                <w:sz w:val="20"/>
                <w:szCs w:val="20"/>
                <w:lang w:val="pt-PT"/>
              </w:rPr>
              <w:t>nanciamento</w:t>
            </w:r>
            <w:r w:rsidR="00925968" w:rsidRPr="00440B6C">
              <w:rPr>
                <w:rFonts w:ascii="Arial" w:hAnsi="Arial" w:cs="Arial"/>
                <w:i/>
                <w:sz w:val="20"/>
                <w:szCs w:val="20"/>
                <w:lang w:val="pt-PT"/>
              </w:rPr>
              <w:t xml:space="preserve"> </w:t>
            </w:r>
            <w:r>
              <w:rPr>
                <w:rFonts w:ascii="Arial" w:hAnsi="Arial" w:cs="Arial"/>
                <w:i/>
                <w:sz w:val="20"/>
                <w:szCs w:val="20"/>
                <w:lang w:val="pt-PT"/>
              </w:rPr>
              <w:t>da GAVI.</w:t>
            </w:r>
          </w:p>
          <w:p w14:paraId="0A65E48B" w14:textId="5A4A1148" w:rsidR="004F37D2" w:rsidRDefault="00421ABB" w:rsidP="004F37D2">
            <w:pPr>
              <w:pStyle w:val="CEPATabletext"/>
              <w:ind w:left="72"/>
              <w:jc w:val="both"/>
              <w:rPr>
                <w:rFonts w:ascii="Arial" w:hAnsi="Arial" w:cs="Arial"/>
                <w:i/>
                <w:sz w:val="20"/>
                <w:szCs w:val="20"/>
                <w:lang w:val="pt-PT"/>
              </w:rPr>
            </w:pPr>
            <w:r>
              <w:rPr>
                <w:rFonts w:ascii="Arial" w:hAnsi="Arial" w:cs="Arial"/>
                <w:i/>
                <w:sz w:val="20"/>
                <w:szCs w:val="20"/>
                <w:lang w:val="pt-PT"/>
              </w:rPr>
              <w:t xml:space="preserve">Para a </w:t>
            </w:r>
            <w:r w:rsidR="004F37D2">
              <w:rPr>
                <w:rFonts w:ascii="Arial" w:hAnsi="Arial" w:cs="Arial"/>
                <w:i/>
                <w:sz w:val="20"/>
                <w:szCs w:val="20"/>
                <w:lang w:val="pt-PT"/>
              </w:rPr>
              <w:t>implementaç</w:t>
            </w:r>
            <w:r w:rsidR="0018284C">
              <w:rPr>
                <w:rFonts w:ascii="Arial" w:hAnsi="Arial" w:cs="Arial"/>
                <w:i/>
                <w:sz w:val="20"/>
                <w:szCs w:val="20"/>
                <w:lang w:val="pt-PT"/>
              </w:rPr>
              <w:t xml:space="preserve">ão </w:t>
            </w:r>
            <w:r w:rsidR="00992028">
              <w:rPr>
                <w:rFonts w:ascii="Arial" w:hAnsi="Arial" w:cs="Arial"/>
                <w:i/>
                <w:sz w:val="20"/>
                <w:szCs w:val="20"/>
                <w:lang w:val="pt-PT"/>
              </w:rPr>
              <w:t xml:space="preserve">do PFSS-GAVI </w:t>
            </w:r>
            <w:r w:rsidR="0018284C">
              <w:rPr>
                <w:rFonts w:ascii="Arial" w:hAnsi="Arial" w:cs="Arial"/>
                <w:i/>
                <w:sz w:val="20"/>
                <w:szCs w:val="20"/>
                <w:lang w:val="pt-PT"/>
              </w:rPr>
              <w:t>a</w:t>
            </w:r>
            <w:r w:rsidR="004F37D2">
              <w:rPr>
                <w:rFonts w:ascii="Arial" w:hAnsi="Arial" w:cs="Arial"/>
                <w:i/>
                <w:sz w:val="20"/>
                <w:szCs w:val="20"/>
                <w:lang w:val="pt-PT"/>
              </w:rPr>
              <w:t xml:space="preserve"> </w:t>
            </w:r>
            <w:r w:rsidR="004F37D2" w:rsidRPr="004F37D2">
              <w:rPr>
                <w:rFonts w:ascii="Arial" w:hAnsi="Arial" w:cs="Arial"/>
                <w:i/>
                <w:sz w:val="20"/>
                <w:szCs w:val="20"/>
                <w:lang w:val="pt-PT"/>
              </w:rPr>
              <w:t>coordenação geral</w:t>
            </w:r>
            <w:r w:rsidR="004F37D2">
              <w:rPr>
                <w:rFonts w:ascii="Arial" w:hAnsi="Arial" w:cs="Arial"/>
                <w:i/>
                <w:sz w:val="20"/>
                <w:szCs w:val="20"/>
                <w:lang w:val="pt-PT"/>
              </w:rPr>
              <w:t xml:space="preserve"> do uso dos recursos e a sua integração com fundos de Governamentais e outras fontes externas realizar-se-á pelo Comité de Coordenação Interagências </w:t>
            </w:r>
            <w:r>
              <w:rPr>
                <w:rFonts w:ascii="Arial" w:hAnsi="Arial" w:cs="Arial"/>
                <w:i/>
                <w:sz w:val="20"/>
                <w:szCs w:val="20"/>
                <w:lang w:val="pt-PT"/>
              </w:rPr>
              <w:t xml:space="preserve">(CCI) </w:t>
            </w:r>
            <w:r w:rsidR="004F37D2">
              <w:rPr>
                <w:rFonts w:ascii="Arial" w:hAnsi="Arial" w:cs="Arial"/>
                <w:i/>
                <w:sz w:val="20"/>
                <w:szCs w:val="20"/>
                <w:lang w:val="pt-PT"/>
              </w:rPr>
              <w:t xml:space="preserve">presidido pelo Sr. Ministro da Saúde que conta com a participação dos Representantes </w:t>
            </w:r>
            <w:r w:rsidR="00992028">
              <w:rPr>
                <w:rFonts w:ascii="Arial" w:hAnsi="Arial" w:cs="Arial"/>
                <w:i/>
                <w:sz w:val="20"/>
                <w:szCs w:val="20"/>
                <w:lang w:val="pt-PT"/>
              </w:rPr>
              <w:t xml:space="preserve">da </w:t>
            </w:r>
            <w:r w:rsidR="00FA155E">
              <w:rPr>
                <w:rFonts w:ascii="Arial" w:hAnsi="Arial" w:cs="Arial"/>
                <w:i/>
                <w:sz w:val="20"/>
                <w:szCs w:val="20"/>
                <w:lang w:val="pt-PT"/>
              </w:rPr>
              <w:t>OMS, UNICEF, USAID, Grupo CORE, Cruz Vermelha de Angola, Rotary internacional, Sociedade de Pediatria, e Projecto de Fortalecimento dos Serviços Munic</w:t>
            </w:r>
            <w:r>
              <w:rPr>
                <w:rFonts w:ascii="Arial" w:hAnsi="Arial" w:cs="Arial"/>
                <w:i/>
                <w:sz w:val="20"/>
                <w:szCs w:val="20"/>
                <w:lang w:val="pt-PT"/>
              </w:rPr>
              <w:t xml:space="preserve">ipais de Saúde do Banco Mundial. </w:t>
            </w:r>
            <w:r w:rsidR="00071823">
              <w:rPr>
                <w:rFonts w:ascii="Arial" w:hAnsi="Arial" w:cs="Arial"/>
                <w:i/>
                <w:sz w:val="20"/>
                <w:szCs w:val="20"/>
                <w:lang w:val="pt-PT"/>
              </w:rPr>
              <w:t xml:space="preserve">O </w:t>
            </w:r>
            <w:r w:rsidR="00FA2DB0">
              <w:rPr>
                <w:rFonts w:ascii="Arial" w:hAnsi="Arial" w:cs="Arial"/>
                <w:i/>
                <w:sz w:val="20"/>
                <w:szCs w:val="20"/>
                <w:lang w:val="pt-PT"/>
              </w:rPr>
              <w:t>CCI</w:t>
            </w:r>
            <w:r w:rsidR="00071823">
              <w:rPr>
                <w:rFonts w:ascii="Arial" w:hAnsi="Arial" w:cs="Arial"/>
                <w:i/>
                <w:sz w:val="20"/>
                <w:szCs w:val="20"/>
                <w:lang w:val="pt-PT"/>
              </w:rPr>
              <w:t xml:space="preserve"> </w:t>
            </w:r>
            <w:r>
              <w:rPr>
                <w:rFonts w:ascii="Arial" w:hAnsi="Arial" w:cs="Arial"/>
                <w:i/>
                <w:sz w:val="20"/>
                <w:szCs w:val="20"/>
                <w:lang w:val="pt-PT"/>
              </w:rPr>
              <w:t xml:space="preserve">considera e </w:t>
            </w:r>
            <w:r w:rsidR="00071823">
              <w:rPr>
                <w:rFonts w:ascii="Arial" w:hAnsi="Arial" w:cs="Arial"/>
                <w:i/>
                <w:sz w:val="20"/>
                <w:szCs w:val="20"/>
                <w:lang w:val="pt-PT"/>
              </w:rPr>
              <w:t xml:space="preserve">aprova </w:t>
            </w:r>
            <w:r w:rsidR="005F334B">
              <w:rPr>
                <w:rFonts w:ascii="Arial" w:hAnsi="Arial" w:cs="Arial"/>
                <w:i/>
                <w:sz w:val="20"/>
                <w:szCs w:val="20"/>
                <w:lang w:val="pt-PT"/>
              </w:rPr>
              <w:t xml:space="preserve">os </w:t>
            </w:r>
            <w:r w:rsidR="00071823">
              <w:rPr>
                <w:rFonts w:ascii="Arial" w:hAnsi="Arial" w:cs="Arial"/>
                <w:i/>
                <w:sz w:val="20"/>
                <w:szCs w:val="20"/>
                <w:lang w:val="pt-PT"/>
              </w:rPr>
              <w:t>planos apresentados pelo grupo técnico,</w:t>
            </w:r>
            <w:r w:rsidR="004F37D2">
              <w:rPr>
                <w:rFonts w:ascii="Arial" w:hAnsi="Arial" w:cs="Arial"/>
                <w:i/>
                <w:sz w:val="20"/>
                <w:szCs w:val="20"/>
                <w:lang w:val="pt-PT"/>
              </w:rPr>
              <w:t xml:space="preserve"> acompanha a implementação </w:t>
            </w:r>
            <w:r>
              <w:rPr>
                <w:rFonts w:ascii="Arial" w:hAnsi="Arial" w:cs="Arial"/>
                <w:i/>
                <w:sz w:val="20"/>
                <w:szCs w:val="20"/>
                <w:lang w:val="pt-PT"/>
              </w:rPr>
              <w:t xml:space="preserve">das actividades </w:t>
            </w:r>
            <w:r w:rsidR="004F37D2">
              <w:rPr>
                <w:rFonts w:ascii="Arial" w:hAnsi="Arial" w:cs="Arial"/>
                <w:i/>
                <w:sz w:val="20"/>
                <w:szCs w:val="20"/>
                <w:lang w:val="pt-PT"/>
              </w:rPr>
              <w:t>e facilita a integração de recursos e a solução de problemas.</w:t>
            </w:r>
            <w:r>
              <w:rPr>
                <w:rFonts w:ascii="Arial" w:hAnsi="Arial" w:cs="Arial"/>
                <w:i/>
                <w:sz w:val="20"/>
                <w:szCs w:val="20"/>
                <w:lang w:val="pt-PT"/>
              </w:rPr>
              <w:t xml:space="preserve"> As reuniões do CCI são </w:t>
            </w:r>
            <w:r w:rsidR="005F334B">
              <w:rPr>
                <w:rFonts w:ascii="Arial" w:hAnsi="Arial" w:cs="Arial"/>
                <w:i/>
                <w:sz w:val="20"/>
                <w:szCs w:val="20"/>
                <w:lang w:val="pt-PT"/>
              </w:rPr>
              <w:t>quinzenais</w:t>
            </w:r>
            <w:r w:rsidR="00660021">
              <w:rPr>
                <w:rFonts w:ascii="Arial" w:hAnsi="Arial" w:cs="Arial"/>
                <w:i/>
                <w:sz w:val="20"/>
                <w:szCs w:val="20"/>
                <w:lang w:val="pt-PT"/>
              </w:rPr>
              <w:t>/</w:t>
            </w:r>
            <w:r>
              <w:rPr>
                <w:rFonts w:ascii="Arial" w:hAnsi="Arial" w:cs="Arial"/>
                <w:i/>
                <w:sz w:val="20"/>
                <w:szCs w:val="20"/>
                <w:lang w:val="pt-PT"/>
              </w:rPr>
              <w:t>mensais.</w:t>
            </w:r>
          </w:p>
          <w:p w14:paraId="01FD4EB7" w14:textId="0C6F0A41" w:rsidR="004F37D2" w:rsidRDefault="004F37D2" w:rsidP="006C79C5">
            <w:pPr>
              <w:pStyle w:val="CEPATabletext"/>
              <w:ind w:left="72"/>
              <w:jc w:val="both"/>
              <w:rPr>
                <w:rFonts w:ascii="Arial" w:hAnsi="Arial" w:cs="Arial"/>
                <w:i/>
                <w:sz w:val="20"/>
                <w:szCs w:val="20"/>
                <w:lang w:val="pt-PT"/>
              </w:rPr>
            </w:pPr>
            <w:r w:rsidRPr="00071823">
              <w:rPr>
                <w:rFonts w:ascii="Arial" w:hAnsi="Arial" w:cs="Arial"/>
                <w:i/>
                <w:sz w:val="20"/>
                <w:szCs w:val="20"/>
                <w:lang w:val="pt-PT"/>
              </w:rPr>
              <w:t>As nível central as entidades principais de implementação</w:t>
            </w:r>
            <w:r w:rsidRPr="00453284">
              <w:rPr>
                <w:rFonts w:ascii="Arial" w:hAnsi="Arial" w:cs="Arial"/>
                <w:i/>
                <w:sz w:val="20"/>
                <w:szCs w:val="20"/>
                <w:lang w:val="pt-PT"/>
              </w:rPr>
              <w:t xml:space="preserve"> </w:t>
            </w:r>
            <w:r>
              <w:rPr>
                <w:rFonts w:ascii="Arial" w:hAnsi="Arial" w:cs="Arial"/>
                <w:i/>
                <w:sz w:val="20"/>
                <w:szCs w:val="20"/>
                <w:lang w:val="pt-PT"/>
              </w:rPr>
              <w:t>do PFSS-GAVI</w:t>
            </w:r>
            <w:r w:rsidRPr="00453284">
              <w:rPr>
                <w:rFonts w:ascii="Arial" w:hAnsi="Arial" w:cs="Arial"/>
                <w:i/>
                <w:sz w:val="20"/>
                <w:szCs w:val="20"/>
                <w:lang w:val="pt-PT"/>
              </w:rPr>
              <w:t xml:space="preserve"> </w:t>
            </w:r>
            <w:r>
              <w:rPr>
                <w:rFonts w:ascii="Arial" w:hAnsi="Arial" w:cs="Arial"/>
                <w:i/>
                <w:sz w:val="20"/>
                <w:szCs w:val="20"/>
                <w:lang w:val="pt-PT"/>
              </w:rPr>
              <w:t>serão:</w:t>
            </w:r>
            <w:r w:rsidRPr="00453284">
              <w:rPr>
                <w:rFonts w:ascii="Arial" w:hAnsi="Arial" w:cs="Arial"/>
                <w:i/>
                <w:sz w:val="20"/>
                <w:szCs w:val="20"/>
                <w:lang w:val="pt-PT"/>
              </w:rPr>
              <w:t xml:space="preserve"> </w:t>
            </w:r>
            <w:r>
              <w:rPr>
                <w:rFonts w:ascii="Arial" w:hAnsi="Arial" w:cs="Arial"/>
                <w:i/>
                <w:sz w:val="20"/>
                <w:szCs w:val="20"/>
                <w:lang w:val="pt-PT"/>
              </w:rPr>
              <w:t>A Direcção Nacional de Saúde Pública do Ministério da Saúde através da Secção de Imunização e do Departamento de Promoção da Saúde e o Gabinete de Estudos Projectos e Esta</w:t>
            </w:r>
            <w:r w:rsidR="00E01909">
              <w:rPr>
                <w:rFonts w:ascii="Arial" w:hAnsi="Arial" w:cs="Arial"/>
                <w:i/>
                <w:sz w:val="20"/>
                <w:szCs w:val="20"/>
                <w:lang w:val="pt-PT"/>
              </w:rPr>
              <w:t xml:space="preserve">tística do Ministério da Saúde </w:t>
            </w:r>
            <w:r>
              <w:rPr>
                <w:rFonts w:ascii="Arial" w:hAnsi="Arial" w:cs="Arial"/>
                <w:i/>
                <w:sz w:val="20"/>
                <w:szCs w:val="20"/>
                <w:lang w:val="pt-PT"/>
              </w:rPr>
              <w:t>através do Departamento de Estatística</w:t>
            </w:r>
            <w:r w:rsidR="00071823">
              <w:rPr>
                <w:rFonts w:ascii="Arial" w:hAnsi="Arial" w:cs="Arial"/>
                <w:i/>
                <w:sz w:val="20"/>
                <w:szCs w:val="20"/>
                <w:lang w:val="pt-PT"/>
              </w:rPr>
              <w:t>.</w:t>
            </w:r>
            <w:r w:rsidR="00B726D0">
              <w:rPr>
                <w:rFonts w:ascii="Arial" w:hAnsi="Arial" w:cs="Arial"/>
                <w:i/>
                <w:sz w:val="20"/>
                <w:szCs w:val="20"/>
                <w:lang w:val="pt-PT"/>
              </w:rPr>
              <w:t xml:space="preserve"> </w:t>
            </w:r>
            <w:r w:rsidR="006C79C5">
              <w:rPr>
                <w:rFonts w:ascii="Arial" w:hAnsi="Arial" w:cs="Arial"/>
                <w:i/>
                <w:sz w:val="20"/>
                <w:szCs w:val="20"/>
                <w:lang w:val="pt-PT"/>
              </w:rPr>
              <w:t xml:space="preserve">Para apoiar a implementação </w:t>
            </w:r>
            <w:r w:rsidR="00E01909">
              <w:rPr>
                <w:rFonts w:ascii="Arial" w:hAnsi="Arial" w:cs="Arial"/>
                <w:i/>
                <w:sz w:val="20"/>
                <w:szCs w:val="20"/>
                <w:lang w:val="pt-PT"/>
              </w:rPr>
              <w:t>s</w:t>
            </w:r>
            <w:r w:rsidR="00B726D0">
              <w:rPr>
                <w:rFonts w:ascii="Arial" w:hAnsi="Arial" w:cs="Arial"/>
                <w:i/>
                <w:sz w:val="20"/>
                <w:szCs w:val="20"/>
                <w:lang w:val="pt-PT"/>
              </w:rPr>
              <w:t xml:space="preserve">erão revitalizadas </w:t>
            </w:r>
            <w:r w:rsidR="00B726D0" w:rsidRPr="00071823">
              <w:rPr>
                <w:rFonts w:ascii="Arial" w:hAnsi="Arial" w:cs="Arial"/>
                <w:i/>
                <w:sz w:val="20"/>
                <w:szCs w:val="20"/>
                <w:lang w:val="pt-PT"/>
              </w:rPr>
              <w:t>subcomissões funcionais interinstitucionais</w:t>
            </w:r>
            <w:r w:rsidR="0018284C">
              <w:rPr>
                <w:rFonts w:ascii="Arial" w:hAnsi="Arial" w:cs="Arial"/>
                <w:i/>
                <w:sz w:val="20"/>
                <w:szCs w:val="20"/>
                <w:lang w:val="pt-PT"/>
              </w:rPr>
              <w:t xml:space="preserve"> (MINSA-Parceiros)</w:t>
            </w:r>
            <w:r w:rsidR="00E01909">
              <w:rPr>
                <w:rFonts w:ascii="Arial" w:hAnsi="Arial" w:cs="Arial"/>
                <w:i/>
                <w:sz w:val="20"/>
                <w:szCs w:val="20"/>
                <w:lang w:val="pt-PT"/>
              </w:rPr>
              <w:t>:</w:t>
            </w:r>
            <w:r w:rsidR="00B726D0">
              <w:rPr>
                <w:rFonts w:ascii="Arial" w:hAnsi="Arial" w:cs="Arial"/>
                <w:i/>
                <w:sz w:val="20"/>
                <w:szCs w:val="20"/>
                <w:lang w:val="pt-PT"/>
              </w:rPr>
              <w:t xml:space="preserve"> (1) Subcomissão Técnica; (2) Subcomissão Logística; (3) Subcomissão de Mobilização Social e a (4) Subcomissão de Finanças. </w:t>
            </w:r>
            <w:r w:rsidR="00470CF6">
              <w:rPr>
                <w:rFonts w:ascii="Arial" w:hAnsi="Arial" w:cs="Arial"/>
                <w:i/>
                <w:sz w:val="20"/>
                <w:szCs w:val="20"/>
                <w:lang w:val="pt-PT"/>
              </w:rPr>
              <w:t>Para apoiar na implementação e monitorização do projecto.</w:t>
            </w:r>
          </w:p>
          <w:p w14:paraId="6DC16804" w14:textId="2F15766B" w:rsidR="004F37D2" w:rsidRDefault="004F37D2" w:rsidP="00071823">
            <w:pPr>
              <w:pStyle w:val="CEPATabletext"/>
              <w:ind w:left="72"/>
              <w:jc w:val="both"/>
              <w:rPr>
                <w:rFonts w:ascii="Arial" w:hAnsi="Arial" w:cs="Arial"/>
                <w:i/>
                <w:sz w:val="20"/>
                <w:szCs w:val="20"/>
                <w:lang w:val="pt-PT"/>
              </w:rPr>
            </w:pPr>
            <w:r w:rsidRPr="00071823">
              <w:rPr>
                <w:rFonts w:ascii="Arial" w:hAnsi="Arial" w:cs="Arial"/>
                <w:i/>
                <w:sz w:val="20"/>
                <w:szCs w:val="20"/>
                <w:lang w:val="pt-PT"/>
              </w:rPr>
              <w:t>A nível da sociedade civil</w:t>
            </w:r>
            <w:r>
              <w:rPr>
                <w:rFonts w:ascii="Arial" w:hAnsi="Arial" w:cs="Arial"/>
                <w:i/>
                <w:sz w:val="20"/>
                <w:szCs w:val="20"/>
                <w:lang w:val="pt-PT"/>
              </w:rPr>
              <w:t xml:space="preserve"> a ONG Grupo Core </w:t>
            </w:r>
            <w:r w:rsidR="00071823">
              <w:rPr>
                <w:rFonts w:ascii="Arial" w:hAnsi="Arial" w:cs="Arial"/>
                <w:i/>
                <w:sz w:val="20"/>
                <w:szCs w:val="20"/>
                <w:lang w:val="pt-PT"/>
              </w:rPr>
              <w:t>que integra as ONGs apoiadas pela USAID e Fundação Bill e Melinda Gates</w:t>
            </w:r>
            <w:r w:rsidR="00FA155E">
              <w:rPr>
                <w:rFonts w:ascii="Arial" w:hAnsi="Arial" w:cs="Arial"/>
                <w:i/>
                <w:sz w:val="20"/>
                <w:szCs w:val="20"/>
                <w:lang w:val="pt-PT"/>
              </w:rPr>
              <w:t xml:space="preserve"> (AFRICARE, CRS, WORLD VISION, CARITAS e ASODER</w:t>
            </w:r>
            <w:r w:rsidR="00071823">
              <w:rPr>
                <w:rFonts w:ascii="Arial" w:hAnsi="Arial" w:cs="Arial"/>
                <w:i/>
                <w:sz w:val="20"/>
                <w:szCs w:val="20"/>
                <w:lang w:val="pt-PT"/>
              </w:rPr>
              <w:t xml:space="preserve">) </w:t>
            </w:r>
            <w:r w:rsidR="0018284C">
              <w:rPr>
                <w:rFonts w:ascii="Arial" w:hAnsi="Arial" w:cs="Arial"/>
                <w:i/>
                <w:sz w:val="20"/>
                <w:szCs w:val="20"/>
                <w:lang w:val="pt-PT"/>
              </w:rPr>
              <w:t>implementará</w:t>
            </w:r>
            <w:r>
              <w:rPr>
                <w:rFonts w:ascii="Arial" w:hAnsi="Arial" w:cs="Arial"/>
                <w:i/>
                <w:sz w:val="20"/>
                <w:szCs w:val="20"/>
                <w:lang w:val="pt-PT"/>
              </w:rPr>
              <w:t xml:space="preserve"> as actividades de informação educação e comunicação baixo orientação do Departamento de Promoção da Saúde do MINSA, em coordenação da Cruz Vermelha de Angola, o Rotary Internacional e apoio técnico da UNICEF</w:t>
            </w:r>
            <w:r w:rsidR="0018284C">
              <w:rPr>
                <w:rFonts w:ascii="Arial" w:hAnsi="Arial" w:cs="Arial"/>
                <w:i/>
                <w:sz w:val="20"/>
                <w:szCs w:val="20"/>
                <w:lang w:val="pt-PT"/>
              </w:rPr>
              <w:t>.</w:t>
            </w:r>
          </w:p>
          <w:p w14:paraId="15FF002C" w14:textId="51BF7654" w:rsidR="006C79C5" w:rsidRDefault="004F37D2" w:rsidP="006C79C5">
            <w:pPr>
              <w:pStyle w:val="CEPATabletext"/>
              <w:ind w:left="72"/>
              <w:jc w:val="both"/>
              <w:rPr>
                <w:rFonts w:ascii="Arial" w:hAnsi="Arial" w:cs="Arial"/>
                <w:i/>
                <w:sz w:val="20"/>
                <w:szCs w:val="20"/>
                <w:lang w:val="pt-PT"/>
              </w:rPr>
            </w:pPr>
            <w:r w:rsidRPr="00071823">
              <w:rPr>
                <w:rFonts w:ascii="Arial" w:hAnsi="Arial" w:cs="Arial"/>
                <w:i/>
                <w:sz w:val="20"/>
                <w:szCs w:val="20"/>
                <w:lang w:val="pt-PT"/>
              </w:rPr>
              <w:t>A nível descentralizado as entidades secundárias de implementação do PFSS-GAVI serão as Direcções Provinciais de Saúde através dos Departamentos Provinciais de Saúde Públic</w:t>
            </w:r>
            <w:r w:rsidR="006C79C5">
              <w:rPr>
                <w:rFonts w:ascii="Arial" w:hAnsi="Arial" w:cs="Arial"/>
                <w:i/>
                <w:sz w:val="20"/>
                <w:szCs w:val="20"/>
                <w:lang w:val="pt-PT"/>
              </w:rPr>
              <w:t xml:space="preserve">a e a nível Municipal as Direcções Municipais de Saúde. </w:t>
            </w:r>
            <w:r w:rsidR="00E01909">
              <w:rPr>
                <w:rFonts w:ascii="Arial" w:hAnsi="Arial" w:cs="Arial"/>
                <w:i/>
                <w:sz w:val="20"/>
                <w:szCs w:val="20"/>
                <w:lang w:val="pt-PT"/>
              </w:rPr>
              <w:t>Estas entidades acompanharão/</w:t>
            </w:r>
            <w:r w:rsidRPr="00071823">
              <w:rPr>
                <w:rFonts w:ascii="Arial" w:hAnsi="Arial" w:cs="Arial"/>
                <w:i/>
                <w:sz w:val="20"/>
                <w:szCs w:val="20"/>
                <w:lang w:val="pt-PT"/>
              </w:rPr>
              <w:t xml:space="preserve"> implementa</w:t>
            </w:r>
            <w:r w:rsidR="00E01909">
              <w:rPr>
                <w:rFonts w:ascii="Arial" w:hAnsi="Arial" w:cs="Arial"/>
                <w:i/>
                <w:sz w:val="20"/>
                <w:szCs w:val="20"/>
                <w:lang w:val="pt-PT"/>
              </w:rPr>
              <w:t>rão as</w:t>
            </w:r>
            <w:r w:rsidRPr="00071823">
              <w:rPr>
                <w:rFonts w:ascii="Arial" w:hAnsi="Arial" w:cs="Arial"/>
                <w:i/>
                <w:sz w:val="20"/>
                <w:szCs w:val="20"/>
                <w:lang w:val="pt-PT"/>
              </w:rPr>
              <w:t xml:space="preserve"> actividades e a utilização dos fundos e bens do PFSS-GAVI </w:t>
            </w:r>
            <w:r w:rsidR="006C79C5" w:rsidRPr="00071823">
              <w:rPr>
                <w:rFonts w:ascii="Arial" w:hAnsi="Arial" w:cs="Arial"/>
                <w:i/>
                <w:sz w:val="20"/>
                <w:szCs w:val="20"/>
                <w:lang w:val="pt-PT"/>
              </w:rPr>
              <w:t>pelas</w:t>
            </w:r>
            <w:r w:rsidRPr="00071823">
              <w:rPr>
                <w:rFonts w:ascii="Arial" w:hAnsi="Arial" w:cs="Arial"/>
                <w:i/>
                <w:sz w:val="20"/>
                <w:szCs w:val="20"/>
                <w:lang w:val="pt-PT"/>
              </w:rPr>
              <w:t xml:space="preserve"> Unidades Sanitárias do âmbito do projecto. </w:t>
            </w:r>
            <w:r w:rsidR="00FA155E">
              <w:rPr>
                <w:rFonts w:ascii="Arial" w:hAnsi="Arial" w:cs="Arial"/>
                <w:i/>
                <w:sz w:val="20"/>
                <w:szCs w:val="20"/>
                <w:lang w:val="pt-PT"/>
              </w:rPr>
              <w:t xml:space="preserve">Estão previstos encontros </w:t>
            </w:r>
            <w:r w:rsidR="006C79C5">
              <w:rPr>
                <w:rFonts w:ascii="Arial" w:hAnsi="Arial" w:cs="Arial"/>
                <w:i/>
                <w:sz w:val="20"/>
                <w:szCs w:val="20"/>
                <w:lang w:val="pt-PT"/>
              </w:rPr>
              <w:t xml:space="preserve">mensais a nível provincial e cada 2 meses a nível municipal. </w:t>
            </w:r>
          </w:p>
          <w:p w14:paraId="1B005E3B" w14:textId="72B65DF7" w:rsidR="00931B3F" w:rsidRPr="00B726D0" w:rsidRDefault="00071823" w:rsidP="006C79C5">
            <w:pPr>
              <w:pStyle w:val="CEPATabletext"/>
              <w:ind w:left="72"/>
              <w:jc w:val="both"/>
              <w:rPr>
                <w:rFonts w:ascii="Arial" w:hAnsi="Arial" w:cs="Arial"/>
                <w:i/>
                <w:sz w:val="20"/>
                <w:szCs w:val="20"/>
                <w:lang w:val="pt-PT"/>
              </w:rPr>
            </w:pPr>
            <w:r w:rsidRPr="00B726D0">
              <w:rPr>
                <w:rFonts w:ascii="Arial" w:hAnsi="Arial" w:cs="Arial"/>
                <w:i/>
                <w:sz w:val="20"/>
                <w:szCs w:val="20"/>
                <w:lang w:val="pt-PT"/>
              </w:rPr>
              <w:t xml:space="preserve">Pretende-se que </w:t>
            </w:r>
            <w:r w:rsidR="00B726D0" w:rsidRPr="00B726D0">
              <w:rPr>
                <w:rFonts w:ascii="Arial" w:hAnsi="Arial" w:cs="Arial"/>
                <w:i/>
                <w:sz w:val="20"/>
                <w:szCs w:val="20"/>
                <w:lang w:val="pt-PT"/>
              </w:rPr>
              <w:t>a</w:t>
            </w:r>
            <w:r w:rsidR="00B726D0">
              <w:rPr>
                <w:rFonts w:ascii="Arial" w:hAnsi="Arial" w:cs="Arial"/>
                <w:i/>
                <w:sz w:val="20"/>
                <w:szCs w:val="20"/>
                <w:lang w:val="pt-PT"/>
              </w:rPr>
              <w:t>s</w:t>
            </w:r>
            <w:r w:rsidR="00B726D0" w:rsidRPr="00B726D0">
              <w:rPr>
                <w:rFonts w:ascii="Arial" w:hAnsi="Arial" w:cs="Arial"/>
                <w:i/>
                <w:sz w:val="20"/>
                <w:szCs w:val="20"/>
                <w:lang w:val="pt-PT"/>
              </w:rPr>
              <w:t xml:space="preserve"> Entidade</w:t>
            </w:r>
            <w:r w:rsidR="00B726D0">
              <w:rPr>
                <w:rFonts w:ascii="Arial" w:hAnsi="Arial" w:cs="Arial"/>
                <w:i/>
                <w:sz w:val="20"/>
                <w:szCs w:val="20"/>
                <w:lang w:val="pt-PT"/>
              </w:rPr>
              <w:t>s</w:t>
            </w:r>
            <w:r w:rsidR="004F37D2" w:rsidRPr="00B726D0">
              <w:rPr>
                <w:rFonts w:ascii="Arial" w:hAnsi="Arial" w:cs="Arial"/>
                <w:i/>
                <w:sz w:val="20"/>
                <w:szCs w:val="20"/>
                <w:lang w:val="pt-PT"/>
              </w:rPr>
              <w:t xml:space="preserve"> Administradora</w:t>
            </w:r>
            <w:r w:rsidR="00B726D0">
              <w:rPr>
                <w:rFonts w:ascii="Arial" w:hAnsi="Arial" w:cs="Arial"/>
                <w:i/>
                <w:sz w:val="20"/>
                <w:szCs w:val="20"/>
                <w:lang w:val="pt-PT"/>
              </w:rPr>
              <w:t>s</w:t>
            </w:r>
            <w:r w:rsidR="004F37D2" w:rsidRPr="00B726D0">
              <w:rPr>
                <w:rFonts w:ascii="Arial" w:hAnsi="Arial" w:cs="Arial"/>
                <w:i/>
                <w:sz w:val="20"/>
                <w:szCs w:val="20"/>
                <w:lang w:val="pt-PT"/>
              </w:rPr>
              <w:t xml:space="preserve"> dos fundos d</w:t>
            </w:r>
            <w:r w:rsidR="004F37D2">
              <w:rPr>
                <w:rFonts w:ascii="Arial" w:hAnsi="Arial" w:cs="Arial"/>
                <w:i/>
                <w:sz w:val="20"/>
                <w:szCs w:val="20"/>
                <w:lang w:val="pt-PT"/>
              </w:rPr>
              <w:t xml:space="preserve">o PFSS-GAVI </w:t>
            </w:r>
            <w:r>
              <w:rPr>
                <w:rFonts w:ascii="Arial" w:hAnsi="Arial" w:cs="Arial"/>
                <w:i/>
                <w:sz w:val="20"/>
                <w:szCs w:val="20"/>
                <w:lang w:val="pt-PT"/>
              </w:rPr>
              <w:t xml:space="preserve">(recipiente de fundos) sejam </w:t>
            </w:r>
            <w:r w:rsidR="004F37D2">
              <w:rPr>
                <w:rFonts w:ascii="Arial" w:hAnsi="Arial" w:cs="Arial"/>
                <w:i/>
                <w:sz w:val="20"/>
                <w:szCs w:val="20"/>
                <w:lang w:val="pt-PT"/>
              </w:rPr>
              <w:t xml:space="preserve">a </w:t>
            </w:r>
            <w:r w:rsidR="00B726D0">
              <w:rPr>
                <w:rFonts w:ascii="Arial" w:hAnsi="Arial" w:cs="Arial"/>
                <w:i/>
                <w:sz w:val="20"/>
                <w:szCs w:val="20"/>
                <w:lang w:val="pt-PT"/>
              </w:rPr>
              <w:t xml:space="preserve">OMS e a </w:t>
            </w:r>
            <w:r w:rsidR="00421ABB">
              <w:rPr>
                <w:rFonts w:ascii="Arial" w:hAnsi="Arial" w:cs="Arial"/>
                <w:i/>
                <w:sz w:val="20"/>
                <w:szCs w:val="20"/>
                <w:lang w:val="pt-PT"/>
              </w:rPr>
              <w:t>UN</w:t>
            </w:r>
            <w:r w:rsidR="004F37D2">
              <w:rPr>
                <w:rFonts w:ascii="Arial" w:hAnsi="Arial" w:cs="Arial"/>
                <w:i/>
                <w:sz w:val="20"/>
                <w:szCs w:val="20"/>
                <w:lang w:val="pt-PT"/>
              </w:rPr>
              <w:t>ICEF.</w:t>
            </w:r>
          </w:p>
        </w:tc>
      </w:tr>
    </w:tbl>
    <w:p w14:paraId="1894CE66" w14:textId="77777777" w:rsidR="00931B3F" w:rsidRDefault="00931B3F" w:rsidP="00A853F1">
      <w:pPr>
        <w:pStyle w:val="CEPAReportText"/>
        <w:rPr>
          <w:rFonts w:ascii="Arial" w:hAnsi="Arial" w:cs="Arial"/>
          <w:lang w:val="pt-PT"/>
        </w:rPr>
      </w:pPr>
    </w:p>
    <w:tbl>
      <w:tblPr>
        <w:tblStyle w:val="Tabelacomgrelha"/>
        <w:tblW w:w="5000" w:type="pct"/>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2829"/>
        <w:gridCol w:w="6187"/>
      </w:tblGrid>
      <w:tr w:rsidR="00931B3F" w:rsidRPr="007C2199" w14:paraId="0A5FEA2A" w14:textId="77777777" w:rsidTr="00931B3F">
        <w:trPr>
          <w:cnfStyle w:val="100000000000" w:firstRow="1" w:lastRow="0" w:firstColumn="0" w:lastColumn="0" w:oddVBand="0" w:evenVBand="0" w:oddHBand="0" w:evenHBand="0" w:firstRowFirstColumn="0" w:firstRowLastColumn="0" w:lastRowFirstColumn="0" w:lastRowLastColumn="0"/>
          <w:trHeight w:val="422"/>
        </w:trPr>
        <w:tc>
          <w:tcPr>
            <w:tcW w:w="5000" w:type="pct"/>
            <w:gridSpan w:val="2"/>
            <w:shd w:val="clear" w:color="auto" w:fill="0070C0"/>
          </w:tcPr>
          <w:p w14:paraId="4F7659CD" w14:textId="39E58B60" w:rsidR="00931B3F" w:rsidRPr="007C2199" w:rsidRDefault="00931B3F" w:rsidP="00931B3F">
            <w:pPr>
              <w:pStyle w:val="CEPATabletext"/>
              <w:rPr>
                <w:rFonts w:ascii="Arial" w:hAnsi="Arial" w:cs="Arial"/>
                <w:color w:val="000000" w:themeColor="text1"/>
              </w:rPr>
            </w:pPr>
            <w:r w:rsidRPr="007C2199">
              <w:rPr>
                <w:rFonts w:ascii="Arial" w:hAnsi="Arial" w:cs="Arial"/>
                <w:color w:val="FFFFFF" w:themeColor="background1"/>
                <w:szCs w:val="22"/>
              </w:rPr>
              <w:t>5. Acronyms</w:t>
            </w:r>
          </w:p>
        </w:tc>
      </w:tr>
      <w:tr w:rsidR="00931B3F" w:rsidRPr="007C2199" w14:paraId="1820DA0F" w14:textId="77777777" w:rsidTr="00D5366F">
        <w:tc>
          <w:tcPr>
            <w:tcW w:w="5000" w:type="pct"/>
            <w:gridSpan w:val="2"/>
            <w:shd w:val="clear" w:color="auto" w:fill="auto"/>
          </w:tcPr>
          <w:p w14:paraId="6883820B" w14:textId="317A3E8F" w:rsidR="00931B3F" w:rsidRPr="007C2199" w:rsidRDefault="00931B3F" w:rsidP="00247221">
            <w:pPr>
              <w:pStyle w:val="CEPATabletext"/>
              <w:jc w:val="both"/>
              <w:rPr>
                <w:rFonts w:ascii="Arial" w:hAnsi="Arial" w:cs="Arial"/>
                <w:i/>
                <w:sz w:val="20"/>
                <w:szCs w:val="20"/>
              </w:rPr>
            </w:pPr>
            <w:r w:rsidRPr="007C2199">
              <w:rPr>
                <w:rFonts w:ascii="Arial" w:hAnsi="Arial" w:cs="Arial"/>
                <w:i/>
                <w:sz w:val="20"/>
                <w:szCs w:val="20"/>
              </w:rPr>
              <w:t>Provide a full list of all acronyms used in this application</w:t>
            </w:r>
            <w:r w:rsidR="00247221" w:rsidRPr="007C2199">
              <w:rPr>
                <w:rFonts w:ascii="Arial" w:hAnsi="Arial" w:cs="Arial"/>
                <w:i/>
                <w:sz w:val="20"/>
                <w:szCs w:val="20"/>
              </w:rPr>
              <w:t>.</w:t>
            </w:r>
          </w:p>
        </w:tc>
      </w:tr>
      <w:tr w:rsidR="00931B3F" w:rsidRPr="007C2199" w14:paraId="3E2ABC60" w14:textId="77777777" w:rsidTr="007F461C">
        <w:tc>
          <w:tcPr>
            <w:tcW w:w="1569" w:type="pct"/>
            <w:shd w:val="clear" w:color="auto" w:fill="A6A6A6" w:themeFill="background1" w:themeFillShade="A6"/>
          </w:tcPr>
          <w:p w14:paraId="08CAC43C" w14:textId="78FA507C" w:rsidR="00931B3F" w:rsidRPr="007C2199" w:rsidRDefault="00931B3F" w:rsidP="00931B3F">
            <w:pPr>
              <w:pStyle w:val="CEPATabletext"/>
              <w:jc w:val="both"/>
              <w:rPr>
                <w:rFonts w:ascii="Arial" w:hAnsi="Arial" w:cs="Arial"/>
                <w:b/>
                <w:sz w:val="20"/>
                <w:szCs w:val="20"/>
              </w:rPr>
            </w:pPr>
            <w:r w:rsidRPr="007C2199">
              <w:rPr>
                <w:rFonts w:ascii="Arial" w:hAnsi="Arial" w:cs="Arial"/>
                <w:b/>
                <w:sz w:val="20"/>
                <w:szCs w:val="20"/>
              </w:rPr>
              <w:t>Acronym</w:t>
            </w:r>
          </w:p>
        </w:tc>
        <w:tc>
          <w:tcPr>
            <w:tcW w:w="3431" w:type="pct"/>
            <w:shd w:val="clear" w:color="auto" w:fill="A6A6A6" w:themeFill="background1" w:themeFillShade="A6"/>
          </w:tcPr>
          <w:p w14:paraId="44885B7E" w14:textId="35EEAE8B" w:rsidR="00931B3F" w:rsidRPr="007C2199" w:rsidRDefault="00931B3F" w:rsidP="00931B3F">
            <w:pPr>
              <w:pStyle w:val="CEPATabletext"/>
              <w:jc w:val="both"/>
              <w:rPr>
                <w:rFonts w:ascii="Arial" w:hAnsi="Arial" w:cs="Arial"/>
                <w:b/>
                <w:sz w:val="20"/>
                <w:szCs w:val="20"/>
              </w:rPr>
            </w:pPr>
            <w:r w:rsidRPr="007C2199">
              <w:rPr>
                <w:rFonts w:ascii="Arial" w:hAnsi="Arial" w:cs="Arial"/>
                <w:b/>
                <w:sz w:val="20"/>
                <w:szCs w:val="20"/>
              </w:rPr>
              <w:t>Acronym meaning</w:t>
            </w:r>
          </w:p>
        </w:tc>
      </w:tr>
      <w:tr w:rsidR="007F461C" w:rsidRPr="00C05BD8" w14:paraId="1E8BC93F" w14:textId="77777777" w:rsidTr="00DA7E74">
        <w:tc>
          <w:tcPr>
            <w:tcW w:w="1569" w:type="pct"/>
            <w:shd w:val="clear" w:color="auto" w:fill="auto"/>
            <w:vAlign w:val="bottom"/>
          </w:tcPr>
          <w:p w14:paraId="2069160F" w14:textId="431E6C45" w:rsidR="007F461C" w:rsidRPr="007C2199" w:rsidRDefault="007F461C" w:rsidP="007F461C">
            <w:pPr>
              <w:pStyle w:val="CEPATabletext"/>
              <w:jc w:val="both"/>
              <w:rPr>
                <w:rFonts w:ascii="Arial" w:hAnsi="Arial" w:cs="Arial"/>
                <w:i/>
                <w:sz w:val="20"/>
                <w:szCs w:val="20"/>
              </w:rPr>
            </w:pPr>
            <w:r>
              <w:rPr>
                <w:color w:val="000000"/>
                <w:szCs w:val="22"/>
              </w:rPr>
              <w:t>ACM/CC</w:t>
            </w:r>
          </w:p>
        </w:tc>
        <w:tc>
          <w:tcPr>
            <w:tcW w:w="3431" w:type="pct"/>
            <w:shd w:val="clear" w:color="auto" w:fill="auto"/>
            <w:vAlign w:val="bottom"/>
          </w:tcPr>
          <w:p w14:paraId="7A8013FD" w14:textId="012C7B5F" w:rsidR="007F461C" w:rsidRPr="007F461C" w:rsidRDefault="007F461C" w:rsidP="007F461C">
            <w:pPr>
              <w:pStyle w:val="CEPATabletext"/>
              <w:jc w:val="both"/>
              <w:rPr>
                <w:rFonts w:ascii="Arial" w:hAnsi="Arial" w:cs="Arial"/>
                <w:i/>
                <w:sz w:val="20"/>
                <w:szCs w:val="20"/>
                <w:lang w:val="pt-PT"/>
              </w:rPr>
            </w:pPr>
            <w:r w:rsidRPr="007F461C">
              <w:rPr>
                <w:color w:val="000000"/>
                <w:szCs w:val="22"/>
                <w:lang w:val="pt-PT"/>
              </w:rPr>
              <w:t>Atingindo Cada Município e Cada Comunidade</w:t>
            </w:r>
          </w:p>
        </w:tc>
      </w:tr>
      <w:tr w:rsidR="00562622" w:rsidRPr="00C05BD8" w14:paraId="0B47A7D1" w14:textId="77777777" w:rsidTr="00DA7E74">
        <w:tc>
          <w:tcPr>
            <w:tcW w:w="1569" w:type="pct"/>
            <w:shd w:val="clear" w:color="auto" w:fill="auto"/>
            <w:vAlign w:val="bottom"/>
          </w:tcPr>
          <w:p w14:paraId="59FF84DB" w14:textId="56FDBE7D" w:rsidR="00562622" w:rsidRDefault="00562622" w:rsidP="007F461C">
            <w:pPr>
              <w:pStyle w:val="CEPATabletext"/>
              <w:jc w:val="both"/>
              <w:rPr>
                <w:color w:val="000000"/>
                <w:szCs w:val="22"/>
              </w:rPr>
            </w:pPr>
            <w:r>
              <w:rPr>
                <w:color w:val="000000"/>
                <w:szCs w:val="22"/>
              </w:rPr>
              <w:t>ADECOS</w:t>
            </w:r>
          </w:p>
        </w:tc>
        <w:tc>
          <w:tcPr>
            <w:tcW w:w="3431" w:type="pct"/>
            <w:shd w:val="clear" w:color="auto" w:fill="auto"/>
            <w:vAlign w:val="bottom"/>
          </w:tcPr>
          <w:p w14:paraId="3A98998E" w14:textId="5FE20BBB" w:rsidR="00562622" w:rsidRPr="007F461C" w:rsidRDefault="00562622" w:rsidP="007F461C">
            <w:pPr>
              <w:pStyle w:val="CEPATabletext"/>
              <w:jc w:val="both"/>
              <w:rPr>
                <w:color w:val="000000"/>
                <w:szCs w:val="22"/>
                <w:lang w:val="pt-PT"/>
              </w:rPr>
            </w:pPr>
            <w:r w:rsidRPr="00562622">
              <w:rPr>
                <w:color w:val="000000"/>
                <w:szCs w:val="22"/>
                <w:lang w:val="pt-PT"/>
              </w:rPr>
              <w:t>Agentes de Desenvolvimento Comunitário e Sanitário</w:t>
            </w:r>
          </w:p>
        </w:tc>
      </w:tr>
      <w:tr w:rsidR="007F461C" w:rsidRPr="00C05BD8" w14:paraId="49139B67" w14:textId="77777777" w:rsidTr="00DA7E74">
        <w:tc>
          <w:tcPr>
            <w:tcW w:w="1569" w:type="pct"/>
            <w:shd w:val="clear" w:color="auto" w:fill="auto"/>
            <w:vAlign w:val="bottom"/>
          </w:tcPr>
          <w:p w14:paraId="7DCC7A08" w14:textId="228598FF" w:rsidR="007F461C" w:rsidRPr="007C2199" w:rsidRDefault="007F461C" w:rsidP="007F461C">
            <w:pPr>
              <w:pStyle w:val="CEPATabletext"/>
              <w:jc w:val="both"/>
              <w:rPr>
                <w:rFonts w:ascii="Arial" w:hAnsi="Arial" w:cs="Arial"/>
                <w:i/>
                <w:sz w:val="20"/>
                <w:szCs w:val="20"/>
              </w:rPr>
            </w:pPr>
            <w:r>
              <w:rPr>
                <w:color w:val="000000"/>
                <w:szCs w:val="22"/>
              </w:rPr>
              <w:t>CCI</w:t>
            </w:r>
          </w:p>
        </w:tc>
        <w:tc>
          <w:tcPr>
            <w:tcW w:w="3431" w:type="pct"/>
            <w:shd w:val="clear" w:color="auto" w:fill="auto"/>
            <w:vAlign w:val="bottom"/>
          </w:tcPr>
          <w:p w14:paraId="28726EDB" w14:textId="55263452" w:rsidR="007F461C" w:rsidRPr="007F461C" w:rsidRDefault="007F461C" w:rsidP="007F461C">
            <w:pPr>
              <w:pStyle w:val="CEPATabletext"/>
              <w:jc w:val="both"/>
              <w:rPr>
                <w:rFonts w:ascii="Arial" w:hAnsi="Arial" w:cs="Arial"/>
                <w:i/>
                <w:sz w:val="20"/>
                <w:szCs w:val="20"/>
                <w:lang w:val="pt-PT"/>
              </w:rPr>
            </w:pPr>
            <w:r w:rsidRPr="007F461C">
              <w:rPr>
                <w:color w:val="000000"/>
                <w:szCs w:val="22"/>
                <w:lang w:val="pt-PT"/>
              </w:rPr>
              <w:t xml:space="preserve">Comité de Coordenação Interagências </w:t>
            </w:r>
            <w:r w:rsidR="00C02363">
              <w:rPr>
                <w:color w:val="000000"/>
                <w:szCs w:val="22"/>
                <w:lang w:val="pt-PT"/>
              </w:rPr>
              <w:t>do PAV</w:t>
            </w:r>
          </w:p>
        </w:tc>
      </w:tr>
      <w:tr w:rsidR="007F461C" w:rsidRPr="00C05BD8" w14:paraId="60E0025F" w14:textId="77777777" w:rsidTr="00DA7E74">
        <w:tc>
          <w:tcPr>
            <w:tcW w:w="1569" w:type="pct"/>
            <w:shd w:val="clear" w:color="auto" w:fill="auto"/>
            <w:vAlign w:val="bottom"/>
          </w:tcPr>
          <w:p w14:paraId="103DA213" w14:textId="30E11EC5" w:rsidR="007F461C" w:rsidRPr="007C2199" w:rsidRDefault="007F461C" w:rsidP="007F461C">
            <w:pPr>
              <w:pStyle w:val="CEPATabletext"/>
              <w:jc w:val="both"/>
              <w:rPr>
                <w:rFonts w:ascii="Arial" w:hAnsi="Arial" w:cs="Arial"/>
                <w:i/>
                <w:sz w:val="20"/>
                <w:szCs w:val="20"/>
              </w:rPr>
            </w:pPr>
            <w:r>
              <w:rPr>
                <w:color w:val="000000"/>
                <w:szCs w:val="22"/>
              </w:rPr>
              <w:t xml:space="preserve">CECOMA </w:t>
            </w:r>
          </w:p>
        </w:tc>
        <w:tc>
          <w:tcPr>
            <w:tcW w:w="3431" w:type="pct"/>
            <w:shd w:val="clear" w:color="auto" w:fill="auto"/>
            <w:vAlign w:val="bottom"/>
          </w:tcPr>
          <w:p w14:paraId="277F7CB5" w14:textId="47662A95" w:rsidR="007F461C" w:rsidRPr="007F461C" w:rsidRDefault="007F461C" w:rsidP="007F461C">
            <w:pPr>
              <w:pStyle w:val="CEPATabletext"/>
              <w:jc w:val="both"/>
              <w:rPr>
                <w:rFonts w:ascii="Arial" w:hAnsi="Arial" w:cs="Arial"/>
                <w:i/>
                <w:sz w:val="20"/>
                <w:szCs w:val="20"/>
                <w:lang w:val="pt-PT"/>
              </w:rPr>
            </w:pPr>
            <w:r w:rsidRPr="007F461C">
              <w:rPr>
                <w:color w:val="000000"/>
                <w:szCs w:val="22"/>
                <w:lang w:val="pt-PT"/>
              </w:rPr>
              <w:t>Central de Compras de Medicamentos e Equipamentos</w:t>
            </w:r>
          </w:p>
        </w:tc>
      </w:tr>
      <w:tr w:rsidR="007F461C" w:rsidRPr="007C2199" w14:paraId="6D629ED9" w14:textId="77777777" w:rsidTr="00DA7E74">
        <w:tc>
          <w:tcPr>
            <w:tcW w:w="1569" w:type="pct"/>
            <w:shd w:val="clear" w:color="auto" w:fill="auto"/>
            <w:vAlign w:val="bottom"/>
          </w:tcPr>
          <w:p w14:paraId="0CC7CF74" w14:textId="357C66C1" w:rsidR="007F461C" w:rsidRPr="007C2199" w:rsidRDefault="007F461C" w:rsidP="007F461C">
            <w:pPr>
              <w:pStyle w:val="CEPATabletext"/>
              <w:jc w:val="both"/>
              <w:rPr>
                <w:rFonts w:ascii="Arial" w:hAnsi="Arial" w:cs="Arial"/>
                <w:i/>
                <w:sz w:val="20"/>
                <w:szCs w:val="20"/>
              </w:rPr>
            </w:pPr>
            <w:r>
              <w:rPr>
                <w:color w:val="000000"/>
                <w:szCs w:val="22"/>
              </w:rPr>
              <w:t>CS</w:t>
            </w:r>
          </w:p>
        </w:tc>
        <w:tc>
          <w:tcPr>
            <w:tcW w:w="3431" w:type="pct"/>
            <w:shd w:val="clear" w:color="auto" w:fill="auto"/>
            <w:vAlign w:val="bottom"/>
          </w:tcPr>
          <w:p w14:paraId="686E5FEB" w14:textId="007EBEAD" w:rsidR="007F461C" w:rsidRPr="007F461C" w:rsidRDefault="007F461C" w:rsidP="007F461C">
            <w:pPr>
              <w:pStyle w:val="CEPATabletext"/>
              <w:jc w:val="both"/>
              <w:rPr>
                <w:rFonts w:ascii="Arial" w:hAnsi="Arial" w:cs="Arial"/>
                <w:i/>
                <w:sz w:val="20"/>
                <w:szCs w:val="20"/>
                <w:lang w:val="pt-PT"/>
              </w:rPr>
            </w:pPr>
            <w:r w:rsidRPr="007F461C">
              <w:rPr>
                <w:color w:val="000000"/>
                <w:szCs w:val="22"/>
                <w:lang w:val="pt-PT"/>
              </w:rPr>
              <w:t>Centro de saúde</w:t>
            </w:r>
          </w:p>
        </w:tc>
      </w:tr>
      <w:tr w:rsidR="007F461C" w:rsidRPr="00C05BD8" w14:paraId="01BACD87" w14:textId="77777777" w:rsidTr="00DA7E74">
        <w:tc>
          <w:tcPr>
            <w:tcW w:w="1569" w:type="pct"/>
            <w:shd w:val="clear" w:color="auto" w:fill="auto"/>
            <w:vAlign w:val="bottom"/>
          </w:tcPr>
          <w:p w14:paraId="7B74DAEC" w14:textId="1965AE0B" w:rsidR="007F461C" w:rsidRPr="007C2199" w:rsidRDefault="007F461C" w:rsidP="007F461C">
            <w:pPr>
              <w:pStyle w:val="CEPATabletext"/>
              <w:jc w:val="both"/>
              <w:rPr>
                <w:rFonts w:ascii="Arial" w:hAnsi="Arial" w:cs="Arial"/>
                <w:i/>
                <w:sz w:val="20"/>
                <w:szCs w:val="20"/>
              </w:rPr>
            </w:pPr>
            <w:r>
              <w:rPr>
                <w:color w:val="000000"/>
                <w:szCs w:val="22"/>
              </w:rPr>
              <w:t>DNSP</w:t>
            </w:r>
          </w:p>
        </w:tc>
        <w:tc>
          <w:tcPr>
            <w:tcW w:w="3431" w:type="pct"/>
            <w:shd w:val="clear" w:color="auto" w:fill="auto"/>
            <w:vAlign w:val="bottom"/>
          </w:tcPr>
          <w:p w14:paraId="4CFF85BF" w14:textId="6CD2A281" w:rsidR="007F461C" w:rsidRPr="007F461C" w:rsidRDefault="007F461C" w:rsidP="007F461C">
            <w:pPr>
              <w:pStyle w:val="CEPATabletext"/>
              <w:jc w:val="both"/>
              <w:rPr>
                <w:rFonts w:ascii="Arial" w:hAnsi="Arial" w:cs="Arial"/>
                <w:i/>
                <w:sz w:val="20"/>
                <w:szCs w:val="20"/>
                <w:lang w:val="pt-PT"/>
              </w:rPr>
            </w:pPr>
            <w:r w:rsidRPr="007F461C">
              <w:rPr>
                <w:color w:val="000000"/>
                <w:szCs w:val="22"/>
                <w:lang w:val="pt-PT"/>
              </w:rPr>
              <w:t>Direcção Nacional de Saúde Pública</w:t>
            </w:r>
          </w:p>
        </w:tc>
      </w:tr>
      <w:tr w:rsidR="007F461C" w:rsidRPr="007C2199" w14:paraId="43BC5EA8" w14:textId="77777777" w:rsidTr="00DA7E74">
        <w:tc>
          <w:tcPr>
            <w:tcW w:w="1569" w:type="pct"/>
            <w:shd w:val="clear" w:color="auto" w:fill="auto"/>
            <w:vAlign w:val="bottom"/>
          </w:tcPr>
          <w:p w14:paraId="766B5F0C" w14:textId="67B11148" w:rsidR="007F461C" w:rsidRPr="007C2199" w:rsidRDefault="007F461C" w:rsidP="007F461C">
            <w:pPr>
              <w:pStyle w:val="CEPATabletext"/>
              <w:jc w:val="both"/>
              <w:rPr>
                <w:rFonts w:ascii="Arial" w:hAnsi="Arial" w:cs="Arial"/>
                <w:i/>
                <w:sz w:val="20"/>
                <w:szCs w:val="20"/>
              </w:rPr>
            </w:pPr>
            <w:r>
              <w:rPr>
                <w:color w:val="000000"/>
                <w:szCs w:val="22"/>
              </w:rPr>
              <w:t>DPS</w:t>
            </w:r>
          </w:p>
        </w:tc>
        <w:tc>
          <w:tcPr>
            <w:tcW w:w="3431" w:type="pct"/>
            <w:shd w:val="clear" w:color="auto" w:fill="auto"/>
            <w:vAlign w:val="bottom"/>
          </w:tcPr>
          <w:p w14:paraId="102A599C" w14:textId="0EF0D44C" w:rsidR="007F461C" w:rsidRPr="007F461C" w:rsidRDefault="007F461C" w:rsidP="007F461C">
            <w:pPr>
              <w:pStyle w:val="CEPATabletext"/>
              <w:jc w:val="both"/>
              <w:rPr>
                <w:rFonts w:ascii="Arial" w:hAnsi="Arial" w:cs="Arial"/>
                <w:i/>
                <w:sz w:val="20"/>
                <w:szCs w:val="20"/>
                <w:lang w:val="pt-PT"/>
              </w:rPr>
            </w:pPr>
            <w:r w:rsidRPr="007F461C">
              <w:rPr>
                <w:color w:val="000000"/>
                <w:szCs w:val="22"/>
                <w:lang w:val="pt-PT"/>
              </w:rPr>
              <w:t xml:space="preserve">Direcção Provincial de Saúde </w:t>
            </w:r>
          </w:p>
        </w:tc>
      </w:tr>
      <w:tr w:rsidR="007F461C" w:rsidRPr="00C05BD8" w14:paraId="7F971CF4" w14:textId="77777777" w:rsidTr="00DA7E74">
        <w:tc>
          <w:tcPr>
            <w:tcW w:w="1569" w:type="pct"/>
            <w:shd w:val="clear" w:color="auto" w:fill="auto"/>
            <w:vAlign w:val="bottom"/>
          </w:tcPr>
          <w:p w14:paraId="2C883A95" w14:textId="480D129E" w:rsidR="007F461C" w:rsidRPr="007C2199" w:rsidRDefault="007F461C" w:rsidP="007F461C">
            <w:pPr>
              <w:pStyle w:val="CEPATabletext"/>
              <w:jc w:val="both"/>
              <w:rPr>
                <w:rFonts w:ascii="Arial" w:hAnsi="Arial" w:cs="Arial"/>
                <w:i/>
                <w:sz w:val="20"/>
                <w:szCs w:val="20"/>
              </w:rPr>
            </w:pPr>
            <w:r>
              <w:rPr>
                <w:color w:val="000000"/>
                <w:szCs w:val="22"/>
              </w:rPr>
              <w:t>DQA</w:t>
            </w:r>
          </w:p>
        </w:tc>
        <w:tc>
          <w:tcPr>
            <w:tcW w:w="3431" w:type="pct"/>
            <w:shd w:val="clear" w:color="auto" w:fill="auto"/>
            <w:vAlign w:val="bottom"/>
          </w:tcPr>
          <w:p w14:paraId="013C4105" w14:textId="38901B47" w:rsidR="007F461C" w:rsidRPr="007F461C" w:rsidRDefault="007F461C" w:rsidP="007F461C">
            <w:pPr>
              <w:pStyle w:val="CEPATabletext"/>
              <w:jc w:val="both"/>
              <w:rPr>
                <w:rFonts w:ascii="Arial" w:hAnsi="Arial" w:cs="Arial"/>
                <w:i/>
                <w:sz w:val="20"/>
                <w:szCs w:val="20"/>
                <w:lang w:val="pt-PT"/>
              </w:rPr>
            </w:pPr>
            <w:r w:rsidRPr="007F461C">
              <w:rPr>
                <w:color w:val="000000"/>
                <w:szCs w:val="22"/>
                <w:lang w:val="pt-PT"/>
              </w:rPr>
              <w:t>Auditoria da qualidade dos dados de vacinação</w:t>
            </w:r>
          </w:p>
        </w:tc>
      </w:tr>
      <w:tr w:rsidR="007F461C" w:rsidRPr="00C05BD8" w14:paraId="79CAA349" w14:textId="77777777" w:rsidTr="00DA7E74">
        <w:tc>
          <w:tcPr>
            <w:tcW w:w="1569" w:type="pct"/>
            <w:shd w:val="clear" w:color="auto" w:fill="auto"/>
            <w:vAlign w:val="bottom"/>
          </w:tcPr>
          <w:p w14:paraId="633EA910" w14:textId="0B735182" w:rsidR="007F461C" w:rsidRPr="007C2199" w:rsidRDefault="007F461C" w:rsidP="007F461C">
            <w:pPr>
              <w:pStyle w:val="CEPATabletext"/>
              <w:jc w:val="both"/>
              <w:rPr>
                <w:rFonts w:ascii="Arial" w:hAnsi="Arial" w:cs="Arial"/>
                <w:i/>
                <w:sz w:val="20"/>
                <w:szCs w:val="20"/>
              </w:rPr>
            </w:pPr>
            <w:r>
              <w:rPr>
                <w:color w:val="000000"/>
                <w:szCs w:val="22"/>
              </w:rPr>
              <w:t>DQS</w:t>
            </w:r>
          </w:p>
        </w:tc>
        <w:tc>
          <w:tcPr>
            <w:tcW w:w="3431" w:type="pct"/>
            <w:shd w:val="clear" w:color="auto" w:fill="auto"/>
            <w:vAlign w:val="bottom"/>
          </w:tcPr>
          <w:p w14:paraId="75E8A9E5" w14:textId="620A8C1E" w:rsidR="007F461C" w:rsidRPr="007F461C" w:rsidRDefault="007F461C" w:rsidP="007F461C">
            <w:pPr>
              <w:pStyle w:val="CEPATabletext"/>
              <w:jc w:val="both"/>
              <w:rPr>
                <w:rFonts w:ascii="Arial" w:hAnsi="Arial" w:cs="Arial"/>
                <w:i/>
                <w:sz w:val="20"/>
                <w:szCs w:val="20"/>
                <w:lang w:val="pt-PT"/>
              </w:rPr>
            </w:pPr>
            <w:r w:rsidRPr="007F461C">
              <w:rPr>
                <w:color w:val="000000"/>
                <w:szCs w:val="22"/>
                <w:lang w:val="pt-PT"/>
              </w:rPr>
              <w:t>Autoavaliação da qualidade dos dados de vacinação</w:t>
            </w:r>
          </w:p>
        </w:tc>
      </w:tr>
      <w:tr w:rsidR="007F461C" w:rsidRPr="00C05BD8" w14:paraId="5DDFAFD0" w14:textId="77777777" w:rsidTr="00DA7E74">
        <w:tc>
          <w:tcPr>
            <w:tcW w:w="1569" w:type="pct"/>
            <w:shd w:val="clear" w:color="auto" w:fill="auto"/>
            <w:vAlign w:val="bottom"/>
          </w:tcPr>
          <w:p w14:paraId="6DE71357" w14:textId="49AE34F6" w:rsidR="007F461C" w:rsidRPr="007C2199" w:rsidRDefault="007F461C" w:rsidP="007F461C">
            <w:pPr>
              <w:pStyle w:val="CEPATabletext"/>
              <w:jc w:val="both"/>
              <w:rPr>
                <w:rFonts w:ascii="Arial" w:hAnsi="Arial" w:cs="Arial"/>
                <w:i/>
                <w:sz w:val="20"/>
                <w:szCs w:val="20"/>
              </w:rPr>
            </w:pPr>
            <w:r>
              <w:rPr>
                <w:color w:val="000000"/>
                <w:szCs w:val="22"/>
              </w:rPr>
              <w:t>GAVI</w:t>
            </w:r>
          </w:p>
        </w:tc>
        <w:tc>
          <w:tcPr>
            <w:tcW w:w="3431" w:type="pct"/>
            <w:shd w:val="clear" w:color="auto" w:fill="auto"/>
            <w:vAlign w:val="bottom"/>
          </w:tcPr>
          <w:p w14:paraId="54DDD921" w14:textId="38442D16" w:rsidR="007F461C" w:rsidRPr="007F461C" w:rsidRDefault="007F461C" w:rsidP="007F461C">
            <w:pPr>
              <w:pStyle w:val="CEPATabletext"/>
              <w:jc w:val="both"/>
              <w:rPr>
                <w:rFonts w:ascii="Arial" w:hAnsi="Arial" w:cs="Arial"/>
                <w:i/>
                <w:sz w:val="20"/>
                <w:szCs w:val="20"/>
                <w:lang w:val="pt-PT"/>
              </w:rPr>
            </w:pPr>
            <w:r w:rsidRPr="007F461C">
              <w:rPr>
                <w:color w:val="000000"/>
                <w:szCs w:val="22"/>
                <w:lang w:val="pt-PT"/>
              </w:rPr>
              <w:t>Aliança Global de Vacinas e Vacinação</w:t>
            </w:r>
          </w:p>
        </w:tc>
      </w:tr>
      <w:tr w:rsidR="007F461C" w:rsidRPr="00C05BD8" w14:paraId="738BA84B" w14:textId="77777777" w:rsidTr="00DA7E74">
        <w:tc>
          <w:tcPr>
            <w:tcW w:w="1569" w:type="pct"/>
            <w:shd w:val="clear" w:color="auto" w:fill="auto"/>
            <w:vAlign w:val="bottom"/>
          </w:tcPr>
          <w:p w14:paraId="69689CD2" w14:textId="2161BBF1" w:rsidR="007F461C" w:rsidRPr="007C2199" w:rsidRDefault="007F461C" w:rsidP="007F461C">
            <w:pPr>
              <w:pStyle w:val="CEPATabletext"/>
              <w:jc w:val="both"/>
              <w:rPr>
                <w:rFonts w:ascii="Arial" w:hAnsi="Arial" w:cs="Arial"/>
                <w:i/>
                <w:sz w:val="20"/>
                <w:szCs w:val="20"/>
              </w:rPr>
            </w:pPr>
            <w:r>
              <w:rPr>
                <w:color w:val="000000"/>
                <w:szCs w:val="22"/>
              </w:rPr>
              <w:t xml:space="preserve">GEPE </w:t>
            </w:r>
          </w:p>
        </w:tc>
        <w:tc>
          <w:tcPr>
            <w:tcW w:w="3431" w:type="pct"/>
            <w:shd w:val="clear" w:color="auto" w:fill="auto"/>
            <w:vAlign w:val="bottom"/>
          </w:tcPr>
          <w:p w14:paraId="6D551175" w14:textId="13ACFD52" w:rsidR="007F461C" w:rsidRPr="007F461C" w:rsidRDefault="007F461C" w:rsidP="007F461C">
            <w:pPr>
              <w:pStyle w:val="CEPATabletext"/>
              <w:jc w:val="both"/>
              <w:rPr>
                <w:rFonts w:ascii="Arial" w:hAnsi="Arial" w:cs="Arial"/>
                <w:i/>
                <w:sz w:val="20"/>
                <w:szCs w:val="20"/>
                <w:lang w:val="pt-PT"/>
              </w:rPr>
            </w:pPr>
            <w:r w:rsidRPr="007F461C">
              <w:rPr>
                <w:color w:val="000000"/>
                <w:szCs w:val="22"/>
                <w:lang w:val="pt-PT"/>
              </w:rPr>
              <w:t>Gabinete de Estudos Planificação e Estatística</w:t>
            </w:r>
          </w:p>
        </w:tc>
      </w:tr>
      <w:tr w:rsidR="007F461C" w:rsidRPr="00C05BD8" w14:paraId="2FB2FBB6" w14:textId="77777777" w:rsidTr="00DA7E74">
        <w:tc>
          <w:tcPr>
            <w:tcW w:w="1569" w:type="pct"/>
            <w:shd w:val="clear" w:color="auto" w:fill="auto"/>
            <w:vAlign w:val="bottom"/>
          </w:tcPr>
          <w:p w14:paraId="4FC42993" w14:textId="20C7EE1C" w:rsidR="007F461C" w:rsidRPr="007C2199" w:rsidRDefault="007F461C" w:rsidP="007F461C">
            <w:pPr>
              <w:pStyle w:val="CEPATabletext"/>
              <w:jc w:val="both"/>
              <w:rPr>
                <w:rFonts w:ascii="Arial" w:hAnsi="Arial" w:cs="Arial"/>
                <w:i/>
                <w:sz w:val="20"/>
                <w:szCs w:val="20"/>
              </w:rPr>
            </w:pPr>
            <w:r>
              <w:rPr>
                <w:color w:val="000000"/>
                <w:szCs w:val="22"/>
              </w:rPr>
              <w:t>IMG</w:t>
            </w:r>
          </w:p>
        </w:tc>
        <w:tc>
          <w:tcPr>
            <w:tcW w:w="3431" w:type="pct"/>
            <w:shd w:val="clear" w:color="auto" w:fill="auto"/>
            <w:vAlign w:val="bottom"/>
          </w:tcPr>
          <w:p w14:paraId="337BCEA2" w14:textId="31065CB3" w:rsidR="007F461C" w:rsidRPr="007F461C" w:rsidRDefault="007F461C" w:rsidP="007F461C">
            <w:pPr>
              <w:pStyle w:val="CEPATabletext"/>
              <w:jc w:val="both"/>
              <w:rPr>
                <w:rFonts w:ascii="Arial" w:hAnsi="Arial" w:cs="Arial"/>
                <w:i/>
                <w:sz w:val="20"/>
                <w:szCs w:val="20"/>
                <w:lang w:val="pt-PT"/>
              </w:rPr>
            </w:pPr>
            <w:r w:rsidRPr="007F461C">
              <w:rPr>
                <w:color w:val="000000"/>
                <w:szCs w:val="22"/>
                <w:lang w:val="pt-PT"/>
              </w:rPr>
              <w:t>Grupo Mundial de Gestão da Vacinação</w:t>
            </w:r>
          </w:p>
        </w:tc>
      </w:tr>
      <w:tr w:rsidR="007F461C" w:rsidRPr="00C05BD8" w14:paraId="636DE7CE" w14:textId="77777777" w:rsidTr="00DA7E74">
        <w:tc>
          <w:tcPr>
            <w:tcW w:w="1569" w:type="pct"/>
            <w:shd w:val="clear" w:color="auto" w:fill="auto"/>
            <w:vAlign w:val="bottom"/>
          </w:tcPr>
          <w:p w14:paraId="73B444EF" w14:textId="5C1EFF2A" w:rsidR="007F461C" w:rsidRPr="007C2199" w:rsidRDefault="007F461C" w:rsidP="007F461C">
            <w:pPr>
              <w:pStyle w:val="CEPATabletext"/>
              <w:jc w:val="both"/>
              <w:rPr>
                <w:rFonts w:ascii="Arial" w:hAnsi="Arial" w:cs="Arial"/>
                <w:i/>
                <w:sz w:val="20"/>
                <w:szCs w:val="20"/>
              </w:rPr>
            </w:pPr>
            <w:r>
              <w:rPr>
                <w:color w:val="000000"/>
                <w:szCs w:val="22"/>
              </w:rPr>
              <w:t>IQ</w:t>
            </w:r>
          </w:p>
        </w:tc>
        <w:tc>
          <w:tcPr>
            <w:tcW w:w="3431" w:type="pct"/>
            <w:shd w:val="clear" w:color="auto" w:fill="auto"/>
            <w:vAlign w:val="bottom"/>
          </w:tcPr>
          <w:p w14:paraId="65C576DD" w14:textId="6F7D42F4" w:rsidR="007F461C" w:rsidRPr="007F461C" w:rsidRDefault="007F461C" w:rsidP="007F461C">
            <w:pPr>
              <w:pStyle w:val="CEPATabletext"/>
              <w:jc w:val="both"/>
              <w:rPr>
                <w:rFonts w:ascii="Arial" w:hAnsi="Arial" w:cs="Arial"/>
                <w:i/>
                <w:sz w:val="20"/>
                <w:szCs w:val="20"/>
                <w:lang w:val="pt-PT"/>
              </w:rPr>
            </w:pPr>
            <w:r>
              <w:rPr>
                <w:color w:val="000000"/>
                <w:szCs w:val="22"/>
                <w:lang w:val="pt-PT"/>
              </w:rPr>
              <w:t xml:space="preserve">Índice de qualidade </w:t>
            </w:r>
            <w:r w:rsidRPr="007F461C">
              <w:rPr>
                <w:color w:val="000000"/>
                <w:szCs w:val="22"/>
                <w:lang w:val="pt-PT"/>
              </w:rPr>
              <w:t>dos sistemas de monitorização</w:t>
            </w:r>
          </w:p>
        </w:tc>
      </w:tr>
      <w:tr w:rsidR="007F461C" w:rsidRPr="007C2199" w14:paraId="1D555A15" w14:textId="77777777" w:rsidTr="00DA7E74">
        <w:tc>
          <w:tcPr>
            <w:tcW w:w="1569" w:type="pct"/>
            <w:shd w:val="clear" w:color="auto" w:fill="auto"/>
            <w:vAlign w:val="bottom"/>
          </w:tcPr>
          <w:p w14:paraId="0A62BCC8" w14:textId="42E518AE" w:rsidR="007F461C" w:rsidRPr="007C2199" w:rsidRDefault="007F461C" w:rsidP="007F461C">
            <w:pPr>
              <w:pStyle w:val="CEPATabletext"/>
              <w:jc w:val="both"/>
              <w:rPr>
                <w:rFonts w:ascii="Arial" w:hAnsi="Arial" w:cs="Arial"/>
                <w:i/>
                <w:sz w:val="20"/>
                <w:szCs w:val="20"/>
              </w:rPr>
            </w:pPr>
            <w:r>
              <w:rPr>
                <w:color w:val="000000"/>
                <w:szCs w:val="22"/>
              </w:rPr>
              <w:t xml:space="preserve">MINSA </w:t>
            </w:r>
          </w:p>
        </w:tc>
        <w:tc>
          <w:tcPr>
            <w:tcW w:w="3431" w:type="pct"/>
            <w:shd w:val="clear" w:color="auto" w:fill="auto"/>
            <w:vAlign w:val="bottom"/>
          </w:tcPr>
          <w:p w14:paraId="08F0EA33" w14:textId="69F0B263" w:rsidR="007F461C" w:rsidRPr="007F461C" w:rsidRDefault="007F461C" w:rsidP="007F461C">
            <w:pPr>
              <w:pStyle w:val="CEPATabletext"/>
              <w:jc w:val="both"/>
              <w:rPr>
                <w:rFonts w:ascii="Arial" w:hAnsi="Arial" w:cs="Arial"/>
                <w:i/>
                <w:sz w:val="20"/>
                <w:szCs w:val="20"/>
                <w:lang w:val="pt-PT"/>
              </w:rPr>
            </w:pPr>
            <w:r w:rsidRPr="007F461C">
              <w:rPr>
                <w:color w:val="000000"/>
                <w:szCs w:val="22"/>
                <w:lang w:val="pt-PT"/>
              </w:rPr>
              <w:t xml:space="preserve">Ministério da Saúde </w:t>
            </w:r>
          </w:p>
        </w:tc>
      </w:tr>
      <w:tr w:rsidR="007F461C" w:rsidRPr="00C05BD8" w14:paraId="554815F9" w14:textId="77777777" w:rsidTr="00DA7E74">
        <w:tc>
          <w:tcPr>
            <w:tcW w:w="1569" w:type="pct"/>
            <w:shd w:val="clear" w:color="auto" w:fill="auto"/>
            <w:vAlign w:val="bottom"/>
          </w:tcPr>
          <w:p w14:paraId="6E6D89E7" w14:textId="51F85E60" w:rsidR="007F461C" w:rsidRPr="007C2199" w:rsidRDefault="007F461C" w:rsidP="007F461C">
            <w:pPr>
              <w:pStyle w:val="CEPATabletext"/>
              <w:jc w:val="both"/>
              <w:rPr>
                <w:rFonts w:ascii="Arial" w:hAnsi="Arial" w:cs="Arial"/>
                <w:i/>
                <w:sz w:val="20"/>
                <w:szCs w:val="20"/>
              </w:rPr>
            </w:pPr>
            <w:r>
              <w:rPr>
                <w:color w:val="000000"/>
                <w:szCs w:val="22"/>
              </w:rPr>
              <w:t>MLM</w:t>
            </w:r>
          </w:p>
        </w:tc>
        <w:tc>
          <w:tcPr>
            <w:tcW w:w="3431" w:type="pct"/>
            <w:shd w:val="clear" w:color="auto" w:fill="auto"/>
            <w:vAlign w:val="bottom"/>
          </w:tcPr>
          <w:p w14:paraId="7B505E8C" w14:textId="3981FBED" w:rsidR="007F461C" w:rsidRPr="007F461C" w:rsidRDefault="007F461C" w:rsidP="007F461C">
            <w:pPr>
              <w:pStyle w:val="CEPATabletext"/>
              <w:jc w:val="both"/>
              <w:rPr>
                <w:rFonts w:ascii="Arial" w:hAnsi="Arial" w:cs="Arial"/>
                <w:i/>
                <w:sz w:val="20"/>
                <w:szCs w:val="20"/>
                <w:lang w:val="pt-PT"/>
              </w:rPr>
            </w:pPr>
            <w:r w:rsidRPr="007F461C">
              <w:rPr>
                <w:color w:val="000000"/>
                <w:szCs w:val="22"/>
                <w:lang w:val="pt-PT"/>
              </w:rPr>
              <w:t>Curso para Gestores Médios do PAV</w:t>
            </w:r>
          </w:p>
        </w:tc>
      </w:tr>
      <w:tr w:rsidR="00390104" w:rsidRPr="00B02D38" w14:paraId="5B3A4413" w14:textId="77777777" w:rsidTr="00DA7E74">
        <w:tc>
          <w:tcPr>
            <w:tcW w:w="1569" w:type="pct"/>
            <w:shd w:val="clear" w:color="auto" w:fill="auto"/>
            <w:vAlign w:val="bottom"/>
          </w:tcPr>
          <w:p w14:paraId="623285AD" w14:textId="655262D8" w:rsidR="00390104" w:rsidRDefault="00390104" w:rsidP="007F461C">
            <w:pPr>
              <w:pStyle w:val="CEPATabletext"/>
              <w:jc w:val="both"/>
              <w:rPr>
                <w:color w:val="000000"/>
                <w:szCs w:val="22"/>
              </w:rPr>
            </w:pPr>
            <w:r>
              <w:rPr>
                <w:color w:val="000000"/>
                <w:szCs w:val="22"/>
              </w:rPr>
              <w:t>ONGs</w:t>
            </w:r>
          </w:p>
        </w:tc>
        <w:tc>
          <w:tcPr>
            <w:tcW w:w="3431" w:type="pct"/>
            <w:shd w:val="clear" w:color="auto" w:fill="auto"/>
            <w:vAlign w:val="bottom"/>
          </w:tcPr>
          <w:p w14:paraId="473F1CA2" w14:textId="125FC6BB" w:rsidR="00390104" w:rsidRPr="007F461C" w:rsidRDefault="00390104" w:rsidP="007F461C">
            <w:pPr>
              <w:pStyle w:val="CEPATabletext"/>
              <w:jc w:val="both"/>
              <w:rPr>
                <w:color w:val="000000"/>
                <w:szCs w:val="22"/>
                <w:lang w:val="pt-PT"/>
              </w:rPr>
            </w:pPr>
            <w:r>
              <w:rPr>
                <w:color w:val="000000"/>
                <w:szCs w:val="22"/>
                <w:lang w:val="pt-PT"/>
              </w:rPr>
              <w:t>Organizações não-governamentais</w:t>
            </w:r>
          </w:p>
        </w:tc>
      </w:tr>
      <w:tr w:rsidR="00CD38FB" w:rsidRPr="00C05BD8" w14:paraId="18DA1DC9" w14:textId="77777777" w:rsidTr="00DA7E74">
        <w:tc>
          <w:tcPr>
            <w:tcW w:w="1569" w:type="pct"/>
            <w:shd w:val="clear" w:color="auto" w:fill="auto"/>
            <w:vAlign w:val="bottom"/>
          </w:tcPr>
          <w:p w14:paraId="37629568" w14:textId="02B56ED5" w:rsidR="00CD38FB" w:rsidRPr="00CD38FB" w:rsidRDefault="00CD38FB" w:rsidP="007F461C">
            <w:pPr>
              <w:pStyle w:val="CEPATabletext"/>
              <w:jc w:val="both"/>
              <w:rPr>
                <w:color w:val="000000"/>
                <w:szCs w:val="22"/>
              </w:rPr>
            </w:pPr>
            <w:r w:rsidRPr="00CD38FB">
              <w:rPr>
                <w:rFonts w:ascii="Arial" w:hAnsi="Arial" w:cs="Arial"/>
                <w:sz w:val="20"/>
                <w:szCs w:val="20"/>
                <w:lang w:val="pt-PT"/>
              </w:rPr>
              <w:t>NITAG</w:t>
            </w:r>
          </w:p>
        </w:tc>
        <w:tc>
          <w:tcPr>
            <w:tcW w:w="3431" w:type="pct"/>
            <w:shd w:val="clear" w:color="auto" w:fill="auto"/>
            <w:vAlign w:val="bottom"/>
          </w:tcPr>
          <w:p w14:paraId="5C0A793E" w14:textId="171F43DF" w:rsidR="00CD38FB" w:rsidRDefault="00CD38FB" w:rsidP="007F461C">
            <w:pPr>
              <w:pStyle w:val="CEPATabletext"/>
              <w:jc w:val="both"/>
              <w:rPr>
                <w:color w:val="000000"/>
                <w:szCs w:val="22"/>
                <w:lang w:val="pt-PT"/>
              </w:rPr>
            </w:pPr>
            <w:r w:rsidRPr="00CD38FB">
              <w:rPr>
                <w:color w:val="000000"/>
                <w:szCs w:val="22"/>
                <w:lang w:val="pt-PT"/>
              </w:rPr>
              <w:t>Grupo Nacional de Aconselhamento Técnico em imunização</w:t>
            </w:r>
          </w:p>
        </w:tc>
      </w:tr>
      <w:tr w:rsidR="00C02363" w:rsidRPr="001E765A" w14:paraId="1325AA9E" w14:textId="77777777" w:rsidTr="00DA7E74">
        <w:tc>
          <w:tcPr>
            <w:tcW w:w="1569" w:type="pct"/>
            <w:shd w:val="clear" w:color="auto" w:fill="auto"/>
            <w:vAlign w:val="bottom"/>
          </w:tcPr>
          <w:p w14:paraId="3A012738" w14:textId="270F2054" w:rsidR="00C02363" w:rsidRPr="00C02363" w:rsidRDefault="00C02363" w:rsidP="00337994">
            <w:pPr>
              <w:pStyle w:val="CEPATabletext"/>
              <w:rPr>
                <w:rFonts w:ascii="Arial" w:hAnsi="Arial" w:cs="Arial"/>
                <w:sz w:val="20"/>
                <w:szCs w:val="20"/>
                <w:lang w:val="pt-PT"/>
              </w:rPr>
            </w:pPr>
            <w:r>
              <w:rPr>
                <w:rFonts w:ascii="Arial" w:hAnsi="Arial" w:cs="Arial"/>
                <w:sz w:val="20"/>
                <w:szCs w:val="20"/>
                <w:lang w:val="pt-PT"/>
              </w:rPr>
              <w:t>PAV</w:t>
            </w:r>
          </w:p>
        </w:tc>
        <w:tc>
          <w:tcPr>
            <w:tcW w:w="3431" w:type="pct"/>
            <w:shd w:val="clear" w:color="auto" w:fill="auto"/>
            <w:vAlign w:val="bottom"/>
          </w:tcPr>
          <w:p w14:paraId="594A5181" w14:textId="6D3C3E77" w:rsidR="00C02363" w:rsidRPr="009A14DC" w:rsidRDefault="00C02363" w:rsidP="009A14DC">
            <w:pPr>
              <w:pStyle w:val="CEPATabletext"/>
              <w:jc w:val="both"/>
              <w:rPr>
                <w:color w:val="000000"/>
                <w:szCs w:val="22"/>
                <w:lang w:val="pt-PT"/>
              </w:rPr>
            </w:pPr>
            <w:r>
              <w:rPr>
                <w:color w:val="000000"/>
                <w:szCs w:val="22"/>
                <w:lang w:val="pt-PT"/>
              </w:rPr>
              <w:t>Programa Alargado de Vacinação</w:t>
            </w:r>
          </w:p>
        </w:tc>
      </w:tr>
      <w:tr w:rsidR="009A14DC" w:rsidRPr="00C05BD8" w14:paraId="40A93758" w14:textId="77777777" w:rsidTr="00DA7E74">
        <w:tc>
          <w:tcPr>
            <w:tcW w:w="1569" w:type="pct"/>
            <w:shd w:val="clear" w:color="auto" w:fill="auto"/>
            <w:vAlign w:val="bottom"/>
          </w:tcPr>
          <w:p w14:paraId="43CC6D2A" w14:textId="212E71BA" w:rsidR="009A14DC" w:rsidRDefault="009A14DC" w:rsidP="00337994">
            <w:pPr>
              <w:pStyle w:val="CEPATabletext"/>
              <w:rPr>
                <w:color w:val="000000"/>
                <w:szCs w:val="22"/>
              </w:rPr>
            </w:pPr>
            <w:r>
              <w:rPr>
                <w:rFonts w:ascii="Arial" w:hAnsi="Arial" w:cs="Arial"/>
                <w:i/>
                <w:sz w:val="20"/>
                <w:szCs w:val="20"/>
                <w:lang w:val="pt-PT"/>
              </w:rPr>
              <w:t>PFSS-GAVI</w:t>
            </w:r>
          </w:p>
        </w:tc>
        <w:tc>
          <w:tcPr>
            <w:tcW w:w="3431" w:type="pct"/>
            <w:shd w:val="clear" w:color="auto" w:fill="auto"/>
            <w:vAlign w:val="bottom"/>
          </w:tcPr>
          <w:p w14:paraId="1484AB38" w14:textId="5EC4BC18" w:rsidR="009A14DC" w:rsidRPr="007F461C" w:rsidRDefault="009A14DC" w:rsidP="009A14DC">
            <w:pPr>
              <w:pStyle w:val="CEPATabletext"/>
              <w:jc w:val="both"/>
              <w:rPr>
                <w:color w:val="000000"/>
                <w:szCs w:val="22"/>
                <w:lang w:val="pt-PT"/>
              </w:rPr>
            </w:pPr>
            <w:r w:rsidRPr="009A14DC">
              <w:rPr>
                <w:color w:val="000000"/>
                <w:szCs w:val="22"/>
                <w:lang w:val="pt-PT"/>
              </w:rPr>
              <w:t xml:space="preserve">Projecto de Fortalecimento do Sistema de Saúde </w:t>
            </w:r>
            <w:r w:rsidR="007274A8">
              <w:rPr>
                <w:color w:val="000000"/>
                <w:szCs w:val="22"/>
                <w:lang w:val="pt-PT"/>
              </w:rPr>
              <w:t>GAVI</w:t>
            </w:r>
          </w:p>
        </w:tc>
      </w:tr>
      <w:tr w:rsidR="007F461C" w:rsidRPr="00C05BD8" w14:paraId="7FC7D238" w14:textId="77777777" w:rsidTr="00DA7E74">
        <w:tc>
          <w:tcPr>
            <w:tcW w:w="1569" w:type="pct"/>
            <w:shd w:val="clear" w:color="auto" w:fill="auto"/>
            <w:vAlign w:val="bottom"/>
          </w:tcPr>
          <w:p w14:paraId="7E02C734" w14:textId="599960F2" w:rsidR="007F461C" w:rsidRPr="007C2199" w:rsidRDefault="007F461C" w:rsidP="007F461C">
            <w:pPr>
              <w:pStyle w:val="CEPATabletext"/>
              <w:jc w:val="both"/>
              <w:rPr>
                <w:rFonts w:ascii="Arial" w:hAnsi="Arial" w:cs="Arial"/>
                <w:i/>
                <w:sz w:val="20"/>
                <w:szCs w:val="20"/>
              </w:rPr>
            </w:pPr>
            <w:r>
              <w:rPr>
                <w:color w:val="000000"/>
                <w:szCs w:val="22"/>
              </w:rPr>
              <w:t>PMDS</w:t>
            </w:r>
          </w:p>
        </w:tc>
        <w:tc>
          <w:tcPr>
            <w:tcW w:w="3431" w:type="pct"/>
            <w:shd w:val="clear" w:color="auto" w:fill="auto"/>
            <w:vAlign w:val="bottom"/>
          </w:tcPr>
          <w:p w14:paraId="4BA122FB" w14:textId="6C2908FD" w:rsidR="007F461C" w:rsidRPr="007F461C" w:rsidRDefault="007F461C" w:rsidP="007F461C">
            <w:pPr>
              <w:pStyle w:val="CEPATabletext"/>
              <w:jc w:val="both"/>
              <w:rPr>
                <w:rFonts w:ascii="Arial" w:hAnsi="Arial" w:cs="Arial"/>
                <w:i/>
                <w:sz w:val="20"/>
                <w:szCs w:val="20"/>
                <w:lang w:val="pt-PT"/>
              </w:rPr>
            </w:pPr>
            <w:r w:rsidRPr="007F461C">
              <w:rPr>
                <w:color w:val="000000"/>
                <w:szCs w:val="22"/>
                <w:lang w:val="pt-PT"/>
              </w:rPr>
              <w:t>Plano Municipal de Desenvolvimento Sanitário</w:t>
            </w:r>
          </w:p>
        </w:tc>
      </w:tr>
      <w:tr w:rsidR="007F461C" w:rsidRPr="00C05BD8" w14:paraId="351DC3B4" w14:textId="77777777" w:rsidTr="00DA7E74">
        <w:tc>
          <w:tcPr>
            <w:tcW w:w="1569" w:type="pct"/>
            <w:shd w:val="clear" w:color="auto" w:fill="auto"/>
            <w:vAlign w:val="bottom"/>
          </w:tcPr>
          <w:p w14:paraId="2FD8A2C9" w14:textId="7D4AD362" w:rsidR="007F461C" w:rsidRPr="007C2199" w:rsidRDefault="007F461C" w:rsidP="007F461C">
            <w:pPr>
              <w:pStyle w:val="CEPATabletext"/>
              <w:jc w:val="both"/>
              <w:rPr>
                <w:rFonts w:ascii="Arial" w:hAnsi="Arial" w:cs="Arial"/>
                <w:i/>
                <w:sz w:val="20"/>
                <w:szCs w:val="20"/>
              </w:rPr>
            </w:pPr>
            <w:r>
              <w:rPr>
                <w:color w:val="000000"/>
                <w:szCs w:val="22"/>
              </w:rPr>
              <w:t>PNDS</w:t>
            </w:r>
          </w:p>
        </w:tc>
        <w:tc>
          <w:tcPr>
            <w:tcW w:w="3431" w:type="pct"/>
            <w:shd w:val="clear" w:color="auto" w:fill="auto"/>
            <w:vAlign w:val="bottom"/>
          </w:tcPr>
          <w:p w14:paraId="24E9B6FD" w14:textId="3A9C5202" w:rsidR="007F461C" w:rsidRPr="007F461C" w:rsidRDefault="007F461C" w:rsidP="007F461C">
            <w:pPr>
              <w:pStyle w:val="CEPATabletext"/>
              <w:jc w:val="both"/>
              <w:rPr>
                <w:rFonts w:ascii="Arial" w:hAnsi="Arial" w:cs="Arial"/>
                <w:i/>
                <w:sz w:val="20"/>
                <w:szCs w:val="20"/>
                <w:lang w:val="pt-PT"/>
              </w:rPr>
            </w:pPr>
            <w:r w:rsidRPr="007F461C">
              <w:rPr>
                <w:color w:val="000000"/>
                <w:szCs w:val="22"/>
                <w:lang w:val="pt-PT"/>
              </w:rPr>
              <w:t>Plano Nacional de Desenvolvimento Sanitário 2012-2025</w:t>
            </w:r>
          </w:p>
        </w:tc>
      </w:tr>
      <w:tr w:rsidR="007F461C" w:rsidRPr="00C05BD8" w14:paraId="1ED7030B" w14:textId="77777777" w:rsidTr="00DA7E74">
        <w:tc>
          <w:tcPr>
            <w:tcW w:w="1569" w:type="pct"/>
            <w:shd w:val="clear" w:color="auto" w:fill="auto"/>
            <w:vAlign w:val="bottom"/>
          </w:tcPr>
          <w:p w14:paraId="51E9A848" w14:textId="1A02F6DD" w:rsidR="007F461C" w:rsidRPr="007C2199" w:rsidRDefault="007F461C" w:rsidP="007F461C">
            <w:pPr>
              <w:pStyle w:val="CEPATabletext"/>
              <w:jc w:val="both"/>
              <w:rPr>
                <w:rFonts w:ascii="Arial" w:hAnsi="Arial" w:cs="Arial"/>
                <w:i/>
                <w:sz w:val="20"/>
                <w:szCs w:val="20"/>
              </w:rPr>
            </w:pPr>
            <w:r>
              <w:rPr>
                <w:color w:val="000000"/>
                <w:szCs w:val="22"/>
              </w:rPr>
              <w:t>PPAC</w:t>
            </w:r>
          </w:p>
        </w:tc>
        <w:tc>
          <w:tcPr>
            <w:tcW w:w="3431" w:type="pct"/>
            <w:shd w:val="clear" w:color="auto" w:fill="auto"/>
            <w:vAlign w:val="bottom"/>
          </w:tcPr>
          <w:p w14:paraId="0BE9AE79" w14:textId="7EC5317B" w:rsidR="007F461C" w:rsidRPr="007F461C" w:rsidRDefault="007F461C" w:rsidP="007F461C">
            <w:pPr>
              <w:pStyle w:val="CEPATabletext"/>
              <w:jc w:val="both"/>
              <w:rPr>
                <w:rFonts w:ascii="Arial" w:hAnsi="Arial" w:cs="Arial"/>
                <w:i/>
                <w:sz w:val="20"/>
                <w:szCs w:val="20"/>
                <w:lang w:val="pt-PT"/>
              </w:rPr>
            </w:pPr>
            <w:r w:rsidRPr="007F461C">
              <w:rPr>
                <w:color w:val="000000"/>
                <w:szCs w:val="22"/>
                <w:lang w:val="pt-PT"/>
              </w:rPr>
              <w:t>Plano Plurianual de Imunizações Completo 2016-2020</w:t>
            </w:r>
          </w:p>
        </w:tc>
      </w:tr>
      <w:tr w:rsidR="007F461C" w:rsidRPr="00C05BD8" w14:paraId="0AD2F160" w14:textId="77777777" w:rsidTr="00DA7E74">
        <w:tc>
          <w:tcPr>
            <w:tcW w:w="1569" w:type="pct"/>
            <w:shd w:val="clear" w:color="auto" w:fill="auto"/>
            <w:vAlign w:val="bottom"/>
          </w:tcPr>
          <w:p w14:paraId="43647003" w14:textId="6E083A89" w:rsidR="007F461C" w:rsidRPr="007C2199" w:rsidRDefault="007F461C" w:rsidP="007F461C">
            <w:pPr>
              <w:pStyle w:val="CEPATabletext"/>
              <w:jc w:val="both"/>
              <w:rPr>
                <w:rFonts w:ascii="Arial" w:hAnsi="Arial" w:cs="Arial"/>
                <w:i/>
                <w:sz w:val="20"/>
                <w:szCs w:val="20"/>
              </w:rPr>
            </w:pPr>
            <w:r>
              <w:rPr>
                <w:color w:val="000000"/>
                <w:szCs w:val="22"/>
              </w:rPr>
              <w:t>PPDS</w:t>
            </w:r>
          </w:p>
        </w:tc>
        <w:tc>
          <w:tcPr>
            <w:tcW w:w="3431" w:type="pct"/>
            <w:shd w:val="clear" w:color="auto" w:fill="auto"/>
            <w:vAlign w:val="bottom"/>
          </w:tcPr>
          <w:p w14:paraId="7F2A0A1D" w14:textId="4CBA878A" w:rsidR="007F461C" w:rsidRPr="007F461C" w:rsidRDefault="007F461C" w:rsidP="007F461C">
            <w:pPr>
              <w:pStyle w:val="CEPATabletext"/>
              <w:jc w:val="both"/>
              <w:rPr>
                <w:rFonts w:ascii="Arial" w:hAnsi="Arial" w:cs="Arial"/>
                <w:i/>
                <w:sz w:val="20"/>
                <w:szCs w:val="20"/>
                <w:lang w:val="pt-PT"/>
              </w:rPr>
            </w:pPr>
            <w:r w:rsidRPr="007F461C">
              <w:rPr>
                <w:color w:val="000000"/>
                <w:szCs w:val="22"/>
                <w:lang w:val="pt-PT"/>
              </w:rPr>
              <w:t xml:space="preserve">Plano Provincial de Desenvolvimento Sanitário </w:t>
            </w:r>
          </w:p>
        </w:tc>
      </w:tr>
      <w:tr w:rsidR="007F461C" w:rsidRPr="007C2199" w14:paraId="264073BB" w14:textId="77777777" w:rsidTr="00DA7E74">
        <w:tc>
          <w:tcPr>
            <w:tcW w:w="1569" w:type="pct"/>
            <w:shd w:val="clear" w:color="auto" w:fill="auto"/>
            <w:vAlign w:val="bottom"/>
          </w:tcPr>
          <w:p w14:paraId="5982A6A5" w14:textId="2AEE9705" w:rsidR="007F461C" w:rsidRPr="007C2199" w:rsidRDefault="007F461C" w:rsidP="007F461C">
            <w:pPr>
              <w:pStyle w:val="CEPATabletext"/>
              <w:jc w:val="both"/>
              <w:rPr>
                <w:rFonts w:ascii="Arial" w:hAnsi="Arial" w:cs="Arial"/>
                <w:i/>
                <w:sz w:val="20"/>
                <w:szCs w:val="20"/>
              </w:rPr>
            </w:pPr>
            <w:r>
              <w:rPr>
                <w:color w:val="000000"/>
                <w:szCs w:val="22"/>
              </w:rPr>
              <w:t>PS</w:t>
            </w:r>
          </w:p>
        </w:tc>
        <w:tc>
          <w:tcPr>
            <w:tcW w:w="3431" w:type="pct"/>
            <w:shd w:val="clear" w:color="auto" w:fill="auto"/>
            <w:vAlign w:val="bottom"/>
          </w:tcPr>
          <w:p w14:paraId="043FFFAE" w14:textId="1E246526" w:rsidR="007F461C" w:rsidRPr="007F461C" w:rsidRDefault="007F461C" w:rsidP="007F461C">
            <w:pPr>
              <w:pStyle w:val="CEPATabletext"/>
              <w:jc w:val="both"/>
              <w:rPr>
                <w:rFonts w:ascii="Arial" w:hAnsi="Arial" w:cs="Arial"/>
                <w:i/>
                <w:sz w:val="20"/>
                <w:szCs w:val="20"/>
                <w:lang w:val="pt-PT"/>
              </w:rPr>
            </w:pPr>
            <w:r w:rsidRPr="007F461C">
              <w:rPr>
                <w:color w:val="000000"/>
                <w:szCs w:val="22"/>
                <w:lang w:val="pt-PT"/>
              </w:rPr>
              <w:t xml:space="preserve">Posto de saúde </w:t>
            </w:r>
          </w:p>
        </w:tc>
      </w:tr>
      <w:tr w:rsidR="007F461C" w:rsidRPr="007C2199" w14:paraId="7EC2245F" w14:textId="77777777" w:rsidTr="00DA7E74">
        <w:tc>
          <w:tcPr>
            <w:tcW w:w="1569" w:type="pct"/>
            <w:shd w:val="clear" w:color="auto" w:fill="auto"/>
            <w:vAlign w:val="bottom"/>
          </w:tcPr>
          <w:p w14:paraId="73ADB901" w14:textId="75491D78" w:rsidR="007F461C" w:rsidRPr="007C2199" w:rsidRDefault="007F461C" w:rsidP="007F461C">
            <w:pPr>
              <w:pStyle w:val="CEPATabletext"/>
              <w:jc w:val="both"/>
              <w:rPr>
                <w:rFonts w:ascii="Arial" w:hAnsi="Arial" w:cs="Arial"/>
                <w:i/>
                <w:sz w:val="20"/>
                <w:szCs w:val="20"/>
              </w:rPr>
            </w:pPr>
            <w:r>
              <w:rPr>
                <w:color w:val="000000"/>
                <w:szCs w:val="22"/>
              </w:rPr>
              <w:t>SDD</w:t>
            </w:r>
          </w:p>
        </w:tc>
        <w:tc>
          <w:tcPr>
            <w:tcW w:w="3431" w:type="pct"/>
            <w:shd w:val="clear" w:color="auto" w:fill="auto"/>
            <w:vAlign w:val="bottom"/>
          </w:tcPr>
          <w:p w14:paraId="6A9F5D10" w14:textId="10FC8D6B" w:rsidR="007F461C" w:rsidRPr="007F461C" w:rsidRDefault="007F461C" w:rsidP="007F461C">
            <w:pPr>
              <w:pStyle w:val="CEPATabletext"/>
              <w:jc w:val="both"/>
              <w:rPr>
                <w:rFonts w:ascii="Arial" w:hAnsi="Arial" w:cs="Arial"/>
                <w:i/>
                <w:sz w:val="20"/>
                <w:szCs w:val="20"/>
                <w:lang w:val="pt-PT"/>
              </w:rPr>
            </w:pPr>
            <w:r w:rsidRPr="007F461C">
              <w:rPr>
                <w:color w:val="000000"/>
                <w:szCs w:val="22"/>
                <w:lang w:val="pt-PT"/>
              </w:rPr>
              <w:t xml:space="preserve">Equipamento solar sem bateria </w:t>
            </w:r>
          </w:p>
        </w:tc>
      </w:tr>
      <w:tr w:rsidR="007F461C" w:rsidRPr="00C05BD8" w14:paraId="50B8991F" w14:textId="77777777" w:rsidTr="00DA7E74">
        <w:tc>
          <w:tcPr>
            <w:tcW w:w="1569" w:type="pct"/>
            <w:shd w:val="clear" w:color="auto" w:fill="auto"/>
            <w:vAlign w:val="bottom"/>
          </w:tcPr>
          <w:p w14:paraId="03160BE3" w14:textId="43C9E90F" w:rsidR="007F461C" w:rsidRPr="007C2199" w:rsidRDefault="007F461C" w:rsidP="007F461C">
            <w:pPr>
              <w:pStyle w:val="CEPATabletext"/>
              <w:jc w:val="both"/>
              <w:rPr>
                <w:rFonts w:ascii="Arial" w:hAnsi="Arial" w:cs="Arial"/>
                <w:i/>
                <w:sz w:val="20"/>
                <w:szCs w:val="20"/>
              </w:rPr>
            </w:pPr>
            <w:r>
              <w:rPr>
                <w:color w:val="000000"/>
                <w:szCs w:val="22"/>
              </w:rPr>
              <w:t>SIGS</w:t>
            </w:r>
          </w:p>
        </w:tc>
        <w:tc>
          <w:tcPr>
            <w:tcW w:w="3431" w:type="pct"/>
            <w:shd w:val="clear" w:color="auto" w:fill="auto"/>
            <w:vAlign w:val="bottom"/>
          </w:tcPr>
          <w:p w14:paraId="7FD2B00B" w14:textId="33FEBE37" w:rsidR="007F461C" w:rsidRPr="007F461C" w:rsidRDefault="007F461C" w:rsidP="007F461C">
            <w:pPr>
              <w:pStyle w:val="CEPATabletext"/>
              <w:jc w:val="both"/>
              <w:rPr>
                <w:rFonts w:ascii="Arial" w:hAnsi="Arial" w:cs="Arial"/>
                <w:i/>
                <w:sz w:val="20"/>
                <w:szCs w:val="20"/>
                <w:lang w:val="pt-PT"/>
              </w:rPr>
            </w:pPr>
            <w:r w:rsidRPr="007F461C">
              <w:rPr>
                <w:color w:val="000000"/>
                <w:szCs w:val="22"/>
                <w:lang w:val="pt-PT"/>
              </w:rPr>
              <w:t xml:space="preserve">Sistema Informático de Gestão em Saúde </w:t>
            </w:r>
          </w:p>
        </w:tc>
      </w:tr>
    </w:tbl>
    <w:p w14:paraId="02CAAECB" w14:textId="496E527F" w:rsidR="00A853F1" w:rsidRPr="007C2199" w:rsidRDefault="00A853F1" w:rsidP="0055786A">
      <w:pPr>
        <w:pStyle w:val="Cabealho1"/>
        <w:numPr>
          <w:ilvl w:val="0"/>
          <w:numId w:val="0"/>
        </w:numPr>
        <w:rPr>
          <w:rFonts w:ascii="Arial" w:hAnsi="Arial"/>
        </w:rPr>
      </w:pPr>
      <w:bookmarkStart w:id="1" w:name="_Toc429753145"/>
      <w:r w:rsidRPr="007C2199">
        <w:rPr>
          <w:rFonts w:ascii="Arial" w:hAnsi="Arial"/>
        </w:rPr>
        <w:t>Part B: Background information</w:t>
      </w:r>
      <w:bookmarkEnd w:id="1"/>
    </w:p>
    <w:tbl>
      <w:tblPr>
        <w:tblStyle w:val="Tabelacomgrelha"/>
        <w:tblW w:w="5000" w:type="pct"/>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9016"/>
      </w:tblGrid>
      <w:tr w:rsidR="00334580" w:rsidRPr="007C2199" w14:paraId="3C978997" w14:textId="77777777" w:rsidTr="00D5366F">
        <w:trPr>
          <w:cnfStyle w:val="100000000000" w:firstRow="1" w:lastRow="0" w:firstColumn="0" w:lastColumn="0" w:oddVBand="0" w:evenVBand="0" w:oddHBand="0" w:evenHBand="0" w:firstRowFirstColumn="0" w:firstRowLastColumn="0" w:lastRowFirstColumn="0" w:lastRowLastColumn="0"/>
          <w:trHeight w:val="391"/>
        </w:trPr>
        <w:tc>
          <w:tcPr>
            <w:tcW w:w="5000" w:type="pct"/>
            <w:shd w:val="clear" w:color="auto" w:fill="0070C0"/>
          </w:tcPr>
          <w:p w14:paraId="4AA87B85" w14:textId="163232C2" w:rsidR="00334580" w:rsidRPr="007C2199" w:rsidRDefault="0055786A" w:rsidP="00334580">
            <w:pPr>
              <w:pStyle w:val="CEPATabletext"/>
              <w:rPr>
                <w:rFonts w:ascii="Arial" w:hAnsi="Arial" w:cs="Arial"/>
                <w:color w:val="000000" w:themeColor="text1"/>
              </w:rPr>
            </w:pPr>
            <w:r w:rsidRPr="007C2199">
              <w:rPr>
                <w:rFonts w:ascii="Arial" w:hAnsi="Arial" w:cs="Arial"/>
                <w:color w:val="FFFFFF" w:themeColor="background1"/>
                <w:szCs w:val="22"/>
              </w:rPr>
              <w:t>6</w:t>
            </w:r>
            <w:r w:rsidR="00334580" w:rsidRPr="007C2199">
              <w:rPr>
                <w:rFonts w:ascii="Arial" w:hAnsi="Arial" w:cs="Arial"/>
                <w:color w:val="FFFFFF" w:themeColor="background1"/>
                <w:szCs w:val="22"/>
              </w:rPr>
              <w:t>. Description of the National Health Sector</w:t>
            </w:r>
            <w:r w:rsidR="00247221" w:rsidRPr="007C2199">
              <w:rPr>
                <w:rFonts w:ascii="Arial" w:hAnsi="Arial" w:cs="Arial"/>
                <w:color w:val="FFFFFF" w:themeColor="background1"/>
                <w:szCs w:val="22"/>
              </w:rPr>
              <w:t xml:space="preserve"> </w:t>
            </w:r>
            <w:r w:rsidR="00247221" w:rsidRPr="007C2199">
              <w:rPr>
                <w:rFonts w:ascii="Arial" w:hAnsi="Arial" w:cs="Arial"/>
                <w:b w:val="0"/>
                <w:i/>
                <w:color w:val="FFFFFF" w:themeColor="background1"/>
                <w:szCs w:val="22"/>
              </w:rPr>
              <w:t>(Maximum 1 page)</w:t>
            </w:r>
          </w:p>
        </w:tc>
      </w:tr>
      <w:tr w:rsidR="00334580" w:rsidRPr="00C05BD8" w14:paraId="040346DA" w14:textId="77777777" w:rsidTr="00D5366F">
        <w:tc>
          <w:tcPr>
            <w:tcW w:w="5000" w:type="pct"/>
            <w:shd w:val="clear" w:color="auto" w:fill="auto"/>
          </w:tcPr>
          <w:p w14:paraId="6EE26EF3" w14:textId="765DD15A" w:rsidR="00334580" w:rsidRPr="007C2199" w:rsidRDefault="00334580" w:rsidP="003D6384">
            <w:pPr>
              <w:pStyle w:val="CEPATabletext"/>
              <w:jc w:val="both"/>
              <w:rPr>
                <w:rFonts w:ascii="Arial" w:hAnsi="Arial" w:cs="Arial"/>
                <w:i/>
                <w:sz w:val="20"/>
                <w:szCs w:val="20"/>
              </w:rPr>
            </w:pPr>
            <w:r w:rsidRPr="007C2199">
              <w:rPr>
                <w:rFonts w:ascii="Arial" w:hAnsi="Arial" w:cs="Arial"/>
                <w:i/>
                <w:sz w:val="20"/>
                <w:szCs w:val="20"/>
              </w:rPr>
              <w:lastRenderedPageBreak/>
              <w:t xml:space="preserve">Provide </w:t>
            </w:r>
            <w:r w:rsidRPr="007C2199">
              <w:rPr>
                <w:rFonts w:ascii="Arial" w:hAnsi="Arial" w:cs="Arial"/>
                <w:b/>
                <w:i/>
                <w:sz w:val="20"/>
                <w:szCs w:val="20"/>
              </w:rPr>
              <w:t>Attachment #8</w:t>
            </w:r>
            <w:r w:rsidR="003D6384" w:rsidRPr="007C2199">
              <w:rPr>
                <w:rFonts w:ascii="Arial" w:hAnsi="Arial" w:cs="Arial"/>
                <w:i/>
                <w:sz w:val="20"/>
                <w:szCs w:val="20"/>
              </w:rPr>
              <w:t>:</w:t>
            </w:r>
            <w:r w:rsidRPr="007C2199">
              <w:rPr>
                <w:rFonts w:ascii="Arial" w:hAnsi="Arial" w:cs="Arial"/>
                <w:i/>
                <w:sz w:val="20"/>
                <w:szCs w:val="20"/>
              </w:rPr>
              <w:t xml:space="preserve"> NHSP or equivalent and reference which sections describe the national health sector.</w:t>
            </w:r>
            <w:r w:rsidR="00247221" w:rsidRPr="007C2199">
              <w:rPr>
                <w:rFonts w:ascii="Arial" w:hAnsi="Arial" w:cs="Arial"/>
                <w:i/>
                <w:sz w:val="20"/>
                <w:szCs w:val="20"/>
              </w:rPr>
              <w:t xml:space="preserve"> </w:t>
            </w:r>
            <w:r w:rsidRPr="007C2199">
              <w:rPr>
                <w:rFonts w:ascii="Arial" w:hAnsi="Arial" w:cs="Arial"/>
                <w:i/>
                <w:sz w:val="20"/>
                <w:szCs w:val="20"/>
              </w:rPr>
              <w:t xml:space="preserve">If no existing approved national document describes the national health sector, provide a concise overview </w:t>
            </w:r>
            <w:r w:rsidR="00247221" w:rsidRPr="007C2199">
              <w:rPr>
                <w:rFonts w:ascii="Arial" w:hAnsi="Arial" w:cs="Arial"/>
                <w:i/>
                <w:sz w:val="20"/>
                <w:szCs w:val="20"/>
              </w:rPr>
              <w:t>of the national health sector.</w:t>
            </w:r>
          </w:p>
          <w:p w14:paraId="69D468C4" w14:textId="11B7640F" w:rsidR="001E7C38" w:rsidRPr="001E7C38" w:rsidRDefault="0064081F" w:rsidP="0064081F">
            <w:pPr>
              <w:spacing w:after="120"/>
              <w:rPr>
                <w:rFonts w:ascii="Arial" w:hAnsi="Arial" w:cs="Arial"/>
                <w:i/>
                <w:sz w:val="20"/>
                <w:szCs w:val="20"/>
                <w:lang w:val="pt-PT"/>
              </w:rPr>
            </w:pPr>
            <w:r w:rsidRPr="001623DB">
              <w:rPr>
                <w:rFonts w:ascii="Arial" w:hAnsi="Arial" w:cs="Arial"/>
                <w:i/>
                <w:sz w:val="20"/>
                <w:szCs w:val="20"/>
                <w:lang w:val="pt-PT"/>
              </w:rPr>
              <w:t>O Governo Angolano, na última década, realizou importantes esforços para criar condições e facilitar os meios para o fortalecimento do Sistema Nacional de Saúde, situação coadjuvada pelo rápido crescimento económico e a importante vontade política. A paz proporcionou a reconstrução das infra estruturas da rede pública de saúde após de mais 3 décadas de guerra, o que representou um dos avanços principais do País. Neste sentido foram feitos investimentos de vulto na reabilit</w:t>
            </w:r>
            <w:r>
              <w:rPr>
                <w:rFonts w:ascii="Arial" w:hAnsi="Arial" w:cs="Arial"/>
                <w:i/>
                <w:sz w:val="20"/>
                <w:szCs w:val="20"/>
                <w:lang w:val="pt-PT"/>
              </w:rPr>
              <w:t xml:space="preserve">ação, construção, equipamento de estruturas sanitárias, criação de novos postos para pessoal de saúde </w:t>
            </w:r>
            <w:r w:rsidRPr="001623DB">
              <w:rPr>
                <w:rFonts w:ascii="Arial" w:hAnsi="Arial" w:cs="Arial"/>
                <w:i/>
                <w:sz w:val="20"/>
                <w:szCs w:val="20"/>
                <w:lang w:val="pt-PT"/>
              </w:rPr>
              <w:t>e capacitação de recursos humanos das unidades sanitárias. Não obstante os progressos, a rede pública é escassa e está desigualmente distribuída favorecendo as áreas urbanas e as províncias do litoral e centro do país que são as mais populosas. Estima-se que cerca de 20-30% da população não têm acesso geográfico a serviços básicos de saúde.</w:t>
            </w:r>
            <w:r>
              <w:rPr>
                <w:rFonts w:ascii="Arial" w:hAnsi="Arial" w:cs="Arial"/>
                <w:i/>
                <w:sz w:val="20"/>
                <w:szCs w:val="20"/>
                <w:lang w:val="pt-PT"/>
              </w:rPr>
              <w:t xml:space="preserve"> </w:t>
            </w:r>
            <w:r w:rsidR="001E7C38" w:rsidRPr="001E7C38">
              <w:rPr>
                <w:rFonts w:ascii="Arial" w:hAnsi="Arial" w:cs="Arial"/>
                <w:i/>
                <w:sz w:val="20"/>
                <w:szCs w:val="20"/>
                <w:lang w:val="pt-PT"/>
              </w:rPr>
              <w:t>A acessibilidade aos serviços de saúde vê-se dificultada pela dispersão e baixa densidade populacional nas províncias do leste e do sul do País. Existem populações de retornados pós conflito assentadas em áreas sem serviços de saúde em várias províncias do País e novos assentamentos de rápido crescimento sem serviços próximos na cidade capital Luanda.</w:t>
            </w:r>
          </w:p>
          <w:p w14:paraId="53B7DD8E" w14:textId="6C140E82" w:rsidR="00BF261E" w:rsidRPr="00BF261E" w:rsidRDefault="00BF261E" w:rsidP="00BF261E">
            <w:pPr>
              <w:pStyle w:val="Avanodecorpodetexto3"/>
              <w:spacing w:after="0"/>
              <w:ind w:left="0"/>
              <w:jc w:val="both"/>
              <w:rPr>
                <w:rFonts w:ascii="Arial" w:hAnsi="Arial" w:cs="Arial"/>
                <w:i/>
                <w:sz w:val="20"/>
                <w:szCs w:val="20"/>
              </w:rPr>
            </w:pPr>
            <w:r w:rsidRPr="00BF261E">
              <w:rPr>
                <w:rFonts w:ascii="Arial" w:hAnsi="Arial" w:cs="Arial"/>
                <w:b/>
                <w:i/>
                <w:sz w:val="20"/>
                <w:szCs w:val="20"/>
              </w:rPr>
              <w:t>Os níveis de gestão do Serviço Nacional de Saúde</w:t>
            </w:r>
            <w:r w:rsidRPr="00BF261E">
              <w:rPr>
                <w:rFonts w:ascii="Arial" w:hAnsi="Arial" w:cs="Arial"/>
                <w:i/>
                <w:sz w:val="20"/>
                <w:szCs w:val="20"/>
              </w:rPr>
              <w:t xml:space="preserve"> são quatro: (a) nível central constituído pela estrutura central de carácter normativo do Ministério da Saúde; (b) nível provincial de carácter operacional e de apoio técnico, constituído pelas Direcções Provinciais de Saúde que têm dependência técnica do Ministério da Saúde e administrativa do Governo Provincial (c) nível municipal de carácter operacional, constituído pelas Direcções Municipais de Saúde, dependentes da administração municipal; (d) nível local constituído pelas unidades sanitárias dependentes da administração municipal</w:t>
            </w:r>
            <w:r>
              <w:rPr>
                <w:rFonts w:ascii="Arial" w:hAnsi="Arial" w:cs="Arial"/>
                <w:i/>
                <w:sz w:val="20"/>
                <w:szCs w:val="20"/>
              </w:rPr>
              <w:t>.</w:t>
            </w:r>
            <w:r w:rsidR="00E62CE9">
              <w:rPr>
                <w:rFonts w:ascii="Arial" w:hAnsi="Arial" w:cs="Arial"/>
                <w:i/>
                <w:sz w:val="20"/>
                <w:szCs w:val="20"/>
              </w:rPr>
              <w:t xml:space="preserve"> A nível central provincial e municipal existe pessoal técnico responsável do PAV incluindo supervisores do PAV, técnico de vigilância, e logístico. A equipa técnica do nível central do PAV e muito pequena se limita a 2 médicas, 2 técnicas de enfermagem para supervisão, </w:t>
            </w:r>
            <w:r w:rsidR="008F5177">
              <w:rPr>
                <w:rFonts w:ascii="Arial" w:hAnsi="Arial" w:cs="Arial"/>
                <w:i/>
                <w:sz w:val="20"/>
                <w:szCs w:val="20"/>
              </w:rPr>
              <w:t>2</w:t>
            </w:r>
            <w:r w:rsidR="00E62CE9">
              <w:rPr>
                <w:rFonts w:ascii="Arial" w:hAnsi="Arial" w:cs="Arial"/>
                <w:i/>
                <w:sz w:val="20"/>
                <w:szCs w:val="20"/>
              </w:rPr>
              <w:t xml:space="preserve"> logísticos e dois gestores de dados.</w:t>
            </w:r>
          </w:p>
          <w:p w14:paraId="4882FA74" w14:textId="5B2B4C45" w:rsidR="003E3244" w:rsidRPr="000236D0" w:rsidRDefault="003E3244" w:rsidP="003E1E4D">
            <w:pPr>
              <w:spacing w:before="60"/>
              <w:rPr>
                <w:rFonts w:ascii="Arial" w:hAnsi="Arial" w:cs="Arial"/>
                <w:i/>
                <w:sz w:val="20"/>
                <w:szCs w:val="20"/>
                <w:lang w:val="pt-PT"/>
              </w:rPr>
            </w:pPr>
            <w:r w:rsidRPr="000236D0">
              <w:rPr>
                <w:rFonts w:ascii="Arial" w:hAnsi="Arial" w:cs="Arial"/>
                <w:b/>
                <w:i/>
                <w:sz w:val="20"/>
                <w:szCs w:val="20"/>
                <w:lang w:val="pt-PT"/>
              </w:rPr>
              <w:t>A rede de unidades sanitárias (US)</w:t>
            </w:r>
            <w:r w:rsidRPr="000236D0">
              <w:rPr>
                <w:rFonts w:ascii="Arial" w:hAnsi="Arial" w:cs="Arial"/>
                <w:i/>
                <w:sz w:val="20"/>
                <w:szCs w:val="20"/>
                <w:lang w:val="pt-PT"/>
              </w:rPr>
              <w:t xml:space="preserve"> do Serviço Nacional de Saúde está organizada em três níveis de atenção</w:t>
            </w:r>
            <w:r w:rsidR="00BF261E">
              <w:rPr>
                <w:rFonts w:ascii="Arial" w:hAnsi="Arial" w:cs="Arial"/>
                <w:i/>
                <w:sz w:val="20"/>
                <w:szCs w:val="20"/>
                <w:lang w:val="pt-PT"/>
              </w:rPr>
              <w:t xml:space="preserve"> que</w:t>
            </w:r>
            <w:r w:rsidRPr="000236D0">
              <w:rPr>
                <w:rFonts w:ascii="Arial" w:hAnsi="Arial" w:cs="Arial"/>
                <w:i/>
                <w:sz w:val="20"/>
                <w:szCs w:val="20"/>
                <w:lang w:val="pt-PT"/>
              </w:rPr>
              <w:t xml:space="preserve"> prestam serviços públicos de saúde através de 2,499 unidades sanitárias (Anuário de Estatística Sanitária /MINSA </w:t>
            </w:r>
            <w:r w:rsidR="00E01909" w:rsidRPr="000236D0">
              <w:rPr>
                <w:rFonts w:ascii="Arial" w:hAnsi="Arial" w:cs="Arial"/>
                <w:i/>
                <w:sz w:val="20"/>
                <w:szCs w:val="20"/>
                <w:lang w:val="pt-PT"/>
              </w:rPr>
              <w:t>2014</w:t>
            </w:r>
            <w:r w:rsidR="00E01909">
              <w:rPr>
                <w:rFonts w:ascii="Arial" w:hAnsi="Arial" w:cs="Arial"/>
                <w:i/>
                <w:sz w:val="20"/>
                <w:szCs w:val="20"/>
                <w:lang w:val="pt-PT"/>
              </w:rPr>
              <w:t>).</w:t>
            </w:r>
            <w:r w:rsidRPr="000236D0">
              <w:rPr>
                <w:rFonts w:ascii="Arial" w:hAnsi="Arial" w:cs="Arial"/>
                <w:i/>
                <w:sz w:val="20"/>
                <w:szCs w:val="20"/>
                <w:lang w:val="pt-PT"/>
              </w:rPr>
              <w:t xml:space="preserve"> </w:t>
            </w:r>
            <w:r w:rsidRPr="000236D0">
              <w:rPr>
                <w:rFonts w:ascii="Arial" w:hAnsi="Arial" w:cs="Arial"/>
                <w:b/>
                <w:i/>
                <w:sz w:val="20"/>
                <w:szCs w:val="20"/>
                <w:lang w:val="pt-PT"/>
              </w:rPr>
              <w:t>O nível primário de saúde</w:t>
            </w:r>
            <w:r w:rsidRPr="000236D0">
              <w:rPr>
                <w:rFonts w:ascii="Arial" w:hAnsi="Arial" w:cs="Arial"/>
                <w:i/>
                <w:sz w:val="20"/>
                <w:szCs w:val="20"/>
                <w:lang w:val="pt-PT"/>
              </w:rPr>
              <w:t xml:space="preserve"> está constituído por 1.790 postos de saúde (PS) e 461 centros de saúde (CS) que constituem </w:t>
            </w:r>
            <w:r w:rsidR="0012787B" w:rsidRPr="000236D0">
              <w:rPr>
                <w:rFonts w:ascii="Arial" w:hAnsi="Arial" w:cs="Arial"/>
                <w:i/>
                <w:sz w:val="20"/>
                <w:szCs w:val="20"/>
                <w:lang w:val="pt-PT"/>
              </w:rPr>
              <w:t xml:space="preserve">respetivamente </w:t>
            </w:r>
            <w:r w:rsidRPr="000236D0">
              <w:rPr>
                <w:rFonts w:ascii="Arial" w:hAnsi="Arial" w:cs="Arial"/>
                <w:i/>
                <w:sz w:val="20"/>
                <w:szCs w:val="20"/>
                <w:lang w:val="pt-PT"/>
              </w:rPr>
              <w:t xml:space="preserve">o 72% e 18% da rede de serviços de saúde. Os PS não obstante ser numerosos estão dispersos na ampla área rural do País e algumas áreas urbanas periféricas; encontram-se pouco estruturados e contam </w:t>
            </w:r>
            <w:r w:rsidR="003E1E4D" w:rsidRPr="000236D0">
              <w:rPr>
                <w:rFonts w:ascii="Arial" w:hAnsi="Arial" w:cs="Arial"/>
                <w:i/>
                <w:sz w:val="20"/>
                <w:szCs w:val="20"/>
                <w:lang w:val="pt-PT"/>
              </w:rPr>
              <w:t xml:space="preserve">em geral </w:t>
            </w:r>
            <w:r w:rsidRPr="000236D0">
              <w:rPr>
                <w:rFonts w:ascii="Arial" w:hAnsi="Arial" w:cs="Arial"/>
                <w:i/>
                <w:sz w:val="20"/>
                <w:szCs w:val="20"/>
                <w:lang w:val="pt-PT"/>
              </w:rPr>
              <w:t xml:space="preserve">com apenas com 1 a </w:t>
            </w:r>
            <w:r w:rsidR="00C37170">
              <w:rPr>
                <w:rFonts w:ascii="Arial" w:hAnsi="Arial" w:cs="Arial"/>
                <w:i/>
                <w:sz w:val="20"/>
                <w:szCs w:val="20"/>
                <w:lang w:val="pt-PT"/>
              </w:rPr>
              <w:t>2</w:t>
            </w:r>
            <w:r w:rsidRPr="000236D0">
              <w:rPr>
                <w:rFonts w:ascii="Arial" w:hAnsi="Arial" w:cs="Arial"/>
                <w:i/>
                <w:sz w:val="20"/>
                <w:szCs w:val="20"/>
                <w:lang w:val="pt-PT"/>
              </w:rPr>
              <w:t xml:space="preserve"> enfermeiros para oferecer o pacote ambulatório básico</w:t>
            </w:r>
            <w:r w:rsidR="00126EEF">
              <w:rPr>
                <w:rFonts w:ascii="Arial" w:hAnsi="Arial" w:cs="Arial"/>
                <w:i/>
                <w:sz w:val="20"/>
                <w:szCs w:val="20"/>
                <w:lang w:val="pt-PT"/>
              </w:rPr>
              <w:t xml:space="preserve"> incluindo imunizações</w:t>
            </w:r>
            <w:r w:rsidR="00C37170">
              <w:rPr>
                <w:rFonts w:ascii="Arial" w:hAnsi="Arial" w:cs="Arial"/>
                <w:i/>
                <w:sz w:val="20"/>
                <w:szCs w:val="20"/>
                <w:lang w:val="pt-PT"/>
              </w:rPr>
              <w:t xml:space="preserve">. </w:t>
            </w:r>
            <w:r w:rsidRPr="000236D0">
              <w:rPr>
                <w:rFonts w:ascii="Arial" w:hAnsi="Arial" w:cs="Arial"/>
                <w:i/>
                <w:sz w:val="20"/>
                <w:szCs w:val="20"/>
                <w:lang w:val="pt-PT"/>
              </w:rPr>
              <w:t>Os CS estão localizados em geral em áreas urbanas, brindam cuidados primários ambulatórios incluindo imunizações e hospitalização de emergência.</w:t>
            </w:r>
            <w:r w:rsidRPr="001C7264">
              <w:rPr>
                <w:rFonts w:ascii="Arial" w:hAnsi="Arial" w:cs="Arial"/>
                <w:i/>
                <w:sz w:val="20"/>
                <w:szCs w:val="20"/>
                <w:lang w:val="pt-PT"/>
              </w:rPr>
              <w:t xml:space="preserve"> </w:t>
            </w:r>
            <w:r w:rsidR="00C37170">
              <w:rPr>
                <w:rFonts w:ascii="Arial" w:hAnsi="Arial" w:cs="Arial"/>
                <w:i/>
                <w:sz w:val="20"/>
                <w:szCs w:val="20"/>
                <w:lang w:val="pt-PT"/>
              </w:rPr>
              <w:t xml:space="preserve">Muitos CS realizam actividades de vacinação por equipas avançadas. </w:t>
            </w:r>
            <w:r w:rsidRPr="000236D0">
              <w:rPr>
                <w:rFonts w:ascii="Arial" w:hAnsi="Arial" w:cs="Arial"/>
                <w:b/>
                <w:i/>
                <w:sz w:val="20"/>
                <w:szCs w:val="20"/>
                <w:lang w:val="pt-PT"/>
              </w:rPr>
              <w:t>O nível secundário</w:t>
            </w:r>
            <w:r w:rsidRPr="000236D0">
              <w:rPr>
                <w:rFonts w:ascii="Arial" w:hAnsi="Arial" w:cs="Arial"/>
                <w:i/>
                <w:sz w:val="20"/>
                <w:szCs w:val="20"/>
                <w:lang w:val="pt-PT"/>
              </w:rPr>
              <w:t xml:space="preserve"> está constituído pela rede hospitalar polivalente urbana que inclui 166 hospitais municipais e 29 hospitais provinciais e 41 serviços de fisioterapia e outros não classificados que somam 9,5% do total dos serviços de </w:t>
            </w:r>
            <w:r w:rsidR="00385FAB" w:rsidRPr="000236D0">
              <w:rPr>
                <w:rFonts w:ascii="Arial" w:hAnsi="Arial" w:cs="Arial"/>
                <w:i/>
                <w:sz w:val="20"/>
                <w:szCs w:val="20"/>
                <w:lang w:val="pt-PT"/>
              </w:rPr>
              <w:t>saúde;</w:t>
            </w:r>
            <w:r w:rsidR="00385FAB">
              <w:rPr>
                <w:rFonts w:ascii="Arial" w:hAnsi="Arial" w:cs="Arial"/>
                <w:i/>
                <w:sz w:val="20"/>
                <w:szCs w:val="20"/>
                <w:lang w:val="pt-PT"/>
              </w:rPr>
              <w:t xml:space="preserve"> o</w:t>
            </w:r>
            <w:r w:rsidRPr="000236D0">
              <w:rPr>
                <w:rFonts w:ascii="Arial" w:hAnsi="Arial" w:cs="Arial"/>
                <w:i/>
                <w:sz w:val="20"/>
                <w:szCs w:val="20"/>
                <w:lang w:val="pt-PT"/>
              </w:rPr>
              <w:t>s hospitais municipais atendem demanda ambulatória, é hospitalária e alguns deles realizam cirurgiã geral. No âmbito da vacinação de rotina vacinam por postos fixos e alguns deles com equipas avançadas e móveis. Os hospitais provinciais estão melhor equipados, contam com recursos humanos mais qualificados e te</w:t>
            </w:r>
            <w:r w:rsidR="00126EEF">
              <w:rPr>
                <w:rFonts w:ascii="Arial" w:hAnsi="Arial" w:cs="Arial"/>
                <w:i/>
                <w:sz w:val="20"/>
                <w:szCs w:val="20"/>
                <w:lang w:val="pt-PT"/>
              </w:rPr>
              <w:t xml:space="preserve">m maior capacidade de resolução e </w:t>
            </w:r>
            <w:r w:rsidRPr="000236D0">
              <w:rPr>
                <w:rFonts w:ascii="Arial" w:hAnsi="Arial" w:cs="Arial"/>
                <w:i/>
                <w:sz w:val="20"/>
                <w:szCs w:val="20"/>
                <w:lang w:val="pt-PT"/>
              </w:rPr>
              <w:t>oferece</w:t>
            </w:r>
            <w:r w:rsidR="00126EEF">
              <w:rPr>
                <w:rFonts w:ascii="Arial" w:hAnsi="Arial" w:cs="Arial"/>
                <w:i/>
                <w:sz w:val="20"/>
                <w:szCs w:val="20"/>
                <w:lang w:val="pt-PT"/>
              </w:rPr>
              <w:t>m</w:t>
            </w:r>
            <w:r w:rsidRPr="000236D0">
              <w:rPr>
                <w:rFonts w:ascii="Arial" w:hAnsi="Arial" w:cs="Arial"/>
                <w:i/>
                <w:sz w:val="20"/>
                <w:szCs w:val="20"/>
                <w:lang w:val="pt-PT"/>
              </w:rPr>
              <w:t xml:space="preserve"> vacinação de rotina. </w:t>
            </w:r>
            <w:r w:rsidRPr="000236D0">
              <w:rPr>
                <w:rFonts w:ascii="Arial" w:hAnsi="Arial" w:cs="Arial"/>
                <w:b/>
                <w:i/>
                <w:sz w:val="20"/>
                <w:szCs w:val="20"/>
                <w:lang w:val="pt-PT"/>
              </w:rPr>
              <w:t>O nível terciário</w:t>
            </w:r>
            <w:r w:rsidRPr="000236D0">
              <w:rPr>
                <w:rFonts w:ascii="Arial" w:hAnsi="Arial" w:cs="Arial"/>
                <w:i/>
                <w:sz w:val="20"/>
                <w:szCs w:val="20"/>
                <w:lang w:val="pt-PT"/>
              </w:rPr>
              <w:t xml:space="preserve"> compreende 12 unidades hospitalares diferenciadas de nível nacional </w:t>
            </w:r>
            <w:r w:rsidR="003E1E4D" w:rsidRPr="000236D0">
              <w:rPr>
                <w:rFonts w:ascii="Arial" w:hAnsi="Arial" w:cs="Arial"/>
                <w:i/>
                <w:sz w:val="20"/>
                <w:szCs w:val="20"/>
                <w:lang w:val="pt-PT"/>
              </w:rPr>
              <w:t xml:space="preserve">que </w:t>
            </w:r>
            <w:r w:rsidRPr="000236D0">
              <w:rPr>
                <w:rFonts w:ascii="Arial" w:hAnsi="Arial" w:cs="Arial"/>
                <w:i/>
                <w:sz w:val="20"/>
                <w:szCs w:val="20"/>
                <w:lang w:val="pt-PT"/>
              </w:rPr>
              <w:t>atendem especialidades médicas</w:t>
            </w:r>
            <w:r w:rsidR="00385FAB">
              <w:rPr>
                <w:rFonts w:ascii="Arial" w:hAnsi="Arial" w:cs="Arial"/>
                <w:i/>
                <w:sz w:val="20"/>
                <w:szCs w:val="20"/>
                <w:lang w:val="pt-PT"/>
              </w:rPr>
              <w:t xml:space="preserve"> e cirúrgicas</w:t>
            </w:r>
            <w:r w:rsidR="003E1E4D" w:rsidRPr="000236D0">
              <w:rPr>
                <w:rFonts w:ascii="Arial" w:hAnsi="Arial" w:cs="Arial"/>
                <w:i/>
                <w:sz w:val="20"/>
                <w:szCs w:val="20"/>
                <w:lang w:val="pt-PT"/>
              </w:rPr>
              <w:t>. Agrupam</w:t>
            </w:r>
            <w:r w:rsidRPr="000236D0">
              <w:rPr>
                <w:rFonts w:ascii="Arial" w:hAnsi="Arial" w:cs="Arial"/>
                <w:i/>
                <w:sz w:val="20"/>
                <w:szCs w:val="20"/>
                <w:lang w:val="pt-PT"/>
              </w:rPr>
              <w:t xml:space="preserve"> o pessoal qualificado do sist</w:t>
            </w:r>
            <w:r w:rsidR="00385FAB">
              <w:rPr>
                <w:rFonts w:ascii="Arial" w:hAnsi="Arial" w:cs="Arial"/>
                <w:i/>
                <w:sz w:val="20"/>
                <w:szCs w:val="20"/>
                <w:lang w:val="pt-PT"/>
              </w:rPr>
              <w:t>ema de saúde.</w:t>
            </w:r>
            <w:r w:rsidRPr="000236D0">
              <w:rPr>
                <w:rFonts w:ascii="Arial" w:hAnsi="Arial" w:cs="Arial"/>
                <w:i/>
                <w:sz w:val="20"/>
                <w:szCs w:val="20"/>
                <w:lang w:val="pt-PT"/>
              </w:rPr>
              <w:t xml:space="preserve"> A vacinação esta realizada somente nas maternidades e hospitais pediátricos.</w:t>
            </w:r>
            <w:r w:rsidR="00E62CE9">
              <w:rPr>
                <w:rFonts w:ascii="Arial" w:hAnsi="Arial" w:cs="Arial"/>
                <w:i/>
                <w:sz w:val="20"/>
                <w:szCs w:val="20"/>
                <w:lang w:val="pt-PT"/>
              </w:rPr>
              <w:t xml:space="preserve"> Não se utiliza plenamente a capacidade instalada do serviço nacional de saúde para vacinação de rotina.</w:t>
            </w:r>
          </w:p>
          <w:p w14:paraId="4E26766A" w14:textId="5BF73769" w:rsidR="0012787B" w:rsidRPr="000236D0" w:rsidRDefault="003E3244" w:rsidP="003E1E4D">
            <w:pPr>
              <w:spacing w:before="60"/>
              <w:rPr>
                <w:rFonts w:ascii="Arial" w:hAnsi="Arial" w:cs="Arial"/>
                <w:i/>
                <w:sz w:val="20"/>
                <w:szCs w:val="20"/>
                <w:lang w:val="pt-PT"/>
              </w:rPr>
            </w:pPr>
            <w:r w:rsidRPr="000236D0">
              <w:rPr>
                <w:rFonts w:ascii="Arial" w:hAnsi="Arial" w:cs="Arial"/>
                <w:b/>
                <w:i/>
                <w:sz w:val="20"/>
                <w:szCs w:val="20"/>
                <w:lang w:val="pt-PT"/>
              </w:rPr>
              <w:t>O sector privado</w:t>
            </w:r>
            <w:r w:rsidRPr="000236D0">
              <w:rPr>
                <w:rFonts w:ascii="Arial" w:hAnsi="Arial" w:cs="Arial"/>
                <w:i/>
                <w:sz w:val="20"/>
                <w:szCs w:val="20"/>
                <w:lang w:val="pt-PT"/>
              </w:rPr>
              <w:t xml:space="preserve"> de serviços de saúde </w:t>
            </w:r>
            <w:r w:rsidR="003E1E4D" w:rsidRPr="000236D0">
              <w:rPr>
                <w:rFonts w:ascii="Arial" w:hAnsi="Arial" w:cs="Arial"/>
                <w:i/>
                <w:sz w:val="20"/>
                <w:szCs w:val="20"/>
                <w:lang w:val="pt-PT"/>
              </w:rPr>
              <w:t>inclui</w:t>
            </w:r>
            <w:r w:rsidRPr="000236D0">
              <w:rPr>
                <w:rFonts w:ascii="Arial" w:hAnsi="Arial" w:cs="Arial"/>
                <w:i/>
                <w:sz w:val="20"/>
                <w:szCs w:val="20"/>
                <w:lang w:val="pt-PT"/>
              </w:rPr>
              <w:t xml:space="preserve"> 82 Clinicas, 614 centros médicos, 214 consultórios médicos, 84 gabinetes médicos de especialidades e 824 postos de enfermagem (Anuário de Estatística Sanitária /MINSA 2014). Sua importância é crescente em áreas urbanas não tendo significância em áreas rurais. A maior parte dos serviços</w:t>
            </w:r>
            <w:r w:rsidR="00385FAB" w:rsidRPr="000236D0">
              <w:rPr>
                <w:rFonts w:ascii="Arial" w:hAnsi="Arial" w:cs="Arial"/>
                <w:i/>
                <w:sz w:val="20"/>
                <w:szCs w:val="20"/>
                <w:lang w:val="pt-PT"/>
              </w:rPr>
              <w:t xml:space="preserve"> são lucrativos</w:t>
            </w:r>
            <w:r w:rsidR="00385FAB">
              <w:rPr>
                <w:rFonts w:ascii="Arial" w:hAnsi="Arial" w:cs="Arial"/>
                <w:i/>
                <w:sz w:val="20"/>
                <w:szCs w:val="20"/>
                <w:lang w:val="pt-PT"/>
              </w:rPr>
              <w:t xml:space="preserve"> e estão localizados em Luanda. E</w:t>
            </w:r>
            <w:r w:rsidRPr="000236D0">
              <w:rPr>
                <w:rFonts w:ascii="Arial" w:hAnsi="Arial" w:cs="Arial"/>
                <w:i/>
                <w:sz w:val="20"/>
                <w:szCs w:val="20"/>
                <w:lang w:val="pt-PT"/>
              </w:rPr>
              <w:t>xist</w:t>
            </w:r>
            <w:r w:rsidR="00385FAB">
              <w:rPr>
                <w:rFonts w:ascii="Arial" w:hAnsi="Arial" w:cs="Arial"/>
                <w:i/>
                <w:sz w:val="20"/>
                <w:szCs w:val="20"/>
                <w:lang w:val="pt-PT"/>
              </w:rPr>
              <w:t xml:space="preserve">em </w:t>
            </w:r>
            <w:r w:rsidRPr="000236D0">
              <w:rPr>
                <w:rFonts w:ascii="Arial" w:hAnsi="Arial" w:cs="Arial"/>
                <w:i/>
                <w:sz w:val="20"/>
                <w:szCs w:val="20"/>
                <w:lang w:val="pt-PT"/>
              </w:rPr>
              <w:t>relativamente poucas ONGs e serviços de saúde das igrejas.</w:t>
            </w:r>
            <w:r w:rsidR="00E62CE9">
              <w:rPr>
                <w:rFonts w:ascii="Arial" w:hAnsi="Arial" w:cs="Arial"/>
                <w:i/>
                <w:sz w:val="20"/>
                <w:szCs w:val="20"/>
                <w:lang w:val="pt-PT"/>
              </w:rPr>
              <w:t xml:space="preserve"> As ONGs e o sector privado tem importância crescente na vacinação de rotina especialmente em Luanda.</w:t>
            </w:r>
          </w:p>
          <w:p w14:paraId="4E397ED8" w14:textId="0C8E4338" w:rsidR="00286453" w:rsidRDefault="00286453" w:rsidP="003E1E4D">
            <w:pPr>
              <w:spacing w:before="60"/>
              <w:rPr>
                <w:rFonts w:ascii="Arial" w:hAnsi="Arial" w:cs="Arial"/>
                <w:i/>
                <w:sz w:val="20"/>
                <w:szCs w:val="20"/>
                <w:lang w:val="pt-PT"/>
              </w:rPr>
            </w:pPr>
            <w:r>
              <w:rPr>
                <w:rFonts w:ascii="Arial" w:hAnsi="Arial" w:cs="Arial"/>
                <w:b/>
                <w:i/>
                <w:sz w:val="20"/>
                <w:szCs w:val="20"/>
                <w:lang w:val="pt-PT"/>
              </w:rPr>
              <w:t>Os r</w:t>
            </w:r>
            <w:r w:rsidRPr="00286453">
              <w:rPr>
                <w:rFonts w:ascii="Arial" w:hAnsi="Arial" w:cs="Arial"/>
                <w:b/>
                <w:i/>
                <w:sz w:val="20"/>
                <w:szCs w:val="20"/>
                <w:lang w:val="pt-PT"/>
              </w:rPr>
              <w:t>ecursos humanos.</w:t>
            </w:r>
            <w:r>
              <w:rPr>
                <w:rFonts w:ascii="Arial" w:hAnsi="Arial" w:cs="Arial"/>
                <w:i/>
                <w:sz w:val="20"/>
                <w:szCs w:val="20"/>
                <w:lang w:val="pt-PT"/>
              </w:rPr>
              <w:t xml:space="preserve"> </w:t>
            </w:r>
            <w:r w:rsidR="003E3244" w:rsidRPr="00286453">
              <w:rPr>
                <w:rFonts w:ascii="Arial" w:hAnsi="Arial" w:cs="Arial"/>
                <w:i/>
                <w:sz w:val="20"/>
                <w:szCs w:val="20"/>
                <w:lang w:val="pt-PT"/>
              </w:rPr>
              <w:t xml:space="preserve">O Serviço Nacional de Saúde (SNS) sofre de insuficiência quantitativa e qualitativa de recursos humanos em todos os níveis, observando-se também distribuição inequitativa dos mesmos por níveis, regiões e áreas urbanas e rurais em parte causada pelas deslocações da guerra. </w:t>
            </w:r>
            <w:r w:rsidR="003E3244" w:rsidRPr="000236D0">
              <w:rPr>
                <w:rFonts w:ascii="Arial" w:hAnsi="Arial" w:cs="Arial"/>
                <w:i/>
                <w:sz w:val="20"/>
                <w:szCs w:val="20"/>
                <w:lang w:val="pt-PT"/>
              </w:rPr>
              <w:t xml:space="preserve">O 90% das unidades sanitárias são de nível primário e reúnem apenas cerca do 20% do </w:t>
            </w:r>
            <w:r w:rsidR="003E3244" w:rsidRPr="000236D0">
              <w:rPr>
                <w:rFonts w:ascii="Arial" w:hAnsi="Arial" w:cs="Arial"/>
                <w:i/>
                <w:sz w:val="20"/>
                <w:szCs w:val="20"/>
                <w:lang w:val="pt-PT"/>
              </w:rPr>
              <w:lastRenderedPageBreak/>
              <w:t xml:space="preserve">pessoal de saúde. O SNS conta com 51,342 funcionários </w:t>
            </w:r>
            <w:r w:rsidR="00F53313" w:rsidRPr="000236D0">
              <w:rPr>
                <w:rFonts w:ascii="Arial" w:hAnsi="Arial" w:cs="Arial"/>
                <w:i/>
                <w:sz w:val="20"/>
                <w:szCs w:val="20"/>
                <w:lang w:val="pt-PT"/>
              </w:rPr>
              <w:t xml:space="preserve">(Anuário de Estatística Sanitária /MINSA 2014) </w:t>
            </w:r>
            <w:r w:rsidR="003E3244" w:rsidRPr="000236D0">
              <w:rPr>
                <w:rFonts w:ascii="Arial" w:hAnsi="Arial" w:cs="Arial"/>
                <w:i/>
                <w:sz w:val="20"/>
                <w:szCs w:val="20"/>
                <w:lang w:val="pt-PT"/>
              </w:rPr>
              <w:t>dos quais 1,668 são médicos (3%), 28,665 enfermeiros (56%), 4,453 técnicos de diagnóstico (9%) e 16,556 funcionários administrativos e de serviço (32%). Existe escassez de médicos</w:t>
            </w:r>
            <w:r w:rsidR="00126EEF">
              <w:rPr>
                <w:rFonts w:ascii="Arial" w:hAnsi="Arial" w:cs="Arial"/>
                <w:i/>
                <w:sz w:val="20"/>
                <w:szCs w:val="20"/>
                <w:lang w:val="pt-PT"/>
              </w:rPr>
              <w:t xml:space="preserve">; </w:t>
            </w:r>
            <w:r w:rsidR="00126EEF" w:rsidRPr="000236D0">
              <w:rPr>
                <w:rFonts w:ascii="Arial" w:hAnsi="Arial" w:cs="Arial"/>
                <w:i/>
                <w:sz w:val="20"/>
                <w:szCs w:val="20"/>
                <w:lang w:val="pt-PT"/>
              </w:rPr>
              <w:t>apenas</w:t>
            </w:r>
            <w:r w:rsidR="003E3244" w:rsidRPr="000236D0">
              <w:rPr>
                <w:rFonts w:ascii="Arial" w:hAnsi="Arial" w:cs="Arial"/>
                <w:i/>
                <w:sz w:val="20"/>
                <w:szCs w:val="20"/>
                <w:lang w:val="pt-PT"/>
              </w:rPr>
              <w:t xml:space="preserve"> alcançam a 0,7 médicos /10.000 habitantes. </w:t>
            </w:r>
            <w:r w:rsidR="003E3244" w:rsidRPr="00286453">
              <w:rPr>
                <w:rFonts w:ascii="Arial" w:hAnsi="Arial" w:cs="Arial"/>
                <w:i/>
                <w:sz w:val="20"/>
                <w:szCs w:val="20"/>
                <w:lang w:val="pt-PT"/>
              </w:rPr>
              <w:t>Para cobrir o défice de pessoal a nível operativo contrata-se pessoal adicional temporal mutos deles sem formação nos programas de saúde.</w:t>
            </w:r>
            <w:r>
              <w:rPr>
                <w:rFonts w:ascii="Arial" w:hAnsi="Arial" w:cs="Arial"/>
                <w:i/>
                <w:sz w:val="20"/>
                <w:szCs w:val="20"/>
                <w:lang w:val="pt-PT"/>
              </w:rPr>
              <w:t xml:space="preserve"> O Governo está promover o </w:t>
            </w:r>
            <w:r w:rsidRPr="0067607E">
              <w:rPr>
                <w:rFonts w:ascii="Arial" w:hAnsi="Arial" w:cs="Arial"/>
                <w:i/>
                <w:sz w:val="20"/>
                <w:szCs w:val="20"/>
                <w:lang w:val="pt-PT"/>
              </w:rPr>
              <w:t xml:space="preserve">rápido desenvolvimento de faculdades públicas e privadas de ciências da saúde em várias províncias que gradualmente poderão cobrir a grande lacuna </w:t>
            </w:r>
            <w:r>
              <w:rPr>
                <w:rFonts w:ascii="Arial" w:hAnsi="Arial" w:cs="Arial"/>
                <w:i/>
                <w:sz w:val="20"/>
                <w:szCs w:val="20"/>
                <w:lang w:val="pt-PT"/>
              </w:rPr>
              <w:t xml:space="preserve">de formação </w:t>
            </w:r>
            <w:r w:rsidRPr="0067607E">
              <w:rPr>
                <w:rFonts w:ascii="Arial" w:hAnsi="Arial" w:cs="Arial"/>
                <w:i/>
                <w:sz w:val="20"/>
                <w:szCs w:val="20"/>
                <w:lang w:val="pt-PT"/>
              </w:rPr>
              <w:t xml:space="preserve">existente. </w:t>
            </w:r>
            <w:r>
              <w:rPr>
                <w:rFonts w:ascii="Arial" w:hAnsi="Arial" w:cs="Arial"/>
                <w:i/>
                <w:sz w:val="20"/>
                <w:szCs w:val="20"/>
                <w:lang w:val="pt-PT"/>
              </w:rPr>
              <w:t>Por outro lado está a</w:t>
            </w:r>
            <w:r w:rsidRPr="0067607E">
              <w:rPr>
                <w:rFonts w:ascii="Arial" w:hAnsi="Arial" w:cs="Arial"/>
                <w:i/>
                <w:sz w:val="20"/>
                <w:szCs w:val="20"/>
                <w:lang w:val="pt-PT"/>
              </w:rPr>
              <w:t xml:space="preserve"> elevar o nível de competência do pessoal de </w:t>
            </w:r>
            <w:r>
              <w:rPr>
                <w:rFonts w:ascii="Arial" w:hAnsi="Arial" w:cs="Arial"/>
                <w:i/>
                <w:sz w:val="20"/>
                <w:szCs w:val="20"/>
                <w:lang w:val="pt-PT"/>
              </w:rPr>
              <w:t xml:space="preserve">enfermagem mediante </w:t>
            </w:r>
            <w:r w:rsidRPr="0067607E">
              <w:rPr>
                <w:rFonts w:ascii="Arial" w:hAnsi="Arial" w:cs="Arial"/>
                <w:i/>
                <w:sz w:val="20"/>
                <w:szCs w:val="20"/>
                <w:lang w:val="pt-PT"/>
              </w:rPr>
              <w:t>políticas de requalificação do pessoal, que oferecem oportunidades em todas as províncias para profissionalizar o recurso humano</w:t>
            </w:r>
            <w:r>
              <w:rPr>
                <w:rFonts w:ascii="Arial" w:hAnsi="Arial" w:cs="Arial"/>
                <w:i/>
                <w:sz w:val="20"/>
                <w:szCs w:val="20"/>
                <w:lang w:val="pt-PT"/>
              </w:rPr>
              <w:t>.</w:t>
            </w:r>
            <w:r w:rsidR="00E62CE9">
              <w:rPr>
                <w:rFonts w:ascii="Arial" w:hAnsi="Arial" w:cs="Arial"/>
                <w:i/>
                <w:sz w:val="20"/>
                <w:szCs w:val="20"/>
                <w:lang w:val="pt-PT"/>
              </w:rPr>
              <w:t xml:space="preserve"> Em geral os vacinadores são o pessoal menos qualificado do sistema de saúde, uma vez qualificados passam a labores assistenciais.</w:t>
            </w:r>
          </w:p>
          <w:p w14:paraId="1F2E14A7" w14:textId="2597CCF7" w:rsidR="009E42E9" w:rsidRDefault="001E7C38" w:rsidP="003E1E4D">
            <w:pPr>
              <w:rPr>
                <w:rFonts w:ascii="Arial" w:hAnsi="Arial" w:cs="Arial"/>
                <w:i/>
                <w:sz w:val="20"/>
                <w:szCs w:val="20"/>
                <w:lang w:val="pt-PT"/>
              </w:rPr>
            </w:pPr>
            <w:r w:rsidRPr="001E7C38">
              <w:rPr>
                <w:rFonts w:ascii="Arial" w:hAnsi="Arial" w:cs="Arial"/>
                <w:b/>
                <w:i/>
                <w:sz w:val="20"/>
                <w:szCs w:val="20"/>
                <w:lang w:val="pt-PT"/>
              </w:rPr>
              <w:t xml:space="preserve">Abastecimento e logística de medicamentos e vacinas. </w:t>
            </w:r>
            <w:r w:rsidR="003E3244" w:rsidRPr="00286453">
              <w:rPr>
                <w:rFonts w:ascii="Arial" w:hAnsi="Arial" w:cs="Arial"/>
                <w:i/>
                <w:sz w:val="20"/>
                <w:szCs w:val="20"/>
                <w:lang w:val="pt-PT"/>
              </w:rPr>
              <w:t xml:space="preserve">O MINSA tem definido uma política nacional de medicamentos essenciais que incluem as vacinas o que cria as bases para uma melhoria significativa na gestão de medicamentos. </w:t>
            </w:r>
            <w:r w:rsidR="003E3244" w:rsidRPr="000236D0">
              <w:rPr>
                <w:rFonts w:ascii="Arial" w:hAnsi="Arial" w:cs="Arial"/>
                <w:i/>
                <w:sz w:val="20"/>
                <w:szCs w:val="20"/>
                <w:lang w:val="pt-PT"/>
              </w:rPr>
              <w:t>A Central de Compras de Medicamentos e Equipamentos</w:t>
            </w:r>
            <w:r w:rsidR="003E3244" w:rsidRPr="000236D0">
              <w:rPr>
                <w:rFonts w:ascii="Arial" w:hAnsi="Arial" w:cs="Arial"/>
                <w:b/>
                <w:i/>
                <w:sz w:val="20"/>
                <w:szCs w:val="20"/>
                <w:lang w:val="pt-PT"/>
              </w:rPr>
              <w:t xml:space="preserve"> </w:t>
            </w:r>
            <w:r w:rsidR="003E3244" w:rsidRPr="000236D0">
              <w:rPr>
                <w:rFonts w:ascii="Arial" w:hAnsi="Arial" w:cs="Arial"/>
                <w:i/>
                <w:sz w:val="20"/>
                <w:szCs w:val="20"/>
                <w:lang w:val="pt-PT"/>
              </w:rPr>
              <w:t xml:space="preserve">(CECOMA) é uma instituição dependente do MINSA criada em 2013 que tem a responsabilidade da aquisição centralizada e distribuição as províncias dos medicamentos essenciais dos programas incluindo as vacinas seringas e caixas seguras. </w:t>
            </w:r>
            <w:r w:rsidR="003E3244" w:rsidRPr="009A7518">
              <w:rPr>
                <w:rFonts w:ascii="Arial" w:hAnsi="Arial" w:cs="Arial"/>
                <w:i/>
                <w:sz w:val="20"/>
                <w:szCs w:val="20"/>
                <w:lang w:val="pt-PT"/>
              </w:rPr>
              <w:t>Durante as missões de elaboração do plano de transição (Out. 2014) e de avaliação conjunta da GAVI Alliance (Set. 2015) foi observado que a CECOMA, tem limitada experiencia</w:t>
            </w:r>
            <w:r w:rsidR="009A7518" w:rsidRPr="009A7518">
              <w:rPr>
                <w:rFonts w:ascii="Arial" w:hAnsi="Arial" w:cs="Arial"/>
                <w:i/>
                <w:sz w:val="20"/>
                <w:szCs w:val="20"/>
                <w:lang w:val="pt-PT"/>
              </w:rPr>
              <w:t xml:space="preserve"> e capacidade t</w:t>
            </w:r>
            <w:r w:rsidR="009A7518">
              <w:rPr>
                <w:rFonts w:ascii="Arial" w:hAnsi="Arial" w:cs="Arial"/>
                <w:i/>
                <w:sz w:val="20"/>
                <w:szCs w:val="20"/>
                <w:lang w:val="pt-PT"/>
              </w:rPr>
              <w:t>écnica</w:t>
            </w:r>
            <w:r w:rsidR="003E3244" w:rsidRPr="009A7518">
              <w:rPr>
                <w:rFonts w:ascii="Arial" w:hAnsi="Arial" w:cs="Arial"/>
                <w:i/>
                <w:sz w:val="20"/>
                <w:szCs w:val="20"/>
                <w:lang w:val="pt-PT"/>
              </w:rPr>
              <w:t xml:space="preserve">, pelo qual os procedimentos de adquisição, distribuição de vacinas bem como a coordenação com o programa de vacinação precisam ser reforçados. </w:t>
            </w:r>
            <w:r w:rsidR="00E62CE9">
              <w:rPr>
                <w:rFonts w:ascii="Arial" w:hAnsi="Arial" w:cs="Arial"/>
                <w:i/>
                <w:sz w:val="20"/>
                <w:szCs w:val="20"/>
                <w:lang w:val="pt-PT"/>
              </w:rPr>
              <w:t xml:space="preserve">Roturas de estoque de vacinas foram atribuídas a retraços no processo de adquisição. </w:t>
            </w:r>
            <w:r w:rsidR="00642A4D">
              <w:rPr>
                <w:rFonts w:ascii="Arial" w:hAnsi="Arial" w:cs="Arial"/>
                <w:i/>
                <w:sz w:val="20"/>
                <w:szCs w:val="20"/>
                <w:lang w:val="pt-PT"/>
              </w:rPr>
              <w:t>A compra de vacinas realiza-se de laborató</w:t>
            </w:r>
            <w:r w:rsidR="00385FAB">
              <w:rPr>
                <w:rFonts w:ascii="Arial" w:hAnsi="Arial" w:cs="Arial"/>
                <w:i/>
                <w:sz w:val="20"/>
                <w:szCs w:val="20"/>
                <w:lang w:val="pt-PT"/>
              </w:rPr>
              <w:t>rios pré-qualificados pela OMS.</w:t>
            </w:r>
            <w:r w:rsidR="00F64758">
              <w:rPr>
                <w:rFonts w:ascii="Arial" w:hAnsi="Arial" w:cs="Arial"/>
                <w:i/>
                <w:sz w:val="20"/>
                <w:szCs w:val="20"/>
                <w:lang w:val="pt-PT"/>
              </w:rPr>
              <w:t xml:space="preserve"> A distribuição </w:t>
            </w:r>
            <w:r w:rsidR="0030658C">
              <w:rPr>
                <w:rFonts w:ascii="Arial" w:hAnsi="Arial" w:cs="Arial"/>
                <w:i/>
                <w:sz w:val="20"/>
                <w:szCs w:val="20"/>
                <w:lang w:val="pt-PT"/>
              </w:rPr>
              <w:t xml:space="preserve">de vacinas </w:t>
            </w:r>
            <w:r w:rsidR="00F64758">
              <w:rPr>
                <w:rFonts w:ascii="Arial" w:hAnsi="Arial" w:cs="Arial"/>
                <w:i/>
                <w:sz w:val="20"/>
                <w:szCs w:val="20"/>
                <w:lang w:val="pt-PT"/>
              </w:rPr>
              <w:t xml:space="preserve">realizasse conjuntamente medicamentos mediante viaturas refrigeradas alugadas pela CECOMA. </w:t>
            </w:r>
          </w:p>
          <w:p w14:paraId="5E8162CC" w14:textId="587D8E22" w:rsidR="003E3244" w:rsidRPr="009A7518" w:rsidRDefault="0030658C" w:rsidP="003E1E4D">
            <w:pPr>
              <w:rPr>
                <w:rFonts w:ascii="Arial" w:hAnsi="Arial" w:cs="Arial"/>
                <w:i/>
                <w:sz w:val="20"/>
                <w:szCs w:val="20"/>
                <w:lang w:val="pt-PT"/>
              </w:rPr>
            </w:pPr>
            <w:r>
              <w:rPr>
                <w:rFonts w:ascii="Arial" w:hAnsi="Arial" w:cs="Arial"/>
                <w:i/>
                <w:sz w:val="20"/>
                <w:szCs w:val="20"/>
                <w:lang w:val="pt-PT"/>
              </w:rPr>
              <w:t xml:space="preserve">Referentes as adquisições de equipamentos de </w:t>
            </w:r>
            <w:r w:rsidR="009E42E9">
              <w:rPr>
                <w:rFonts w:ascii="Arial" w:hAnsi="Arial" w:cs="Arial"/>
                <w:i/>
                <w:sz w:val="20"/>
                <w:szCs w:val="20"/>
                <w:lang w:val="pt-PT"/>
              </w:rPr>
              <w:t xml:space="preserve">cadeia de frio </w:t>
            </w:r>
            <w:r>
              <w:rPr>
                <w:rFonts w:ascii="Arial" w:hAnsi="Arial" w:cs="Arial"/>
                <w:i/>
                <w:sz w:val="20"/>
                <w:szCs w:val="20"/>
                <w:lang w:val="pt-PT"/>
              </w:rPr>
              <w:t xml:space="preserve">o MINSA definiu uma política de compra de equipamentos da lista aprovada pela OMS/UNICEF. Desde 2015 seguindo a recomendação de OMS AFRO tem orientado a compra de refrigeradores a energia solar SDD por seu bom resultado, fácil manutenção e longa vida útil e pretende gradualmente substituir os equipamentos a gás por equipamentos a energia solar. </w:t>
            </w:r>
            <w:r w:rsidR="00E62CE9">
              <w:rPr>
                <w:rFonts w:ascii="Arial" w:hAnsi="Arial" w:cs="Arial"/>
                <w:i/>
                <w:sz w:val="20"/>
                <w:szCs w:val="20"/>
                <w:lang w:val="pt-PT"/>
              </w:rPr>
              <w:t xml:space="preserve">Devido a que o orçamento do MINSA para compra de cadeia de frio está descentralizado ate o nível municipal as adquisições nem sempre foram de acordo ao recomendado, pelo que se propõe neste projecto </w:t>
            </w:r>
            <w:r w:rsidR="008F5177">
              <w:rPr>
                <w:rFonts w:ascii="Arial" w:hAnsi="Arial" w:cs="Arial"/>
                <w:i/>
                <w:sz w:val="20"/>
                <w:szCs w:val="20"/>
                <w:lang w:val="pt-PT"/>
              </w:rPr>
              <w:t>a</w:t>
            </w:r>
            <w:r w:rsidR="00E62CE9">
              <w:rPr>
                <w:rFonts w:ascii="Arial" w:hAnsi="Arial" w:cs="Arial"/>
                <w:i/>
                <w:sz w:val="20"/>
                <w:szCs w:val="20"/>
                <w:lang w:val="pt-PT"/>
              </w:rPr>
              <w:t>poiar na regulamentação do uso dos fundos.</w:t>
            </w:r>
          </w:p>
          <w:p w14:paraId="24B81F20" w14:textId="37C49EEC" w:rsidR="003E3244" w:rsidRPr="002E2D26" w:rsidRDefault="009A7518" w:rsidP="003E1E4D">
            <w:pPr>
              <w:rPr>
                <w:rFonts w:ascii="Arial" w:hAnsi="Arial" w:cs="Arial"/>
                <w:i/>
                <w:sz w:val="20"/>
                <w:szCs w:val="20"/>
                <w:lang w:val="pt-PT"/>
              </w:rPr>
            </w:pPr>
            <w:r w:rsidRPr="002E2D26">
              <w:rPr>
                <w:rFonts w:ascii="Arial" w:hAnsi="Arial" w:cs="Arial"/>
                <w:b/>
                <w:i/>
                <w:sz w:val="20"/>
                <w:szCs w:val="20"/>
                <w:lang w:val="pt-PT"/>
              </w:rPr>
              <w:t>O Sistema de Informação</w:t>
            </w:r>
            <w:r w:rsidR="003E3244" w:rsidRPr="002E2D26">
              <w:rPr>
                <w:rFonts w:ascii="Arial" w:hAnsi="Arial" w:cs="Arial"/>
                <w:b/>
                <w:i/>
                <w:sz w:val="20"/>
                <w:szCs w:val="20"/>
                <w:lang w:val="pt-PT"/>
              </w:rPr>
              <w:t xml:space="preserve"> Sanitária</w:t>
            </w:r>
            <w:r w:rsidR="003E3244" w:rsidRPr="002E2D26">
              <w:rPr>
                <w:rFonts w:ascii="Arial" w:hAnsi="Arial" w:cs="Arial"/>
                <w:i/>
                <w:sz w:val="20"/>
                <w:szCs w:val="20"/>
                <w:lang w:val="pt-PT"/>
              </w:rPr>
              <w:t xml:space="preserve"> (SIS) abrange os níveis de atenção: primário, secundário e terciário. </w:t>
            </w:r>
            <w:r w:rsidRPr="002E2D26">
              <w:rPr>
                <w:rFonts w:ascii="Arial" w:hAnsi="Arial" w:cs="Arial"/>
                <w:i/>
                <w:sz w:val="20"/>
                <w:szCs w:val="20"/>
                <w:lang w:val="pt-PT"/>
              </w:rPr>
              <w:t>A transmissão</w:t>
            </w:r>
            <w:r w:rsidR="003E3244" w:rsidRPr="002E2D26">
              <w:rPr>
                <w:rFonts w:ascii="Arial" w:hAnsi="Arial" w:cs="Arial"/>
                <w:i/>
                <w:sz w:val="20"/>
                <w:szCs w:val="20"/>
                <w:lang w:val="pt-PT"/>
              </w:rPr>
              <w:t xml:space="preserve"> da informação é realizada por níveis começando pelas unidades sanitárias produtoras de dados até o nível central do MINSA. O Gabinete de Estudos Planificação e Estatística (GEPE) do MINSA é o órgão delegado pelo INE para a recolha, analise e produção de informação estatística sanitária. Os dados de produção rotineira dos serviços de saúde, as actividades dos programas, a vigilância epidemiológica e a informação de gestão administrativa e financeira </w:t>
            </w:r>
            <w:r w:rsidR="00F53313">
              <w:rPr>
                <w:rFonts w:ascii="Arial" w:hAnsi="Arial" w:cs="Arial"/>
                <w:i/>
                <w:sz w:val="20"/>
                <w:szCs w:val="20"/>
                <w:lang w:val="pt-PT"/>
              </w:rPr>
              <w:t xml:space="preserve">ainda </w:t>
            </w:r>
            <w:r w:rsidR="003E3244" w:rsidRPr="002E2D26">
              <w:rPr>
                <w:rFonts w:ascii="Arial" w:hAnsi="Arial" w:cs="Arial"/>
                <w:i/>
                <w:sz w:val="20"/>
                <w:szCs w:val="20"/>
                <w:lang w:val="pt-PT"/>
              </w:rPr>
              <w:t>não está articulada, segu</w:t>
            </w:r>
            <w:r w:rsidR="00F53313">
              <w:rPr>
                <w:rFonts w:ascii="Arial" w:hAnsi="Arial" w:cs="Arial"/>
                <w:i/>
                <w:sz w:val="20"/>
                <w:szCs w:val="20"/>
                <w:lang w:val="pt-PT"/>
              </w:rPr>
              <w:t xml:space="preserve">e </w:t>
            </w:r>
            <w:r w:rsidR="003E3244" w:rsidRPr="002E2D26">
              <w:rPr>
                <w:rFonts w:ascii="Arial" w:hAnsi="Arial" w:cs="Arial"/>
                <w:i/>
                <w:sz w:val="20"/>
                <w:szCs w:val="20"/>
                <w:lang w:val="pt-PT"/>
              </w:rPr>
              <w:t xml:space="preserve">fluxos paralelos, </w:t>
            </w:r>
            <w:r w:rsidRPr="002E2D26">
              <w:rPr>
                <w:rFonts w:ascii="Arial" w:hAnsi="Arial" w:cs="Arial"/>
                <w:i/>
                <w:sz w:val="20"/>
                <w:szCs w:val="20"/>
                <w:lang w:val="pt-PT"/>
              </w:rPr>
              <w:t xml:space="preserve">com </w:t>
            </w:r>
            <w:r w:rsidR="008F5177">
              <w:rPr>
                <w:rFonts w:ascii="Arial" w:hAnsi="Arial" w:cs="Arial"/>
                <w:i/>
                <w:sz w:val="20"/>
                <w:szCs w:val="20"/>
                <w:lang w:val="pt-PT"/>
              </w:rPr>
              <w:t>escasso retro</w:t>
            </w:r>
            <w:r w:rsidR="00C37170" w:rsidRPr="002E2D26">
              <w:rPr>
                <w:rFonts w:ascii="Arial" w:hAnsi="Arial" w:cs="Arial"/>
                <w:i/>
                <w:sz w:val="20"/>
                <w:szCs w:val="20"/>
                <w:lang w:val="pt-PT"/>
              </w:rPr>
              <w:t xml:space="preserve"> informação</w:t>
            </w:r>
            <w:r w:rsidRPr="002E2D26">
              <w:rPr>
                <w:rFonts w:ascii="Arial" w:hAnsi="Arial" w:cs="Arial"/>
                <w:i/>
                <w:sz w:val="20"/>
                <w:szCs w:val="20"/>
                <w:lang w:val="pt-PT"/>
              </w:rPr>
              <w:t xml:space="preserve"> e análise</w:t>
            </w:r>
            <w:r w:rsidR="003E3244" w:rsidRPr="002E2D26">
              <w:rPr>
                <w:rFonts w:ascii="Arial" w:hAnsi="Arial" w:cs="Arial"/>
                <w:i/>
                <w:sz w:val="20"/>
                <w:szCs w:val="20"/>
                <w:lang w:val="pt-PT"/>
              </w:rPr>
              <w:t xml:space="preserve">. </w:t>
            </w:r>
            <w:r w:rsidRPr="002E2D26">
              <w:rPr>
                <w:rFonts w:ascii="Arial" w:hAnsi="Arial" w:cs="Arial"/>
                <w:i/>
                <w:sz w:val="20"/>
                <w:szCs w:val="20"/>
                <w:lang w:val="pt-PT"/>
              </w:rPr>
              <w:t xml:space="preserve">Em geral </w:t>
            </w:r>
            <w:r w:rsidR="003E3244" w:rsidRPr="002E2D26">
              <w:rPr>
                <w:rFonts w:ascii="Arial" w:hAnsi="Arial" w:cs="Arial"/>
                <w:i/>
                <w:sz w:val="20"/>
                <w:szCs w:val="20"/>
                <w:lang w:val="pt-PT"/>
              </w:rPr>
              <w:t>os dados chegam aos programas com atraso considerável, incompletos, são de pouca qualidade e sua utilização para tomada de decisões é escassa. A falta de denominadores confiáveis constitui-o um grave problema para o cálculo de indicadores, situação esta que ainda não foi ultrapassada devido a que esta pendente o informe final dos dados do recenseamento nacional de população de 2014</w:t>
            </w:r>
            <w:r w:rsidR="003E3244" w:rsidRPr="000236D0">
              <w:rPr>
                <w:rFonts w:ascii="Arial" w:hAnsi="Arial" w:cs="Arial"/>
                <w:i/>
                <w:sz w:val="20"/>
                <w:szCs w:val="20"/>
                <w:lang w:val="pt-PT"/>
              </w:rPr>
              <w:t xml:space="preserve">. </w:t>
            </w:r>
            <w:r w:rsidR="00642A4D">
              <w:rPr>
                <w:rFonts w:ascii="Arial" w:hAnsi="Arial" w:cs="Arial"/>
                <w:i/>
                <w:sz w:val="20"/>
                <w:szCs w:val="20"/>
                <w:lang w:val="pt-PT"/>
              </w:rPr>
              <w:t xml:space="preserve">O subsistema de informação de vacinação de rotina </w:t>
            </w:r>
            <w:r w:rsidR="000D1B07">
              <w:rPr>
                <w:rFonts w:ascii="Arial" w:hAnsi="Arial" w:cs="Arial"/>
                <w:i/>
                <w:sz w:val="20"/>
                <w:szCs w:val="20"/>
                <w:lang w:val="pt-PT"/>
              </w:rPr>
              <w:t>tem periodicidade</w:t>
            </w:r>
            <w:r w:rsidR="00F64758">
              <w:rPr>
                <w:rFonts w:ascii="Arial" w:hAnsi="Arial" w:cs="Arial"/>
                <w:i/>
                <w:sz w:val="20"/>
                <w:szCs w:val="20"/>
                <w:lang w:val="pt-PT"/>
              </w:rPr>
              <w:t xml:space="preserve"> mensal e segue o fluxo por n</w:t>
            </w:r>
            <w:r w:rsidR="00E62CE9">
              <w:rPr>
                <w:rFonts w:ascii="Arial" w:hAnsi="Arial" w:cs="Arial"/>
                <w:i/>
                <w:sz w:val="20"/>
                <w:szCs w:val="20"/>
                <w:lang w:val="pt-PT"/>
              </w:rPr>
              <w:t>íveis até chegar a nível central do PAV onde se processam os dados e se faz retro informação.</w:t>
            </w:r>
          </w:p>
          <w:p w14:paraId="468EE17F" w14:textId="42728872" w:rsidR="003E3244" w:rsidRPr="009A7518" w:rsidRDefault="003E3244" w:rsidP="002E2D26">
            <w:pPr>
              <w:spacing w:before="60"/>
              <w:rPr>
                <w:rFonts w:ascii="Arial" w:hAnsi="Arial" w:cs="Arial"/>
                <w:i/>
                <w:sz w:val="20"/>
                <w:szCs w:val="20"/>
                <w:lang w:val="pt-PT"/>
              </w:rPr>
            </w:pPr>
            <w:r w:rsidRPr="00FA5AAD">
              <w:rPr>
                <w:rFonts w:ascii="Arial" w:hAnsi="Arial" w:cs="Arial"/>
                <w:b/>
                <w:i/>
                <w:sz w:val="20"/>
                <w:szCs w:val="20"/>
                <w:lang w:val="pt-PT"/>
              </w:rPr>
              <w:t xml:space="preserve">Os agentes comunitários de </w:t>
            </w:r>
            <w:r w:rsidR="00FA5AAD" w:rsidRPr="00FA5AAD">
              <w:rPr>
                <w:rFonts w:ascii="Arial" w:hAnsi="Arial" w:cs="Arial"/>
                <w:b/>
                <w:i/>
                <w:sz w:val="20"/>
                <w:szCs w:val="20"/>
                <w:lang w:val="pt-PT"/>
              </w:rPr>
              <w:t xml:space="preserve">Saúde </w:t>
            </w:r>
            <w:r w:rsidR="00FA5AAD">
              <w:rPr>
                <w:rFonts w:ascii="Arial" w:hAnsi="Arial" w:cs="Arial"/>
                <w:b/>
                <w:i/>
                <w:sz w:val="20"/>
                <w:szCs w:val="20"/>
                <w:lang w:val="pt-PT"/>
              </w:rPr>
              <w:t>(</w:t>
            </w:r>
            <w:r w:rsidR="00FA5AAD" w:rsidRPr="00FA5AAD">
              <w:rPr>
                <w:rFonts w:ascii="Arial" w:hAnsi="Arial" w:cs="Arial"/>
                <w:b/>
                <w:i/>
                <w:sz w:val="20"/>
                <w:szCs w:val="20"/>
                <w:lang w:val="pt-PT"/>
              </w:rPr>
              <w:t>ACS)</w:t>
            </w:r>
            <w:r w:rsidRPr="00FA5AAD">
              <w:rPr>
                <w:rFonts w:ascii="Arial" w:hAnsi="Arial" w:cs="Arial"/>
                <w:b/>
                <w:i/>
                <w:sz w:val="20"/>
                <w:szCs w:val="20"/>
                <w:lang w:val="pt-PT"/>
              </w:rPr>
              <w:t>, as autoridades tradicionais e líderes das igrejas</w:t>
            </w:r>
            <w:r w:rsidRPr="00FA5AAD">
              <w:rPr>
                <w:rFonts w:ascii="Arial" w:hAnsi="Arial" w:cs="Arial"/>
                <w:i/>
                <w:sz w:val="20"/>
                <w:szCs w:val="20"/>
                <w:lang w:val="pt-PT"/>
              </w:rPr>
              <w:t xml:space="preserve"> tem jugado um papel relevante na organização e implementação das campanhas de vacinação e em menor medida na vacinação de rotina e outras actividades de saúde. </w:t>
            </w:r>
            <w:r w:rsidR="00FA5AAD">
              <w:rPr>
                <w:rFonts w:ascii="Arial" w:hAnsi="Arial" w:cs="Arial"/>
                <w:i/>
                <w:sz w:val="20"/>
                <w:szCs w:val="20"/>
                <w:lang w:val="pt-PT"/>
              </w:rPr>
              <w:t xml:space="preserve">Alguns </w:t>
            </w:r>
            <w:r w:rsidR="000D1B07">
              <w:rPr>
                <w:rFonts w:ascii="Arial" w:hAnsi="Arial" w:cs="Arial"/>
                <w:i/>
                <w:sz w:val="20"/>
                <w:szCs w:val="20"/>
                <w:lang w:val="pt-PT"/>
              </w:rPr>
              <w:t xml:space="preserve">Governos </w:t>
            </w:r>
            <w:r w:rsidR="000D1B07" w:rsidRPr="00FA5AAD">
              <w:rPr>
                <w:rFonts w:ascii="Arial" w:hAnsi="Arial" w:cs="Arial"/>
                <w:i/>
                <w:sz w:val="20"/>
                <w:szCs w:val="20"/>
                <w:lang w:val="pt-PT"/>
              </w:rPr>
              <w:t>Províncias</w:t>
            </w:r>
            <w:r w:rsidR="00FA5AAD">
              <w:rPr>
                <w:rFonts w:ascii="Arial" w:hAnsi="Arial" w:cs="Arial"/>
                <w:i/>
                <w:sz w:val="20"/>
                <w:szCs w:val="20"/>
                <w:lang w:val="pt-PT"/>
              </w:rPr>
              <w:t xml:space="preserve"> </w:t>
            </w:r>
            <w:r w:rsidR="000D1B07">
              <w:rPr>
                <w:rFonts w:ascii="Arial" w:hAnsi="Arial" w:cs="Arial"/>
                <w:i/>
                <w:sz w:val="20"/>
                <w:szCs w:val="20"/>
                <w:lang w:val="pt-PT"/>
              </w:rPr>
              <w:t xml:space="preserve">iniciaram </w:t>
            </w:r>
            <w:r w:rsidR="00FA5AAD">
              <w:rPr>
                <w:rFonts w:ascii="Arial" w:hAnsi="Arial" w:cs="Arial"/>
                <w:i/>
                <w:sz w:val="20"/>
                <w:szCs w:val="20"/>
                <w:lang w:val="pt-PT"/>
              </w:rPr>
              <w:t>pagamentos mensais a ACS mas</w:t>
            </w:r>
            <w:r w:rsidR="000D1B07">
              <w:rPr>
                <w:rFonts w:ascii="Arial" w:hAnsi="Arial" w:cs="Arial"/>
                <w:i/>
                <w:sz w:val="20"/>
                <w:szCs w:val="20"/>
                <w:lang w:val="pt-PT"/>
              </w:rPr>
              <w:t xml:space="preserve"> não foi possível manter a longo prazo.</w:t>
            </w:r>
            <w:r w:rsidR="000D1B07" w:rsidRPr="00FA5AAD">
              <w:rPr>
                <w:rFonts w:ascii="Arial" w:hAnsi="Arial" w:cs="Arial"/>
                <w:i/>
                <w:sz w:val="20"/>
                <w:szCs w:val="20"/>
                <w:lang w:val="pt-PT"/>
              </w:rPr>
              <w:t xml:space="preserve"> O</w:t>
            </w:r>
            <w:r w:rsidR="000D1B07">
              <w:rPr>
                <w:rFonts w:ascii="Arial" w:hAnsi="Arial" w:cs="Arial"/>
                <w:i/>
                <w:sz w:val="20"/>
                <w:szCs w:val="20"/>
                <w:lang w:val="pt-PT"/>
              </w:rPr>
              <w:t xml:space="preserve"> Executivo </w:t>
            </w:r>
            <w:r w:rsidRPr="00FA5AAD">
              <w:rPr>
                <w:rFonts w:ascii="Arial" w:hAnsi="Arial" w:cs="Arial"/>
                <w:i/>
                <w:sz w:val="20"/>
                <w:szCs w:val="20"/>
                <w:lang w:val="pt-PT"/>
              </w:rPr>
              <w:t xml:space="preserve">está a promover uma política nacional </w:t>
            </w:r>
            <w:r w:rsidR="000D1B07">
              <w:rPr>
                <w:rFonts w:ascii="Arial" w:hAnsi="Arial" w:cs="Arial"/>
                <w:i/>
                <w:sz w:val="20"/>
                <w:szCs w:val="20"/>
                <w:lang w:val="pt-PT"/>
              </w:rPr>
              <w:t xml:space="preserve">sustentável </w:t>
            </w:r>
            <w:r w:rsidRPr="00FA5AAD">
              <w:rPr>
                <w:rFonts w:ascii="Arial" w:hAnsi="Arial" w:cs="Arial"/>
                <w:i/>
                <w:sz w:val="20"/>
                <w:szCs w:val="20"/>
                <w:lang w:val="pt-PT"/>
              </w:rPr>
              <w:t xml:space="preserve">de Agentes de Desenvolvimento Comunitário e Sanitário (ADECOS) que </w:t>
            </w:r>
            <w:r w:rsidR="00F53313" w:rsidRPr="00FA5AAD">
              <w:rPr>
                <w:rFonts w:ascii="Arial" w:hAnsi="Arial" w:cs="Arial"/>
                <w:i/>
                <w:sz w:val="20"/>
                <w:szCs w:val="20"/>
                <w:lang w:val="pt-PT"/>
              </w:rPr>
              <w:t>come</w:t>
            </w:r>
            <w:r w:rsidR="00F53313">
              <w:rPr>
                <w:rFonts w:ascii="Arial" w:hAnsi="Arial" w:cs="Arial"/>
                <w:i/>
                <w:sz w:val="20"/>
                <w:szCs w:val="20"/>
                <w:lang w:val="pt-PT"/>
              </w:rPr>
              <w:t>çou</w:t>
            </w:r>
            <w:r w:rsidRPr="00FA5AAD">
              <w:rPr>
                <w:rFonts w:ascii="Arial" w:hAnsi="Arial" w:cs="Arial"/>
                <w:i/>
                <w:sz w:val="20"/>
                <w:szCs w:val="20"/>
                <w:lang w:val="pt-PT"/>
              </w:rPr>
              <w:t xml:space="preserve"> em 201</w:t>
            </w:r>
            <w:r w:rsidR="00F53313">
              <w:rPr>
                <w:rFonts w:ascii="Arial" w:hAnsi="Arial" w:cs="Arial"/>
                <w:i/>
                <w:sz w:val="20"/>
                <w:szCs w:val="20"/>
                <w:lang w:val="pt-PT"/>
              </w:rPr>
              <w:t>5</w:t>
            </w:r>
            <w:r w:rsidRPr="00FA5AAD">
              <w:rPr>
                <w:rFonts w:ascii="Arial" w:hAnsi="Arial" w:cs="Arial"/>
                <w:i/>
                <w:sz w:val="20"/>
                <w:szCs w:val="20"/>
                <w:lang w:val="pt-PT"/>
              </w:rPr>
              <w:t xml:space="preserve"> com a formação de formadores para poder depois formar os agentes comunitários ao nível local. </w:t>
            </w:r>
            <w:r w:rsidRPr="009A7518">
              <w:rPr>
                <w:rFonts w:ascii="Arial" w:hAnsi="Arial" w:cs="Arial"/>
                <w:i/>
                <w:sz w:val="20"/>
                <w:szCs w:val="20"/>
                <w:lang w:val="pt-PT"/>
              </w:rPr>
              <w:t xml:space="preserve">Esta formação visa colmatar as lacunas identificadas na continuidade das iniciativas dos diferentes programas de saúde e na integração com outros sectores para mobilizar as comunidades na promoção da própria </w:t>
            </w:r>
            <w:r w:rsidR="009A7518">
              <w:rPr>
                <w:rFonts w:ascii="Arial" w:hAnsi="Arial" w:cs="Arial"/>
                <w:i/>
                <w:sz w:val="20"/>
                <w:szCs w:val="20"/>
                <w:lang w:val="pt-PT"/>
              </w:rPr>
              <w:t>s</w:t>
            </w:r>
            <w:r w:rsidR="009A7518" w:rsidRPr="009A7518">
              <w:rPr>
                <w:rFonts w:ascii="Arial" w:hAnsi="Arial" w:cs="Arial"/>
                <w:i/>
                <w:sz w:val="20"/>
                <w:szCs w:val="20"/>
                <w:lang w:val="pt-PT"/>
              </w:rPr>
              <w:t>aúde.</w:t>
            </w:r>
          </w:p>
          <w:p w14:paraId="726D9AED" w14:textId="7E614EB9" w:rsidR="003E3244" w:rsidRPr="001E7C38" w:rsidRDefault="0085516F" w:rsidP="000D1B07">
            <w:pPr>
              <w:spacing w:before="60"/>
              <w:rPr>
                <w:rFonts w:ascii="Arial" w:hAnsi="Arial" w:cs="Arial"/>
                <w:i/>
                <w:color w:val="auto"/>
                <w:sz w:val="20"/>
                <w:szCs w:val="20"/>
                <w:lang w:val="pt-PT"/>
              </w:rPr>
            </w:pPr>
            <w:r w:rsidRPr="0085516F">
              <w:rPr>
                <w:rFonts w:ascii="Arial" w:hAnsi="Arial" w:cs="Arial"/>
                <w:b/>
                <w:i/>
                <w:color w:val="auto"/>
                <w:sz w:val="20"/>
                <w:szCs w:val="20"/>
                <w:lang w:val="pt-PT"/>
              </w:rPr>
              <w:t>Financiamento da saúde.</w:t>
            </w:r>
            <w:r>
              <w:rPr>
                <w:rFonts w:ascii="Arial" w:hAnsi="Arial" w:cs="Arial"/>
                <w:i/>
                <w:color w:val="auto"/>
                <w:sz w:val="20"/>
                <w:szCs w:val="20"/>
                <w:lang w:val="pt-PT"/>
              </w:rPr>
              <w:t xml:space="preserve"> </w:t>
            </w:r>
            <w:r w:rsidR="003D0155" w:rsidRPr="001E7C38">
              <w:rPr>
                <w:rFonts w:ascii="Arial" w:hAnsi="Arial" w:cs="Arial"/>
                <w:i/>
                <w:color w:val="auto"/>
                <w:sz w:val="20"/>
                <w:szCs w:val="20"/>
                <w:lang w:val="pt-PT"/>
              </w:rPr>
              <w:t xml:space="preserve">Segundo o estudo de contas nacionais de saúde citado pelo WHO Health System Financing Country Profile, 2013 </w:t>
            </w:r>
            <w:r w:rsidR="003D0155" w:rsidRPr="00C8591D">
              <w:rPr>
                <w:rFonts w:ascii="Arial" w:hAnsi="Arial" w:cs="Arial"/>
                <w:i/>
                <w:color w:val="auto"/>
                <w:sz w:val="20"/>
                <w:szCs w:val="20"/>
                <w:lang w:val="pt-PT"/>
              </w:rPr>
              <w:t>o</w:t>
            </w:r>
            <w:r w:rsidR="003E3244" w:rsidRPr="00C8591D">
              <w:rPr>
                <w:rFonts w:ascii="Arial" w:hAnsi="Arial" w:cs="Arial"/>
                <w:i/>
                <w:color w:val="auto"/>
                <w:sz w:val="20"/>
                <w:szCs w:val="20"/>
                <w:lang w:val="pt-PT"/>
              </w:rPr>
              <w:t xml:space="preserve"> </w:t>
            </w:r>
            <w:r w:rsidR="003D0155" w:rsidRPr="00C8591D">
              <w:rPr>
                <w:rFonts w:ascii="Arial" w:hAnsi="Arial" w:cs="Arial"/>
                <w:i/>
                <w:color w:val="auto"/>
                <w:sz w:val="20"/>
                <w:szCs w:val="20"/>
                <w:lang w:val="pt-PT"/>
              </w:rPr>
              <w:t xml:space="preserve">91% do </w:t>
            </w:r>
            <w:r w:rsidR="003E3244" w:rsidRPr="00C8591D">
              <w:rPr>
                <w:rFonts w:ascii="Arial" w:hAnsi="Arial" w:cs="Arial"/>
                <w:i/>
                <w:color w:val="auto"/>
                <w:sz w:val="20"/>
                <w:szCs w:val="20"/>
                <w:lang w:val="pt-PT"/>
              </w:rPr>
              <w:t>financiamento</w:t>
            </w:r>
            <w:r w:rsidR="003E3244" w:rsidRPr="001E7C38">
              <w:rPr>
                <w:rFonts w:ascii="Arial" w:hAnsi="Arial" w:cs="Arial"/>
                <w:b/>
                <w:i/>
                <w:color w:val="auto"/>
                <w:sz w:val="20"/>
                <w:szCs w:val="20"/>
                <w:lang w:val="pt-PT"/>
              </w:rPr>
              <w:t xml:space="preserve"> </w:t>
            </w:r>
            <w:r w:rsidR="009A7518" w:rsidRPr="001E7C38">
              <w:rPr>
                <w:rFonts w:ascii="Arial" w:hAnsi="Arial" w:cs="Arial"/>
                <w:i/>
                <w:color w:val="auto"/>
                <w:sz w:val="20"/>
                <w:szCs w:val="20"/>
                <w:lang w:val="pt-PT"/>
              </w:rPr>
              <w:t>das despesas d</w:t>
            </w:r>
            <w:r w:rsidR="003E3244" w:rsidRPr="001E7C38">
              <w:rPr>
                <w:rFonts w:ascii="Arial" w:hAnsi="Arial" w:cs="Arial"/>
                <w:i/>
                <w:color w:val="auto"/>
                <w:sz w:val="20"/>
                <w:szCs w:val="20"/>
                <w:lang w:val="pt-PT"/>
              </w:rPr>
              <w:t>a saúde</w:t>
            </w:r>
            <w:r w:rsidR="003E3244" w:rsidRPr="001E7C38">
              <w:rPr>
                <w:rFonts w:ascii="Arial" w:hAnsi="Arial" w:cs="Arial"/>
                <w:color w:val="auto"/>
                <w:sz w:val="20"/>
                <w:szCs w:val="20"/>
                <w:lang w:val="pt-PT"/>
              </w:rPr>
              <w:t xml:space="preserve"> </w:t>
            </w:r>
            <w:r w:rsidR="009A7518" w:rsidRPr="001E7C38">
              <w:rPr>
                <w:rFonts w:ascii="Arial" w:hAnsi="Arial" w:cs="Arial"/>
                <w:color w:val="auto"/>
                <w:sz w:val="20"/>
                <w:szCs w:val="20"/>
                <w:lang w:val="pt-PT"/>
              </w:rPr>
              <w:t>em</w:t>
            </w:r>
            <w:r w:rsidR="009A7518" w:rsidRPr="001E7C38">
              <w:rPr>
                <w:rFonts w:ascii="Arial" w:hAnsi="Arial" w:cs="Arial"/>
                <w:i/>
                <w:color w:val="auto"/>
                <w:sz w:val="20"/>
                <w:szCs w:val="20"/>
                <w:lang w:val="pt-PT"/>
              </w:rPr>
              <w:t xml:space="preserve"> Angola </w:t>
            </w:r>
            <w:r w:rsidR="003D0155" w:rsidRPr="001E7C38">
              <w:rPr>
                <w:rFonts w:ascii="Arial" w:hAnsi="Arial" w:cs="Arial"/>
                <w:i/>
                <w:color w:val="auto"/>
                <w:sz w:val="20"/>
                <w:szCs w:val="20"/>
                <w:lang w:val="pt-PT"/>
              </w:rPr>
              <w:t xml:space="preserve">provem de fundos nacionais; </w:t>
            </w:r>
            <w:r w:rsidR="003E3244" w:rsidRPr="001E7C38">
              <w:rPr>
                <w:rFonts w:ascii="Arial" w:hAnsi="Arial" w:cs="Arial"/>
                <w:i/>
                <w:color w:val="auto"/>
                <w:sz w:val="20"/>
                <w:szCs w:val="20"/>
                <w:lang w:val="pt-PT"/>
              </w:rPr>
              <w:t>67% pagas pelo Governo</w:t>
            </w:r>
            <w:r w:rsidR="003D0155" w:rsidRPr="001E7C38">
              <w:rPr>
                <w:rFonts w:ascii="Arial" w:hAnsi="Arial" w:cs="Arial"/>
                <w:i/>
                <w:color w:val="auto"/>
                <w:sz w:val="20"/>
                <w:szCs w:val="20"/>
                <w:lang w:val="pt-PT"/>
              </w:rPr>
              <w:t xml:space="preserve"> e</w:t>
            </w:r>
            <w:r w:rsidR="003E3244" w:rsidRPr="001E7C38">
              <w:rPr>
                <w:rFonts w:ascii="Arial" w:hAnsi="Arial" w:cs="Arial"/>
                <w:i/>
                <w:color w:val="auto"/>
                <w:sz w:val="20"/>
                <w:szCs w:val="20"/>
                <w:lang w:val="pt-PT"/>
              </w:rPr>
              <w:t xml:space="preserve"> 24% diretamente pelas famílias</w:t>
            </w:r>
            <w:r w:rsidR="003D0155" w:rsidRPr="001E7C38">
              <w:rPr>
                <w:rFonts w:ascii="Arial" w:hAnsi="Arial" w:cs="Arial"/>
                <w:i/>
                <w:color w:val="auto"/>
                <w:sz w:val="20"/>
                <w:szCs w:val="20"/>
                <w:lang w:val="pt-PT"/>
              </w:rPr>
              <w:t xml:space="preserve">. O </w:t>
            </w:r>
            <w:r w:rsidR="003E3244" w:rsidRPr="001E7C38">
              <w:rPr>
                <w:rFonts w:ascii="Arial" w:hAnsi="Arial" w:cs="Arial"/>
                <w:i/>
                <w:color w:val="auto"/>
                <w:sz w:val="20"/>
                <w:szCs w:val="20"/>
                <w:lang w:val="pt-PT"/>
              </w:rPr>
              <w:t xml:space="preserve">restante </w:t>
            </w:r>
            <w:r w:rsidR="003E3244" w:rsidRPr="001E7C38">
              <w:rPr>
                <w:rFonts w:ascii="Arial" w:hAnsi="Arial" w:cs="Arial"/>
                <w:i/>
                <w:color w:val="auto"/>
                <w:sz w:val="20"/>
                <w:szCs w:val="20"/>
                <w:lang w:val="pt-PT"/>
              </w:rPr>
              <w:lastRenderedPageBreak/>
              <w:t xml:space="preserve">9% </w:t>
            </w:r>
            <w:r w:rsidR="003D0155" w:rsidRPr="001E7C38">
              <w:rPr>
                <w:rFonts w:ascii="Arial" w:hAnsi="Arial" w:cs="Arial"/>
                <w:i/>
                <w:color w:val="auto"/>
                <w:sz w:val="20"/>
                <w:szCs w:val="20"/>
                <w:lang w:val="pt-PT"/>
              </w:rPr>
              <w:t xml:space="preserve">e pago com recursos de </w:t>
            </w:r>
            <w:r w:rsidR="003E3244" w:rsidRPr="001E7C38">
              <w:rPr>
                <w:rFonts w:ascii="Arial" w:hAnsi="Arial" w:cs="Arial"/>
                <w:i/>
                <w:color w:val="auto"/>
                <w:sz w:val="20"/>
                <w:szCs w:val="20"/>
                <w:lang w:val="pt-PT"/>
              </w:rPr>
              <w:t xml:space="preserve">fontes externas. </w:t>
            </w:r>
            <w:r w:rsidR="003D0155" w:rsidRPr="001E7C38">
              <w:rPr>
                <w:rFonts w:ascii="Arial" w:hAnsi="Arial" w:cs="Arial"/>
                <w:i/>
                <w:color w:val="auto"/>
                <w:sz w:val="20"/>
                <w:szCs w:val="20"/>
                <w:lang w:val="pt-PT"/>
              </w:rPr>
              <w:t>No período 2009 a 2014 o</w:t>
            </w:r>
            <w:r w:rsidR="003E3244" w:rsidRPr="001E7C38">
              <w:rPr>
                <w:rFonts w:ascii="Arial" w:hAnsi="Arial" w:cs="Arial"/>
                <w:i/>
                <w:color w:val="auto"/>
                <w:sz w:val="20"/>
                <w:szCs w:val="20"/>
                <w:lang w:val="pt-PT"/>
              </w:rPr>
              <w:t xml:space="preserve"> total das despesas de saúde triplicou: de 100,121 milhões de Kwanzas em 2009 para 346,734 milhões de Kwanzas em 2014. Este aumento corresponde a uma variação de 1,70% à 2,70 % do PIB. Contudo, o total das despesas de saúde manteve-se relativamente estável enquanto proporção do Orçamento Geral do Estado, com uma média de 4,58% para o mesmo período. </w:t>
            </w:r>
            <w:r w:rsidR="002B46A8">
              <w:rPr>
                <w:rFonts w:ascii="Arial" w:hAnsi="Arial" w:cs="Arial"/>
                <w:i/>
                <w:color w:val="auto"/>
                <w:sz w:val="20"/>
                <w:szCs w:val="20"/>
                <w:lang w:val="pt-PT"/>
              </w:rPr>
              <w:t>Mesmo que o orçamento geral do estado para saúde foi incrementado em termos absolutos ainda há dificuldades para pagamento do cofinanciamento de novas vacinas.</w:t>
            </w:r>
          </w:p>
          <w:p w14:paraId="2D3276C6" w14:textId="0F2F76BD" w:rsidR="00F64758" w:rsidRPr="0030658C" w:rsidRDefault="001E7C38" w:rsidP="00E2433A">
            <w:pPr>
              <w:spacing w:before="60"/>
              <w:rPr>
                <w:rFonts w:ascii="Arial" w:hAnsi="Arial" w:cs="Arial"/>
                <w:i/>
                <w:sz w:val="20"/>
                <w:szCs w:val="20"/>
                <w:lang w:val="pt-PT"/>
              </w:rPr>
            </w:pPr>
            <w:r>
              <w:rPr>
                <w:rFonts w:ascii="Arial" w:hAnsi="Arial" w:cs="Arial"/>
                <w:b/>
                <w:i/>
                <w:sz w:val="20"/>
                <w:szCs w:val="20"/>
                <w:lang w:val="pt-PT"/>
              </w:rPr>
              <w:t xml:space="preserve">Contexto legal e regulatório. </w:t>
            </w:r>
            <w:r w:rsidR="00F53313" w:rsidRPr="001E7C38">
              <w:rPr>
                <w:rFonts w:ascii="Arial" w:hAnsi="Arial" w:cs="Arial"/>
                <w:i/>
                <w:sz w:val="20"/>
                <w:szCs w:val="20"/>
                <w:lang w:val="pt-PT"/>
              </w:rPr>
              <w:t>A Constituição Política do</w:t>
            </w:r>
            <w:r w:rsidR="003E3244" w:rsidRPr="001E7C38">
              <w:rPr>
                <w:rFonts w:ascii="Arial" w:hAnsi="Arial" w:cs="Arial"/>
                <w:i/>
                <w:sz w:val="20"/>
                <w:szCs w:val="20"/>
                <w:lang w:val="pt-PT"/>
              </w:rPr>
              <w:t xml:space="preserve"> Estado de 2010, no</w:t>
            </w:r>
            <w:r w:rsidR="003E3244" w:rsidRPr="003D0155">
              <w:rPr>
                <w:rFonts w:ascii="Arial" w:hAnsi="Arial" w:cs="Arial"/>
                <w:i/>
                <w:sz w:val="20"/>
                <w:szCs w:val="20"/>
                <w:lang w:val="pt-PT"/>
              </w:rPr>
              <w:t xml:space="preserve"> artigo 21 linha f, assume como tarefa fundamenta</w:t>
            </w:r>
            <w:r w:rsidR="00147354">
              <w:rPr>
                <w:rFonts w:ascii="Arial" w:hAnsi="Arial" w:cs="Arial"/>
                <w:i/>
                <w:sz w:val="20"/>
                <w:szCs w:val="20"/>
                <w:lang w:val="pt-PT"/>
              </w:rPr>
              <w:t>l</w:t>
            </w:r>
            <w:r w:rsidR="003E3244" w:rsidRPr="003D0155">
              <w:rPr>
                <w:rFonts w:ascii="Arial" w:hAnsi="Arial" w:cs="Arial"/>
                <w:i/>
                <w:sz w:val="20"/>
                <w:szCs w:val="20"/>
                <w:lang w:val="pt-PT"/>
              </w:rPr>
              <w:t xml:space="preserve"> </w:t>
            </w:r>
            <w:r w:rsidR="00F53313">
              <w:rPr>
                <w:rFonts w:ascii="Arial" w:hAnsi="Arial" w:cs="Arial"/>
                <w:i/>
                <w:sz w:val="20"/>
                <w:szCs w:val="20"/>
                <w:lang w:val="pt-PT"/>
              </w:rPr>
              <w:t>do E</w:t>
            </w:r>
            <w:r w:rsidR="003E3244" w:rsidRPr="003D0155">
              <w:rPr>
                <w:rFonts w:ascii="Arial" w:hAnsi="Arial" w:cs="Arial"/>
                <w:i/>
                <w:sz w:val="20"/>
                <w:szCs w:val="20"/>
                <w:lang w:val="pt-PT"/>
              </w:rPr>
              <w:t>stado a promoção de políticas que permitam tornar universais e gratuitos os cuidados primários de saúde.</w:t>
            </w:r>
            <w:r w:rsidR="00F53313">
              <w:rPr>
                <w:rFonts w:ascii="Arial" w:hAnsi="Arial" w:cs="Arial"/>
                <w:i/>
                <w:sz w:val="20"/>
                <w:szCs w:val="20"/>
                <w:lang w:val="pt-PT"/>
              </w:rPr>
              <w:t xml:space="preserve"> </w:t>
            </w:r>
            <w:r w:rsidR="00E2433A">
              <w:rPr>
                <w:rFonts w:ascii="Arial" w:hAnsi="Arial" w:cs="Arial"/>
                <w:i/>
                <w:sz w:val="20"/>
                <w:szCs w:val="20"/>
                <w:lang w:val="pt-PT"/>
              </w:rPr>
              <w:t>Por outro lado o “</w:t>
            </w:r>
            <w:r w:rsidR="00E2433A" w:rsidRPr="003D0155">
              <w:rPr>
                <w:rFonts w:ascii="Arial" w:hAnsi="Arial" w:cs="Arial"/>
                <w:i/>
                <w:sz w:val="20"/>
                <w:szCs w:val="20"/>
                <w:lang w:val="pt-PT"/>
              </w:rPr>
              <w:t>Regulamento Geral das Unidades Sanitárias</w:t>
            </w:r>
            <w:r w:rsidR="00E2433A">
              <w:rPr>
                <w:rFonts w:ascii="Arial" w:hAnsi="Arial" w:cs="Arial"/>
                <w:i/>
                <w:sz w:val="20"/>
                <w:szCs w:val="20"/>
                <w:lang w:val="pt-PT"/>
              </w:rPr>
              <w:t>” define os Cuidados Primários de S</w:t>
            </w:r>
            <w:r w:rsidR="003E3244" w:rsidRPr="003D0155">
              <w:rPr>
                <w:rFonts w:ascii="Arial" w:hAnsi="Arial" w:cs="Arial"/>
                <w:i/>
                <w:sz w:val="20"/>
                <w:szCs w:val="20"/>
                <w:lang w:val="pt-PT"/>
              </w:rPr>
              <w:t>aúde como o pacote essencial de prestações preventivas e curativas oferecidas na re</w:t>
            </w:r>
            <w:r w:rsidR="00E2433A">
              <w:rPr>
                <w:rFonts w:ascii="Arial" w:hAnsi="Arial" w:cs="Arial"/>
                <w:i/>
                <w:sz w:val="20"/>
                <w:szCs w:val="20"/>
                <w:lang w:val="pt-PT"/>
              </w:rPr>
              <w:t>de básica dos serviços de saúde incluindo a</w:t>
            </w:r>
            <w:r w:rsidR="003E3244" w:rsidRPr="003D0155">
              <w:rPr>
                <w:rFonts w:ascii="Arial" w:hAnsi="Arial" w:cs="Arial"/>
                <w:i/>
                <w:sz w:val="20"/>
                <w:szCs w:val="20"/>
                <w:lang w:val="pt-PT"/>
              </w:rPr>
              <w:t>s imunizações</w:t>
            </w:r>
            <w:r w:rsidR="00E2433A">
              <w:rPr>
                <w:rFonts w:ascii="Arial" w:hAnsi="Arial" w:cs="Arial"/>
                <w:i/>
                <w:sz w:val="20"/>
                <w:szCs w:val="20"/>
                <w:lang w:val="pt-PT"/>
              </w:rPr>
              <w:t xml:space="preserve">. A Politica Nacional de Saúde promulgada por Decreto Presidencial 262/10 no seu artigo 42 declara os princípios de universalidade, qualidade, humanização e responsabilidade como a base das intervenções em saúde. </w:t>
            </w:r>
          </w:p>
        </w:tc>
      </w:tr>
    </w:tbl>
    <w:p w14:paraId="5000DB00" w14:textId="77777777" w:rsidR="00334580" w:rsidRPr="00562169" w:rsidRDefault="00334580" w:rsidP="00A853F1">
      <w:pPr>
        <w:pStyle w:val="CEPAReportText"/>
        <w:rPr>
          <w:rFonts w:ascii="Arial" w:hAnsi="Arial" w:cs="Arial"/>
          <w:lang w:val="pt-PT"/>
        </w:rPr>
      </w:pPr>
    </w:p>
    <w:tbl>
      <w:tblPr>
        <w:tblStyle w:val="Tabelacomgrelha"/>
        <w:tblW w:w="5000" w:type="pct"/>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9016"/>
      </w:tblGrid>
      <w:tr w:rsidR="00334580" w:rsidRPr="007C2199" w14:paraId="00620FF5" w14:textId="77777777" w:rsidTr="00D5366F">
        <w:trPr>
          <w:cnfStyle w:val="100000000000" w:firstRow="1" w:lastRow="0" w:firstColumn="0" w:lastColumn="0" w:oddVBand="0" w:evenVBand="0" w:oddHBand="0" w:evenHBand="0" w:firstRowFirstColumn="0" w:firstRowLastColumn="0" w:lastRowFirstColumn="0" w:lastRowLastColumn="0"/>
          <w:trHeight w:val="391"/>
        </w:trPr>
        <w:tc>
          <w:tcPr>
            <w:tcW w:w="5000" w:type="pct"/>
            <w:shd w:val="clear" w:color="auto" w:fill="0070C0"/>
          </w:tcPr>
          <w:p w14:paraId="74306A11" w14:textId="52F75609" w:rsidR="00334580" w:rsidRPr="007C2199" w:rsidRDefault="0055786A" w:rsidP="00247221">
            <w:pPr>
              <w:pStyle w:val="CEPATabletext"/>
              <w:rPr>
                <w:rFonts w:ascii="Arial" w:hAnsi="Arial" w:cs="Arial"/>
                <w:color w:val="000000" w:themeColor="text1"/>
              </w:rPr>
            </w:pPr>
            <w:r w:rsidRPr="007C2199">
              <w:rPr>
                <w:rFonts w:ascii="Arial" w:hAnsi="Arial" w:cs="Arial"/>
                <w:color w:val="FFFFFF" w:themeColor="background1"/>
                <w:szCs w:val="22"/>
              </w:rPr>
              <w:t>7</w:t>
            </w:r>
            <w:r w:rsidR="00334580" w:rsidRPr="007C2199">
              <w:rPr>
                <w:rFonts w:ascii="Arial" w:hAnsi="Arial" w:cs="Arial"/>
                <w:color w:val="FFFFFF" w:themeColor="background1"/>
                <w:szCs w:val="22"/>
              </w:rPr>
              <w:t xml:space="preserve">. National Health </w:t>
            </w:r>
            <w:r w:rsidR="00247221" w:rsidRPr="007C2199">
              <w:rPr>
                <w:rFonts w:ascii="Arial" w:hAnsi="Arial" w:cs="Arial"/>
                <w:color w:val="FFFFFF" w:themeColor="background1"/>
                <w:szCs w:val="22"/>
              </w:rPr>
              <w:t>Sector Plan (NHSP)</w:t>
            </w:r>
            <w:r w:rsidR="00334580" w:rsidRPr="007C2199">
              <w:rPr>
                <w:rFonts w:ascii="Arial" w:hAnsi="Arial" w:cs="Arial"/>
                <w:color w:val="FFFFFF" w:themeColor="background1"/>
                <w:szCs w:val="22"/>
              </w:rPr>
              <w:t xml:space="preserve"> and relationship with cMYP </w:t>
            </w:r>
            <w:r w:rsidR="00334580" w:rsidRPr="007C2199">
              <w:rPr>
                <w:rFonts w:ascii="Arial" w:hAnsi="Arial" w:cs="Arial"/>
                <w:b w:val="0"/>
                <w:color w:val="FFFFFF" w:themeColor="background1"/>
                <w:szCs w:val="22"/>
              </w:rPr>
              <w:t>(</w:t>
            </w:r>
            <w:r w:rsidR="007F10F1" w:rsidRPr="007C2199">
              <w:rPr>
                <w:rFonts w:ascii="Arial" w:hAnsi="Arial" w:cs="Arial"/>
                <w:b w:val="0"/>
                <w:i/>
                <w:color w:val="FFFFFF" w:themeColor="background1"/>
                <w:szCs w:val="22"/>
              </w:rPr>
              <w:t>Maximum</w:t>
            </w:r>
            <w:r w:rsidR="00334580" w:rsidRPr="007C2199">
              <w:rPr>
                <w:rFonts w:ascii="Arial" w:hAnsi="Arial" w:cs="Arial"/>
                <w:b w:val="0"/>
                <w:i/>
                <w:color w:val="FFFFFF" w:themeColor="background1"/>
                <w:szCs w:val="22"/>
              </w:rPr>
              <w:t xml:space="preserve"> 2 pages)</w:t>
            </w:r>
          </w:p>
        </w:tc>
      </w:tr>
      <w:tr w:rsidR="00334580" w:rsidRPr="00C05BD8" w14:paraId="7C11420F" w14:textId="77777777" w:rsidTr="00D5366F">
        <w:tc>
          <w:tcPr>
            <w:tcW w:w="5000" w:type="pct"/>
            <w:shd w:val="clear" w:color="auto" w:fill="auto"/>
          </w:tcPr>
          <w:p w14:paraId="6D39F55C" w14:textId="77777777" w:rsidR="00C55EA3" w:rsidRPr="007C2199" w:rsidRDefault="00334580" w:rsidP="00334580">
            <w:pPr>
              <w:pStyle w:val="CEPATabletext"/>
              <w:rPr>
                <w:rFonts w:ascii="Arial" w:hAnsi="Arial" w:cs="Arial"/>
                <w:i/>
                <w:sz w:val="20"/>
                <w:szCs w:val="20"/>
              </w:rPr>
            </w:pPr>
            <w:r w:rsidRPr="007C2199">
              <w:rPr>
                <w:rFonts w:ascii="Arial" w:hAnsi="Arial" w:cs="Arial"/>
                <w:i/>
                <w:sz w:val="20"/>
                <w:szCs w:val="20"/>
              </w:rPr>
              <w:t>Describe the relationship of the cMYP to the national health strategy.</w:t>
            </w:r>
            <w:r w:rsidR="00C55EA3" w:rsidRPr="007C2199">
              <w:rPr>
                <w:rFonts w:ascii="Arial" w:hAnsi="Arial" w:cs="Arial"/>
                <w:i/>
                <w:sz w:val="20"/>
                <w:szCs w:val="20"/>
              </w:rPr>
              <w:t xml:space="preserve"> </w:t>
            </w:r>
          </w:p>
          <w:p w14:paraId="1ED0A249" w14:textId="715E1143" w:rsidR="00CC71C2" w:rsidRPr="007C2199" w:rsidRDefault="00247221" w:rsidP="003D6384">
            <w:pPr>
              <w:pStyle w:val="CEPATabletext"/>
              <w:jc w:val="both"/>
              <w:rPr>
                <w:rFonts w:ascii="Arial" w:hAnsi="Arial" w:cs="Arial"/>
                <w:i/>
                <w:sz w:val="20"/>
                <w:szCs w:val="20"/>
              </w:rPr>
            </w:pPr>
            <w:r w:rsidRPr="007C2199">
              <w:rPr>
                <w:rFonts w:ascii="Arial" w:hAnsi="Arial" w:cs="Arial"/>
                <w:i/>
                <w:sz w:val="20"/>
                <w:szCs w:val="20"/>
              </w:rPr>
              <w:t>P</w:t>
            </w:r>
            <w:r w:rsidR="00C55EA3" w:rsidRPr="007C2199">
              <w:rPr>
                <w:rFonts w:ascii="Arial" w:hAnsi="Arial" w:cs="Arial"/>
                <w:i/>
                <w:sz w:val="20"/>
                <w:szCs w:val="20"/>
              </w:rPr>
              <w:t>rovide:</w:t>
            </w:r>
            <w:r w:rsidR="00334580" w:rsidRPr="007C2199">
              <w:rPr>
                <w:rFonts w:ascii="Arial" w:hAnsi="Arial" w:cs="Arial"/>
                <w:i/>
                <w:sz w:val="20"/>
                <w:szCs w:val="20"/>
              </w:rPr>
              <w:t xml:space="preserve"> </w:t>
            </w:r>
            <w:r w:rsidR="006929B2" w:rsidRPr="007C2199">
              <w:rPr>
                <w:rFonts w:ascii="Arial" w:hAnsi="Arial" w:cs="Arial"/>
                <w:b/>
                <w:i/>
                <w:sz w:val="20"/>
                <w:szCs w:val="20"/>
              </w:rPr>
              <w:t>Mandatory</w:t>
            </w:r>
            <w:r w:rsidR="006929B2" w:rsidRPr="007C2199">
              <w:rPr>
                <w:rFonts w:ascii="Arial" w:hAnsi="Arial" w:cs="Arial"/>
                <w:i/>
                <w:sz w:val="20"/>
                <w:szCs w:val="20"/>
              </w:rPr>
              <w:t xml:space="preserve"> </w:t>
            </w:r>
            <w:r w:rsidR="00334580" w:rsidRPr="007C2199">
              <w:rPr>
                <w:rFonts w:ascii="Arial" w:hAnsi="Arial" w:cs="Arial"/>
                <w:b/>
                <w:i/>
                <w:sz w:val="20"/>
                <w:szCs w:val="20"/>
              </w:rPr>
              <w:t>Attachment #</w:t>
            </w:r>
            <w:r w:rsidR="00E62FA4" w:rsidRPr="007C2199">
              <w:rPr>
                <w:rFonts w:ascii="Arial" w:hAnsi="Arial" w:cs="Arial"/>
                <w:b/>
                <w:i/>
                <w:sz w:val="20"/>
                <w:szCs w:val="20"/>
              </w:rPr>
              <w:t>8</w:t>
            </w:r>
            <w:r w:rsidR="003D6384" w:rsidRPr="007C2199">
              <w:rPr>
                <w:rFonts w:ascii="Arial" w:hAnsi="Arial" w:cs="Arial"/>
                <w:i/>
                <w:sz w:val="20"/>
                <w:szCs w:val="20"/>
              </w:rPr>
              <w:t>:</w:t>
            </w:r>
            <w:r w:rsidR="00334580" w:rsidRPr="007C2199">
              <w:rPr>
                <w:rFonts w:ascii="Arial" w:hAnsi="Arial" w:cs="Arial"/>
                <w:i/>
                <w:sz w:val="20"/>
                <w:szCs w:val="20"/>
              </w:rPr>
              <w:t xml:space="preserve"> </w:t>
            </w:r>
            <w:r w:rsidR="00E62FA4" w:rsidRPr="007C2199">
              <w:rPr>
                <w:rFonts w:ascii="Arial" w:hAnsi="Arial" w:cs="Arial"/>
                <w:i/>
                <w:sz w:val="20"/>
                <w:szCs w:val="20"/>
              </w:rPr>
              <w:t>NHSP</w:t>
            </w:r>
            <w:r w:rsidR="00C63DEE" w:rsidRPr="007C2199">
              <w:rPr>
                <w:rFonts w:ascii="Arial" w:hAnsi="Arial" w:cs="Arial"/>
                <w:i/>
                <w:sz w:val="20"/>
                <w:szCs w:val="20"/>
              </w:rPr>
              <w:t xml:space="preserve"> and </w:t>
            </w:r>
            <w:r w:rsidR="00C63DEE" w:rsidRPr="007C2199">
              <w:rPr>
                <w:rFonts w:ascii="Arial" w:hAnsi="Arial" w:cs="Arial"/>
                <w:b/>
                <w:i/>
                <w:sz w:val="20"/>
                <w:szCs w:val="20"/>
              </w:rPr>
              <w:t xml:space="preserve">#11: </w:t>
            </w:r>
            <w:r w:rsidR="00C63DEE" w:rsidRPr="007C2199">
              <w:rPr>
                <w:rFonts w:ascii="Arial" w:hAnsi="Arial" w:cs="Arial"/>
                <w:i/>
                <w:sz w:val="20"/>
                <w:szCs w:val="20"/>
              </w:rPr>
              <w:t>cMYP</w:t>
            </w:r>
            <w:r w:rsidR="00C55EA3" w:rsidRPr="007C2199">
              <w:rPr>
                <w:rFonts w:ascii="Arial" w:hAnsi="Arial" w:cs="Arial"/>
                <w:i/>
                <w:sz w:val="20"/>
                <w:szCs w:val="20"/>
              </w:rPr>
              <w:t xml:space="preserve">; and if available: </w:t>
            </w:r>
            <w:r w:rsidR="00334580" w:rsidRPr="007C2199">
              <w:rPr>
                <w:rFonts w:ascii="Arial" w:hAnsi="Arial" w:cs="Arial"/>
                <w:b/>
                <w:i/>
                <w:sz w:val="20"/>
                <w:szCs w:val="20"/>
              </w:rPr>
              <w:t>Attachment #1</w:t>
            </w:r>
            <w:r w:rsidR="0006250A" w:rsidRPr="007C2199">
              <w:rPr>
                <w:rFonts w:ascii="Arial" w:hAnsi="Arial" w:cs="Arial"/>
                <w:b/>
                <w:i/>
                <w:sz w:val="20"/>
                <w:szCs w:val="20"/>
              </w:rPr>
              <w:t>8</w:t>
            </w:r>
            <w:r w:rsidR="003D6384" w:rsidRPr="007C2199">
              <w:rPr>
                <w:rFonts w:ascii="Arial" w:hAnsi="Arial" w:cs="Arial"/>
                <w:i/>
                <w:sz w:val="20"/>
                <w:szCs w:val="20"/>
              </w:rPr>
              <w:t>:</w:t>
            </w:r>
            <w:r w:rsidR="00334580" w:rsidRPr="007C2199">
              <w:rPr>
                <w:rFonts w:ascii="Arial" w:hAnsi="Arial" w:cs="Arial"/>
                <w:i/>
                <w:sz w:val="20"/>
                <w:szCs w:val="20"/>
              </w:rPr>
              <w:t xml:space="preserve"> Joint Assessment of National Health Strategy (JANS)</w:t>
            </w:r>
            <w:r w:rsidR="00C55EA3" w:rsidRPr="007C2199">
              <w:rPr>
                <w:rFonts w:ascii="Arial" w:hAnsi="Arial" w:cs="Arial"/>
                <w:i/>
                <w:sz w:val="20"/>
                <w:szCs w:val="20"/>
              </w:rPr>
              <w:t xml:space="preserve">; and </w:t>
            </w:r>
            <w:r w:rsidR="00CC71C2" w:rsidRPr="007C2199">
              <w:rPr>
                <w:rFonts w:ascii="Arial" w:hAnsi="Arial" w:cs="Arial"/>
                <w:b/>
                <w:i/>
                <w:sz w:val="20"/>
                <w:szCs w:val="20"/>
              </w:rPr>
              <w:t>Attachment #</w:t>
            </w:r>
            <w:r w:rsidR="0006250A" w:rsidRPr="007C2199">
              <w:rPr>
                <w:rFonts w:ascii="Arial" w:hAnsi="Arial" w:cs="Arial"/>
                <w:b/>
                <w:i/>
                <w:sz w:val="20"/>
                <w:szCs w:val="20"/>
              </w:rPr>
              <w:t>19</w:t>
            </w:r>
            <w:r w:rsidR="00CC71C2" w:rsidRPr="007C2199">
              <w:rPr>
                <w:rFonts w:ascii="Arial" w:hAnsi="Arial" w:cs="Arial"/>
                <w:i/>
                <w:sz w:val="20"/>
                <w:szCs w:val="20"/>
              </w:rPr>
              <w:t>: Response to JANS</w:t>
            </w:r>
            <w:r w:rsidR="00C55EA3" w:rsidRPr="007C2199">
              <w:rPr>
                <w:rFonts w:ascii="Arial" w:hAnsi="Arial" w:cs="Arial"/>
                <w:i/>
                <w:sz w:val="20"/>
                <w:szCs w:val="20"/>
              </w:rPr>
              <w:t>.</w:t>
            </w:r>
          </w:p>
          <w:p w14:paraId="537405BE" w14:textId="5C18E2D3" w:rsidR="00C40A64" w:rsidRPr="002E2D26" w:rsidRDefault="00C40A64" w:rsidP="00C40A64">
            <w:pPr>
              <w:autoSpaceDE w:val="0"/>
              <w:autoSpaceDN w:val="0"/>
              <w:adjustRightInd w:val="0"/>
              <w:rPr>
                <w:rFonts w:ascii="Arial" w:hAnsi="Arial" w:cs="Arial"/>
                <w:i/>
                <w:sz w:val="20"/>
                <w:szCs w:val="20"/>
                <w:lang w:val="pt-PT"/>
              </w:rPr>
            </w:pPr>
            <w:r w:rsidRPr="002E2D26">
              <w:rPr>
                <w:rFonts w:ascii="Arial" w:hAnsi="Arial" w:cs="Arial"/>
                <w:i/>
                <w:sz w:val="20"/>
                <w:szCs w:val="20"/>
                <w:lang w:val="pt-PT"/>
              </w:rPr>
              <w:t xml:space="preserve">O </w:t>
            </w:r>
            <w:r w:rsidRPr="002E2D26">
              <w:rPr>
                <w:rFonts w:ascii="Arial" w:hAnsi="Arial" w:cs="Arial"/>
                <w:b/>
                <w:i/>
                <w:sz w:val="20"/>
                <w:szCs w:val="20"/>
                <w:lang w:val="pt-PT"/>
              </w:rPr>
              <w:t>Plano Nacional de Desenvolvimento Sanitário 2012-2025 (PNDS)</w:t>
            </w:r>
            <w:r w:rsidRPr="002E2D26">
              <w:rPr>
                <w:rFonts w:ascii="Arial" w:hAnsi="Arial" w:cs="Arial"/>
                <w:i/>
                <w:sz w:val="20"/>
                <w:szCs w:val="20"/>
                <w:lang w:val="pt-PT"/>
              </w:rPr>
              <w:t xml:space="preserve"> foi elaborado por uma Comissão Multissectorial, criada por Despacho nº 84/11 da Presidência da República de Angola, é um instrumento estratégico destinado à operacionalização das orientações fixadas na Estratégia Nacional de Desenvolvimento a Longo Prazo Angola 2025, assim como na Política Nacional de Saúde e a reforma do Sistema Nacional de Saúde. O PNDS tem su</w:t>
            </w:r>
            <w:r w:rsidR="00E2433A">
              <w:rPr>
                <w:rFonts w:ascii="Arial" w:hAnsi="Arial" w:cs="Arial"/>
                <w:i/>
                <w:sz w:val="20"/>
                <w:szCs w:val="20"/>
                <w:lang w:val="pt-PT"/>
              </w:rPr>
              <w:t>a</w:t>
            </w:r>
            <w:r w:rsidRPr="002E2D26">
              <w:rPr>
                <w:rFonts w:ascii="Arial" w:hAnsi="Arial" w:cs="Arial"/>
                <w:i/>
                <w:sz w:val="20"/>
                <w:szCs w:val="20"/>
                <w:lang w:val="pt-PT"/>
              </w:rPr>
              <w:t xml:space="preserve">s expressões descentralizadas nos </w:t>
            </w:r>
            <w:r w:rsidR="00201EA7">
              <w:rPr>
                <w:rFonts w:ascii="Arial" w:hAnsi="Arial" w:cs="Arial"/>
                <w:i/>
                <w:sz w:val="20"/>
                <w:szCs w:val="20"/>
                <w:lang w:val="pt-PT"/>
              </w:rPr>
              <w:t>Planos de Desenvolvimento Sanitário P</w:t>
            </w:r>
            <w:r w:rsidRPr="002E2D26">
              <w:rPr>
                <w:rFonts w:ascii="Arial" w:hAnsi="Arial" w:cs="Arial"/>
                <w:i/>
                <w:sz w:val="20"/>
                <w:szCs w:val="20"/>
                <w:lang w:val="pt-PT"/>
              </w:rPr>
              <w:t xml:space="preserve">rovinciais </w:t>
            </w:r>
            <w:r w:rsidR="00201EA7">
              <w:rPr>
                <w:rFonts w:ascii="Arial" w:hAnsi="Arial" w:cs="Arial"/>
                <w:i/>
                <w:sz w:val="20"/>
                <w:szCs w:val="20"/>
                <w:lang w:val="pt-PT"/>
              </w:rPr>
              <w:t xml:space="preserve">PDSP </w:t>
            </w:r>
            <w:r w:rsidRPr="002E2D26">
              <w:rPr>
                <w:rFonts w:ascii="Arial" w:hAnsi="Arial" w:cs="Arial"/>
                <w:i/>
                <w:sz w:val="20"/>
                <w:szCs w:val="20"/>
                <w:lang w:val="pt-PT"/>
              </w:rPr>
              <w:t xml:space="preserve">e </w:t>
            </w:r>
            <w:r w:rsidR="00201EA7">
              <w:rPr>
                <w:rFonts w:ascii="Arial" w:hAnsi="Arial" w:cs="Arial"/>
                <w:i/>
                <w:sz w:val="20"/>
                <w:szCs w:val="20"/>
                <w:lang w:val="pt-PT"/>
              </w:rPr>
              <w:t>Planos de Desenvolvimento Sanitário M</w:t>
            </w:r>
            <w:r w:rsidRPr="002E2D26">
              <w:rPr>
                <w:rFonts w:ascii="Arial" w:hAnsi="Arial" w:cs="Arial"/>
                <w:i/>
                <w:sz w:val="20"/>
                <w:szCs w:val="20"/>
                <w:lang w:val="pt-PT"/>
              </w:rPr>
              <w:t xml:space="preserve">unicipais </w:t>
            </w:r>
            <w:r w:rsidR="00351EA8">
              <w:rPr>
                <w:rFonts w:ascii="Arial" w:hAnsi="Arial" w:cs="Arial"/>
                <w:i/>
                <w:sz w:val="20"/>
                <w:szCs w:val="20"/>
                <w:lang w:val="pt-PT"/>
              </w:rPr>
              <w:t xml:space="preserve">PDSM </w:t>
            </w:r>
            <w:r w:rsidRPr="002E2D26">
              <w:rPr>
                <w:rFonts w:ascii="Arial" w:hAnsi="Arial" w:cs="Arial"/>
                <w:i/>
                <w:sz w:val="20"/>
                <w:szCs w:val="20"/>
                <w:lang w:val="pt-PT"/>
              </w:rPr>
              <w:t>que foram elaborados de forma participativa nos níveis subnacionais.</w:t>
            </w:r>
          </w:p>
          <w:p w14:paraId="250D2C42" w14:textId="77777777" w:rsidR="00C40A64" w:rsidRPr="002E2D26" w:rsidRDefault="00C40A64" w:rsidP="00C40A64">
            <w:pPr>
              <w:pStyle w:val="PargrafodaLista"/>
              <w:spacing w:after="120"/>
              <w:jc w:val="both"/>
              <w:rPr>
                <w:rFonts w:ascii="Arial" w:eastAsia="Times New Roman" w:hAnsi="Arial" w:cs="Arial"/>
                <w:i/>
                <w:sz w:val="20"/>
                <w:szCs w:val="20"/>
                <w:lang w:val="pt-PT"/>
              </w:rPr>
            </w:pPr>
            <w:r w:rsidRPr="002E2D26">
              <w:rPr>
                <w:rFonts w:ascii="Arial" w:eastAsia="Times New Roman" w:hAnsi="Arial" w:cs="Arial"/>
                <w:i/>
                <w:sz w:val="20"/>
                <w:szCs w:val="20"/>
                <w:lang w:val="pt-PT"/>
              </w:rPr>
              <w:t>O PNDS pretende fazer face as prioridades em saúde que incluem: (a) O aumento da cobertura sanitária e manutenção sustentável das unidades sanitárias; (b) O reforço do sistema de referência e contra referência entre os três níveis do Serviço Nacional de Saúde; (c) O aumento da capacidade técnica, o número de recursos humanos e a melhoria da distribuição do pessoal nas áreas rurais e periurbanas; (d) A melhoria do sistema gestão em saúde, incluindo os sistemas de informação, logística e comunicação; (e) O incremento de recursos financeiros e adequação do modelo de financiamento e (f) O aumento do acesso da população à água potável, saneamento e energia.</w:t>
            </w:r>
          </w:p>
          <w:p w14:paraId="0567987A" w14:textId="77777777" w:rsidR="00C40A64" w:rsidRPr="002E2D26" w:rsidRDefault="00C40A64" w:rsidP="00C40A64">
            <w:pPr>
              <w:autoSpaceDE w:val="0"/>
              <w:autoSpaceDN w:val="0"/>
              <w:adjustRightInd w:val="0"/>
              <w:rPr>
                <w:rFonts w:ascii="Arial" w:hAnsi="Arial" w:cs="Arial"/>
                <w:i/>
                <w:sz w:val="20"/>
                <w:szCs w:val="20"/>
                <w:lang w:val="pt-PT"/>
              </w:rPr>
            </w:pPr>
            <w:r w:rsidRPr="002E2D26">
              <w:rPr>
                <w:rFonts w:ascii="Arial" w:hAnsi="Arial" w:cs="Arial"/>
                <w:i/>
                <w:sz w:val="20"/>
                <w:szCs w:val="20"/>
                <w:lang w:val="pt-PT"/>
              </w:rPr>
              <w:t>As orientações estratégicas do PNDS apontam a promover: (a) Prestação de cuidados de saúde com qualidade, nas vertentes de promoção, prevenção, tratamento e reabilitação, reforçando a articulação entre a atenção primária e os cuidados hospitalares; (b) Operacionalização da promoção e prestação de cuidados de saúde a nível comunitário; (c) Revitalização dos serviços municipais de saúde em linha com a orientação global do processo de governação e da descentralização gradual que levem a tomada de decisões mais peto das personas e melhorem a eficiência na prestação de serviços; (d) Participação na transformação das determinantes sociais da saúde e promoção das parcerias nacionais e internacionais, em prol da redução da mortalidade materna e infantil e dos programas de combate às grandes endemias; (e) Monitorização e avaliação da implementação do PNDS, incluindo o desempenho do sector, através do sistema informático de gestão em saúde (SIGS) e estudos especiais.</w:t>
            </w:r>
          </w:p>
          <w:p w14:paraId="41C295B7" w14:textId="77777777" w:rsidR="00351EA8" w:rsidRDefault="00C40A64" w:rsidP="00C40A64">
            <w:pPr>
              <w:rPr>
                <w:rFonts w:ascii="Arial" w:hAnsi="Arial" w:cs="Arial"/>
                <w:i/>
                <w:sz w:val="20"/>
                <w:szCs w:val="20"/>
                <w:lang w:val="pt-PT"/>
              </w:rPr>
            </w:pPr>
            <w:r w:rsidRPr="002E2D26">
              <w:rPr>
                <w:rFonts w:ascii="Arial" w:hAnsi="Arial" w:cs="Arial"/>
                <w:i/>
                <w:sz w:val="20"/>
                <w:szCs w:val="20"/>
                <w:lang w:val="pt-PT"/>
              </w:rPr>
              <w:t xml:space="preserve">O PNDS apresenta objectivos ambiciosos em todos os domínios do Sistema Nacional de Saúde, incluindo o reforço da luta contra as doenças transmissíveis e crónicas não transmissíveis; a atenção à mãe e à criança, a melhoria do acesso aos serviços e do sistema de referência dos casos complicados. O PNDS contém 9 programas, que estão subdivididos em 20 subprogramas e 46 projectos. </w:t>
            </w:r>
          </w:p>
          <w:p w14:paraId="72513225" w14:textId="60F657E2" w:rsidR="00C40A64" w:rsidRPr="002E2D26" w:rsidRDefault="00C40A64" w:rsidP="00C40A64">
            <w:pPr>
              <w:rPr>
                <w:rFonts w:ascii="Arial" w:hAnsi="Arial" w:cs="Arial"/>
                <w:i/>
                <w:sz w:val="20"/>
                <w:szCs w:val="20"/>
                <w:lang w:val="pt-PT"/>
              </w:rPr>
            </w:pPr>
            <w:r w:rsidRPr="0033610D">
              <w:rPr>
                <w:rFonts w:ascii="Arial" w:hAnsi="Arial" w:cs="Arial"/>
                <w:i/>
                <w:sz w:val="20"/>
                <w:szCs w:val="20"/>
                <w:lang w:val="pt-PT"/>
              </w:rPr>
              <w:t>O Programa de Prevenção e Controlo de Doenças Imunopreveníveis</w:t>
            </w:r>
            <w:r w:rsidRPr="002E2D26">
              <w:rPr>
                <w:rFonts w:ascii="Arial" w:hAnsi="Arial" w:cs="Arial"/>
                <w:i/>
                <w:sz w:val="20"/>
                <w:szCs w:val="20"/>
                <w:lang w:val="pt-PT"/>
              </w:rPr>
              <w:t xml:space="preserve"> (PAV) é o Projecto 01 do Programa Nº 1 de Prevenção e Luta contra as Doenças do PNDS. A vacinação pela sua simplicidade, relativo baixo custo e alta eficácia, é considerada uma intervenção prioritária do PNDS. </w:t>
            </w:r>
            <w:r w:rsidRPr="002E2D26">
              <w:rPr>
                <w:rFonts w:ascii="Arial" w:hAnsi="Arial" w:cs="Arial"/>
                <w:i/>
                <w:sz w:val="20"/>
                <w:szCs w:val="20"/>
                <w:lang w:val="pt-PT"/>
              </w:rPr>
              <w:lastRenderedPageBreak/>
              <w:t>As metas de cobertura em imunizações para o ano 2025 estabelecidas pelo PMDS, são atingir 95% de cobertura nacional de vacinação com todos os antigénios do calendário nacional de vacinação e 90% de cobertura com todos os antigénios em todos os municípios do país. O indicador de cobertura é Penta-3 em menores de um ano.</w:t>
            </w:r>
          </w:p>
          <w:p w14:paraId="2FFDADA1" w14:textId="7129A8FE" w:rsidR="00C40A64" w:rsidRPr="002E2D26" w:rsidRDefault="00C40A64" w:rsidP="00C40A64">
            <w:pPr>
              <w:rPr>
                <w:rFonts w:ascii="Arial" w:hAnsi="Arial" w:cs="Arial"/>
                <w:i/>
                <w:sz w:val="20"/>
                <w:szCs w:val="20"/>
                <w:lang w:val="pt-PT"/>
              </w:rPr>
            </w:pPr>
            <w:r w:rsidRPr="002E2D26">
              <w:rPr>
                <w:rFonts w:ascii="Arial" w:hAnsi="Arial" w:cs="Arial"/>
                <w:i/>
                <w:sz w:val="20"/>
                <w:szCs w:val="20"/>
                <w:lang w:val="pt-PT"/>
              </w:rPr>
              <w:t xml:space="preserve">O Plano Plurianual de Imunizações 2015-2020 (PPAc) está em linha com o PNDS em termos de orientação política e estratégias. Ambos planos promovem a prioridade das vacinações e procuram criar condições para um aumento de cobertura e melhoria da equidade no acesso as vacinações. Uma melhor distribuição de pessoal em áreas periurbanas e rurais previstas no PNDS favorecerão a prestação de serviços de vacinação nessas áreas anteriormente negligenciadas. Por outro ambos planos condizem com o novo roteiro do Plano Global de Acão da Década das Vacinas (GVAP) 2012-2020 que visa acelerar a prevenção de mortes através de um acesso mais equitativo da população de todas as comunidades às vacinas existentes e gradualmente as novas vacinas. No PMDS foram previstas a introdução da vacina Pneumo13 em 2013 e Rotavírus em 2014 situação que </w:t>
            </w:r>
            <w:r w:rsidR="00665BBF">
              <w:rPr>
                <w:rFonts w:ascii="Arial" w:hAnsi="Arial" w:cs="Arial"/>
                <w:i/>
                <w:sz w:val="20"/>
                <w:szCs w:val="20"/>
                <w:lang w:val="pt-PT"/>
              </w:rPr>
              <w:t>foi atingida pelo País de acordo ao planificado.</w:t>
            </w:r>
            <w:r w:rsidR="00FA155E">
              <w:rPr>
                <w:rFonts w:ascii="Arial" w:hAnsi="Arial" w:cs="Arial"/>
                <w:i/>
                <w:sz w:val="20"/>
                <w:szCs w:val="20"/>
                <w:lang w:val="pt-PT"/>
              </w:rPr>
              <w:t xml:space="preserve"> A introdução da vacina HPV em 2017 está prevista no PMDS.</w:t>
            </w:r>
          </w:p>
          <w:p w14:paraId="31FABA74" w14:textId="00C95487" w:rsidR="00C40A64" w:rsidRPr="002E2D26" w:rsidRDefault="00C40A64" w:rsidP="00C40A64">
            <w:pPr>
              <w:rPr>
                <w:rFonts w:ascii="Arial" w:hAnsi="Arial" w:cs="Arial"/>
                <w:i/>
                <w:sz w:val="20"/>
                <w:szCs w:val="20"/>
                <w:lang w:val="pt-PT"/>
              </w:rPr>
            </w:pPr>
            <w:r w:rsidRPr="002E2D26">
              <w:rPr>
                <w:rFonts w:ascii="Arial" w:hAnsi="Arial" w:cs="Arial"/>
                <w:i/>
                <w:sz w:val="20"/>
                <w:szCs w:val="20"/>
                <w:lang w:val="pt-PT"/>
              </w:rPr>
              <w:t>O PPAc pretende reverter a estagnação da cobertura nacional, e ultrapassar a persistência de lacunas de cobertura entre município</w:t>
            </w:r>
            <w:r w:rsidR="00FA155E">
              <w:rPr>
                <w:rFonts w:ascii="Arial" w:hAnsi="Arial" w:cs="Arial"/>
                <w:i/>
                <w:sz w:val="20"/>
                <w:szCs w:val="20"/>
                <w:lang w:val="pt-PT"/>
              </w:rPr>
              <w:t>s, áreas urbanas rurais e populaç</w:t>
            </w:r>
            <w:r w:rsidRPr="002E2D26">
              <w:rPr>
                <w:rFonts w:ascii="Arial" w:hAnsi="Arial" w:cs="Arial"/>
                <w:i/>
                <w:sz w:val="20"/>
                <w:szCs w:val="20"/>
                <w:lang w:val="pt-PT"/>
              </w:rPr>
              <w:t>ões com diferente situação socioeconómica. As metas do PPAc para 2020 são alcançar 90% ou mais de cobertura de vacinação em crianças menores de um ano a nível nacional, provincial e municipal com todos os antígenos: BCG, Pólio, Penta</w:t>
            </w:r>
            <w:r w:rsidR="00665BBF">
              <w:rPr>
                <w:rFonts w:ascii="Arial" w:hAnsi="Arial" w:cs="Arial"/>
                <w:i/>
                <w:sz w:val="20"/>
                <w:szCs w:val="20"/>
                <w:lang w:val="pt-PT"/>
              </w:rPr>
              <w:t>valente (DTP. Hib, HepB</w:t>
            </w:r>
            <w:r w:rsidRPr="002E2D26">
              <w:rPr>
                <w:rFonts w:ascii="Arial" w:hAnsi="Arial" w:cs="Arial"/>
                <w:i/>
                <w:sz w:val="20"/>
                <w:szCs w:val="20"/>
                <w:lang w:val="pt-PT"/>
              </w:rPr>
              <w:t>, Pneumo-13, Rotavírus, Sarampo, Febre-amarela, HepB a nascença e TT-2+</w:t>
            </w:r>
            <w:r w:rsidR="00665BBF">
              <w:rPr>
                <w:rFonts w:ascii="Arial" w:hAnsi="Arial" w:cs="Arial"/>
                <w:i/>
                <w:sz w:val="20"/>
                <w:szCs w:val="20"/>
                <w:lang w:val="pt-PT"/>
              </w:rPr>
              <w:t xml:space="preserve"> em grávidas e </w:t>
            </w:r>
            <w:r w:rsidRPr="002E2D26">
              <w:rPr>
                <w:rFonts w:ascii="Arial" w:hAnsi="Arial" w:cs="Arial"/>
                <w:i/>
                <w:sz w:val="20"/>
                <w:szCs w:val="20"/>
                <w:lang w:val="pt-PT"/>
              </w:rPr>
              <w:t>introduzir a vacina Pólio inactivada (IPV).</w:t>
            </w:r>
          </w:p>
          <w:p w14:paraId="7ACFBA1F" w14:textId="46884141" w:rsidR="00C40A64" w:rsidRPr="002E2D26" w:rsidRDefault="00C40A64" w:rsidP="00C40A64">
            <w:pPr>
              <w:rPr>
                <w:rFonts w:ascii="Arial" w:hAnsi="Arial" w:cs="Arial"/>
                <w:i/>
                <w:sz w:val="20"/>
                <w:szCs w:val="20"/>
                <w:lang w:val="pt-PT"/>
              </w:rPr>
            </w:pPr>
            <w:r w:rsidRPr="002E2D26">
              <w:rPr>
                <w:rFonts w:ascii="Arial" w:hAnsi="Arial" w:cs="Arial"/>
                <w:i/>
                <w:sz w:val="20"/>
                <w:szCs w:val="20"/>
                <w:lang w:val="pt-PT"/>
              </w:rPr>
              <w:t xml:space="preserve">O PMDS define como prioridade a oferta de vacinações em todas as unidades sanitárias do país. Congruente com esta orientação, a visão do PPAc 2015-2020 </w:t>
            </w:r>
            <w:r w:rsidR="00665BBF">
              <w:rPr>
                <w:rFonts w:ascii="Arial" w:hAnsi="Arial" w:cs="Arial"/>
                <w:i/>
                <w:sz w:val="20"/>
                <w:szCs w:val="20"/>
                <w:lang w:val="pt-PT"/>
              </w:rPr>
              <w:t>considera</w:t>
            </w:r>
            <w:r w:rsidRPr="002E2D26">
              <w:rPr>
                <w:rFonts w:ascii="Arial" w:hAnsi="Arial" w:cs="Arial"/>
                <w:i/>
                <w:sz w:val="20"/>
                <w:szCs w:val="20"/>
                <w:lang w:val="pt-PT"/>
              </w:rPr>
              <w:t xml:space="preserve"> as vacinações como essenciais para o fortalecimento do sistema de saúde e por tanto </w:t>
            </w:r>
            <w:r w:rsidR="00665BBF">
              <w:rPr>
                <w:rFonts w:ascii="Arial" w:hAnsi="Arial" w:cs="Arial"/>
                <w:i/>
                <w:sz w:val="20"/>
                <w:szCs w:val="20"/>
                <w:lang w:val="pt-PT"/>
              </w:rPr>
              <w:t>deve</w:t>
            </w:r>
            <w:r w:rsidRPr="002E2D26">
              <w:rPr>
                <w:rFonts w:ascii="Arial" w:hAnsi="Arial" w:cs="Arial"/>
                <w:i/>
                <w:sz w:val="20"/>
                <w:szCs w:val="20"/>
                <w:lang w:val="pt-PT"/>
              </w:rPr>
              <w:t xml:space="preserve"> ser oferecida de forma gratuita em todas as unidades sanitárias públicas e privadas de forma contínua e sustentada. A priorização da melhoria da eficiência dos componentes operacionais do sistema de saúde para o aumento do acesso, utilização e qualidade dos serviços de saúde materno infantil esta mencionada em varias partes do PNDS. O PPAc define como actividades prioritárias a expansão/ reforço da rede de postos fixos de vacinação de rotina dotando equipamento de cadeia de frio e assegurando capacitação teórico-prática e supervisão para prover competências ao pessoal das unidades sanitárias, assim mesmo assegurar visitas de equipas avançadas planificadas pelas unidades sanitárias, a</w:t>
            </w:r>
            <w:r w:rsidR="00F53313">
              <w:rPr>
                <w:rFonts w:ascii="Arial" w:hAnsi="Arial" w:cs="Arial"/>
                <w:i/>
                <w:sz w:val="20"/>
                <w:szCs w:val="20"/>
                <w:lang w:val="pt-PT"/>
              </w:rPr>
              <w:t>s</w:t>
            </w:r>
            <w:r w:rsidRPr="002E2D26">
              <w:rPr>
                <w:rFonts w:ascii="Arial" w:hAnsi="Arial" w:cs="Arial"/>
                <w:i/>
                <w:sz w:val="20"/>
                <w:szCs w:val="20"/>
                <w:lang w:val="pt-PT"/>
              </w:rPr>
              <w:t xml:space="preserve"> comunidades ou bairros sem serviços de saúde. No campo de recursos humanos o PMDS pretende eliminar as assimetrias entre as áreas rurais e urbanas, e garantir uma articulação funcional entre os níveis o que evidentemente facilitará a implementação de actividades de expansão de cobertura</w:t>
            </w:r>
            <w:r w:rsidR="00AC374B">
              <w:rPr>
                <w:rFonts w:ascii="Arial" w:hAnsi="Arial" w:cs="Arial"/>
                <w:i/>
                <w:sz w:val="20"/>
                <w:szCs w:val="20"/>
                <w:lang w:val="pt-PT"/>
              </w:rPr>
              <w:t xml:space="preserve"> de vacinação</w:t>
            </w:r>
            <w:r w:rsidRPr="002E2D26">
              <w:rPr>
                <w:rFonts w:ascii="Arial" w:hAnsi="Arial" w:cs="Arial"/>
                <w:i/>
                <w:sz w:val="20"/>
                <w:szCs w:val="20"/>
                <w:lang w:val="pt-PT"/>
              </w:rPr>
              <w:t>.</w:t>
            </w:r>
          </w:p>
          <w:p w14:paraId="65493A24" w14:textId="77777777" w:rsidR="00FA155E" w:rsidRDefault="00C40A64" w:rsidP="00AC374B">
            <w:pPr>
              <w:rPr>
                <w:rFonts w:ascii="Arial" w:hAnsi="Arial" w:cs="Arial"/>
                <w:i/>
                <w:sz w:val="20"/>
                <w:szCs w:val="20"/>
                <w:lang w:val="pt-PT"/>
              </w:rPr>
            </w:pPr>
            <w:r w:rsidRPr="002E2D26">
              <w:rPr>
                <w:rFonts w:ascii="Arial" w:hAnsi="Arial" w:cs="Arial"/>
                <w:i/>
                <w:sz w:val="20"/>
                <w:szCs w:val="20"/>
                <w:lang w:val="pt-PT"/>
              </w:rPr>
              <w:t>No âmbito da logística o PMDS pretende garantir disponibilidade contínua a nível operativo de medicamentos essenciais s</w:t>
            </w:r>
            <w:r w:rsidR="0033610D">
              <w:rPr>
                <w:rFonts w:ascii="Arial" w:hAnsi="Arial" w:cs="Arial"/>
                <w:i/>
                <w:sz w:val="20"/>
                <w:szCs w:val="20"/>
                <w:lang w:val="pt-PT"/>
              </w:rPr>
              <w:t xml:space="preserve">eguros, eficazes e de qualidade </w:t>
            </w:r>
            <w:r w:rsidR="0033610D" w:rsidRPr="002E2D26">
              <w:rPr>
                <w:rFonts w:ascii="Arial" w:hAnsi="Arial" w:cs="Arial"/>
                <w:i/>
                <w:sz w:val="20"/>
                <w:szCs w:val="20"/>
                <w:lang w:val="pt-PT"/>
              </w:rPr>
              <w:t>(incluindo vacinas) aos</w:t>
            </w:r>
            <w:r w:rsidRPr="002E2D26">
              <w:rPr>
                <w:rFonts w:ascii="Arial" w:hAnsi="Arial" w:cs="Arial"/>
                <w:i/>
                <w:sz w:val="20"/>
                <w:szCs w:val="20"/>
                <w:lang w:val="pt-PT"/>
              </w:rPr>
              <w:t xml:space="preserve"> melhores preços, e promover o uso racional dos mesmos pelos profissionais da saúde e pelos consumidores; reforçando a capacidade da Central de Compras de Medicamentos e Equipamentos (CECOMA) para planificar e realizar concursos públicos para a aquisição e abastecimento regular de produtos farmacêuticos seguros, eficazes, de boa qualidade</w:t>
            </w:r>
            <w:r w:rsidR="0033610D">
              <w:rPr>
                <w:rFonts w:ascii="Arial" w:hAnsi="Arial" w:cs="Arial"/>
                <w:i/>
                <w:sz w:val="20"/>
                <w:szCs w:val="20"/>
                <w:lang w:val="pt-PT"/>
              </w:rPr>
              <w:t xml:space="preserve">, vacinas pré-qualificadas </w:t>
            </w:r>
            <w:r w:rsidRPr="002E2D26">
              <w:rPr>
                <w:rFonts w:ascii="Arial" w:hAnsi="Arial" w:cs="Arial"/>
                <w:i/>
                <w:sz w:val="20"/>
                <w:szCs w:val="20"/>
                <w:lang w:val="pt-PT"/>
              </w:rPr>
              <w:t>e a construção e reforço da rede de armazéns provinciais que incluem câmaras frias</w:t>
            </w:r>
            <w:r w:rsidR="00FA155E">
              <w:rPr>
                <w:rFonts w:ascii="Arial" w:hAnsi="Arial" w:cs="Arial"/>
                <w:i/>
                <w:sz w:val="20"/>
                <w:szCs w:val="20"/>
                <w:lang w:val="pt-PT"/>
              </w:rPr>
              <w:t xml:space="preserve"> para vacinas</w:t>
            </w:r>
            <w:r w:rsidRPr="002E2D26">
              <w:rPr>
                <w:rFonts w:ascii="Arial" w:hAnsi="Arial" w:cs="Arial"/>
                <w:i/>
                <w:sz w:val="20"/>
                <w:szCs w:val="20"/>
                <w:lang w:val="pt-PT"/>
              </w:rPr>
              <w:t xml:space="preserve">. </w:t>
            </w:r>
          </w:p>
          <w:p w14:paraId="570BD5AD" w14:textId="31B0919B" w:rsidR="002B46A8" w:rsidRPr="00660021" w:rsidRDefault="00C40A64" w:rsidP="00AC374B">
            <w:pPr>
              <w:rPr>
                <w:rFonts w:ascii="Arial" w:hAnsi="Arial" w:cs="Arial"/>
                <w:i/>
                <w:sz w:val="20"/>
                <w:szCs w:val="20"/>
                <w:lang w:val="pt-PT"/>
              </w:rPr>
            </w:pPr>
            <w:r w:rsidRPr="002E2D26">
              <w:rPr>
                <w:rFonts w:ascii="Arial" w:hAnsi="Arial" w:cs="Arial"/>
                <w:i/>
                <w:sz w:val="20"/>
                <w:szCs w:val="20"/>
                <w:lang w:val="pt-PT"/>
              </w:rPr>
              <w:t xml:space="preserve">O PPAc pretende contribuir na provisão de informação para aquisição de vacinas de provedores idóneos </w:t>
            </w:r>
            <w:r w:rsidR="0033610D">
              <w:rPr>
                <w:rFonts w:ascii="Arial" w:hAnsi="Arial" w:cs="Arial"/>
                <w:i/>
                <w:sz w:val="20"/>
                <w:szCs w:val="20"/>
                <w:lang w:val="pt-PT"/>
              </w:rPr>
              <w:t>pré-qualificado</w:t>
            </w:r>
            <w:r w:rsidR="0033610D" w:rsidRPr="002E2D26">
              <w:rPr>
                <w:rFonts w:ascii="Arial" w:hAnsi="Arial" w:cs="Arial"/>
                <w:i/>
                <w:sz w:val="20"/>
                <w:szCs w:val="20"/>
                <w:lang w:val="pt-PT"/>
              </w:rPr>
              <w:t xml:space="preserve">s pela OMS </w:t>
            </w:r>
            <w:r w:rsidR="0033610D">
              <w:rPr>
                <w:rFonts w:ascii="Arial" w:hAnsi="Arial" w:cs="Arial"/>
                <w:i/>
                <w:sz w:val="20"/>
                <w:szCs w:val="20"/>
                <w:lang w:val="pt-PT"/>
              </w:rPr>
              <w:t xml:space="preserve">que assegurem </w:t>
            </w:r>
            <w:r w:rsidRPr="002E2D26">
              <w:rPr>
                <w:rFonts w:ascii="Arial" w:hAnsi="Arial" w:cs="Arial"/>
                <w:i/>
                <w:sz w:val="20"/>
                <w:szCs w:val="20"/>
                <w:lang w:val="pt-PT"/>
              </w:rPr>
              <w:t xml:space="preserve">qualidade de processos e transparência. Assegurar a nível central, estoque permanente de segurança de vacina e material para abastecimento </w:t>
            </w:r>
            <w:r w:rsidR="0033610D">
              <w:rPr>
                <w:rFonts w:ascii="Arial" w:hAnsi="Arial" w:cs="Arial"/>
                <w:i/>
                <w:sz w:val="20"/>
                <w:szCs w:val="20"/>
                <w:lang w:val="pt-PT"/>
              </w:rPr>
              <w:t xml:space="preserve">regular </w:t>
            </w:r>
            <w:r w:rsidRPr="002E2D26">
              <w:rPr>
                <w:rFonts w:ascii="Arial" w:hAnsi="Arial" w:cs="Arial"/>
                <w:i/>
                <w:sz w:val="20"/>
                <w:szCs w:val="20"/>
                <w:lang w:val="pt-PT"/>
              </w:rPr>
              <w:t>de 6 em 6 meses; asi como a</w:t>
            </w:r>
            <w:r w:rsidR="0033610D">
              <w:rPr>
                <w:rFonts w:ascii="Arial" w:hAnsi="Arial" w:cs="Arial"/>
                <w:i/>
                <w:sz w:val="20"/>
                <w:szCs w:val="20"/>
                <w:lang w:val="pt-PT"/>
              </w:rPr>
              <w:t>umentar n</w:t>
            </w:r>
            <w:r w:rsidRPr="002E2D26">
              <w:rPr>
                <w:rFonts w:ascii="Arial" w:hAnsi="Arial" w:cs="Arial"/>
                <w:i/>
                <w:sz w:val="20"/>
                <w:szCs w:val="20"/>
                <w:lang w:val="pt-PT"/>
              </w:rPr>
              <w:t>o curto prazo</w:t>
            </w:r>
            <w:r w:rsidR="0033610D">
              <w:rPr>
                <w:rFonts w:ascii="Arial" w:hAnsi="Arial" w:cs="Arial"/>
                <w:i/>
                <w:sz w:val="20"/>
                <w:szCs w:val="20"/>
                <w:lang w:val="pt-PT"/>
              </w:rPr>
              <w:t xml:space="preserve"> a</w:t>
            </w:r>
            <w:r w:rsidRPr="002E2D26">
              <w:rPr>
                <w:rFonts w:ascii="Arial" w:hAnsi="Arial" w:cs="Arial"/>
                <w:i/>
                <w:sz w:val="20"/>
                <w:szCs w:val="20"/>
                <w:lang w:val="pt-PT"/>
              </w:rPr>
              <w:t xml:space="preserve"> capacidade de armazenamento d</w:t>
            </w:r>
            <w:r w:rsidR="0033610D">
              <w:rPr>
                <w:rFonts w:ascii="Arial" w:hAnsi="Arial" w:cs="Arial"/>
                <w:i/>
                <w:sz w:val="20"/>
                <w:szCs w:val="20"/>
                <w:lang w:val="pt-PT"/>
              </w:rPr>
              <w:t>a</w:t>
            </w:r>
            <w:r w:rsidRPr="002E2D26">
              <w:rPr>
                <w:rFonts w:ascii="Arial" w:hAnsi="Arial" w:cs="Arial"/>
                <w:i/>
                <w:sz w:val="20"/>
                <w:szCs w:val="20"/>
                <w:lang w:val="pt-PT"/>
              </w:rPr>
              <w:t xml:space="preserve"> cadeia de frio positiva </w:t>
            </w:r>
            <w:r w:rsidR="0033610D">
              <w:rPr>
                <w:rFonts w:ascii="Arial" w:hAnsi="Arial" w:cs="Arial"/>
                <w:i/>
                <w:sz w:val="20"/>
                <w:szCs w:val="20"/>
                <w:lang w:val="pt-PT"/>
              </w:rPr>
              <w:t xml:space="preserve">nos </w:t>
            </w:r>
            <w:r w:rsidRPr="002E2D26">
              <w:rPr>
                <w:rFonts w:ascii="Arial" w:hAnsi="Arial" w:cs="Arial"/>
                <w:i/>
                <w:sz w:val="20"/>
                <w:szCs w:val="20"/>
                <w:lang w:val="pt-PT"/>
              </w:rPr>
              <w:t xml:space="preserve">depósitos províncias e municipais </w:t>
            </w:r>
            <w:r w:rsidR="0033610D">
              <w:rPr>
                <w:rFonts w:ascii="Arial" w:hAnsi="Arial" w:cs="Arial"/>
                <w:i/>
                <w:sz w:val="20"/>
                <w:szCs w:val="20"/>
                <w:lang w:val="pt-PT"/>
              </w:rPr>
              <w:t xml:space="preserve">em défice, </w:t>
            </w:r>
            <w:r w:rsidRPr="002E2D26">
              <w:rPr>
                <w:rFonts w:ascii="Arial" w:hAnsi="Arial" w:cs="Arial"/>
                <w:i/>
                <w:sz w:val="20"/>
                <w:szCs w:val="20"/>
                <w:lang w:val="pt-PT"/>
              </w:rPr>
              <w:t>em coordenação com a CECOMA.</w:t>
            </w:r>
          </w:p>
        </w:tc>
      </w:tr>
    </w:tbl>
    <w:p w14:paraId="42B350D2" w14:textId="77777777" w:rsidR="00334580" w:rsidRPr="00C40A64" w:rsidRDefault="00334580" w:rsidP="00A853F1">
      <w:pPr>
        <w:pStyle w:val="CEPAReportText"/>
        <w:rPr>
          <w:rFonts w:ascii="Arial" w:hAnsi="Arial" w:cs="Arial"/>
          <w:lang w:val="pt-PT"/>
        </w:rPr>
      </w:pPr>
    </w:p>
    <w:tbl>
      <w:tblPr>
        <w:tblStyle w:val="Tabelacomgrelha"/>
        <w:tblW w:w="5000" w:type="pct"/>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9016"/>
      </w:tblGrid>
      <w:tr w:rsidR="00D217C0" w:rsidRPr="007C2199" w14:paraId="5811C92D" w14:textId="77777777" w:rsidTr="00D5366F">
        <w:trPr>
          <w:cnfStyle w:val="100000000000" w:firstRow="1" w:lastRow="0" w:firstColumn="0" w:lastColumn="0" w:oddVBand="0" w:evenVBand="0" w:oddHBand="0" w:evenHBand="0" w:firstRowFirstColumn="0" w:firstRowLastColumn="0" w:lastRowFirstColumn="0" w:lastRowLastColumn="0"/>
          <w:trHeight w:val="391"/>
        </w:trPr>
        <w:tc>
          <w:tcPr>
            <w:tcW w:w="5000" w:type="pct"/>
            <w:shd w:val="clear" w:color="auto" w:fill="0070C0"/>
          </w:tcPr>
          <w:p w14:paraId="7C9AC202" w14:textId="08F8A6AF" w:rsidR="00D217C0" w:rsidRPr="007C2199" w:rsidRDefault="0055786A" w:rsidP="00D217C0">
            <w:pPr>
              <w:pStyle w:val="CEPATabletext"/>
              <w:rPr>
                <w:rFonts w:ascii="Arial" w:hAnsi="Arial" w:cs="Arial"/>
                <w:color w:val="FFFFFF" w:themeColor="background1"/>
              </w:rPr>
            </w:pPr>
            <w:r w:rsidRPr="007C2199">
              <w:rPr>
                <w:rFonts w:ascii="Arial" w:hAnsi="Arial" w:cs="Arial"/>
                <w:color w:val="FFFFFF" w:themeColor="background1"/>
              </w:rPr>
              <w:t>8</w:t>
            </w:r>
            <w:r w:rsidR="00D217C0" w:rsidRPr="007C2199">
              <w:rPr>
                <w:rFonts w:ascii="Arial" w:hAnsi="Arial" w:cs="Arial"/>
                <w:color w:val="FFFFFF" w:themeColor="background1"/>
              </w:rPr>
              <w:t xml:space="preserve">. </w:t>
            </w:r>
            <w:r w:rsidR="00D217C0" w:rsidRPr="007C2199">
              <w:rPr>
                <w:rFonts w:ascii="Arial" w:hAnsi="Arial" w:cs="Arial"/>
              </w:rPr>
              <w:t xml:space="preserve">Monitoring and Evaluation Plan for the National Health Plan </w:t>
            </w:r>
            <w:r w:rsidR="00D217C0" w:rsidRPr="007C2199">
              <w:rPr>
                <w:rStyle w:val="CEPAReportTextChar"/>
                <w:rFonts w:ascii="Arial" w:hAnsi="Arial" w:cs="Arial"/>
                <w:b w:val="0"/>
                <w:i/>
                <w:szCs w:val="22"/>
              </w:rPr>
              <w:t>(</w:t>
            </w:r>
            <w:r w:rsidR="007F10F1" w:rsidRPr="007C2199">
              <w:rPr>
                <w:rFonts w:ascii="Arial" w:hAnsi="Arial" w:cs="Arial"/>
                <w:b w:val="0"/>
                <w:i/>
                <w:color w:val="FFFFFF" w:themeColor="background1"/>
                <w:szCs w:val="22"/>
              </w:rPr>
              <w:t>Maximum</w:t>
            </w:r>
            <w:r w:rsidR="007F10F1" w:rsidRPr="007C2199">
              <w:rPr>
                <w:rFonts w:ascii="Arial" w:hAnsi="Arial" w:cs="Arial"/>
                <w:b w:val="0"/>
                <w:i/>
              </w:rPr>
              <w:t xml:space="preserve"> </w:t>
            </w:r>
            <w:r w:rsidR="00B60B97" w:rsidRPr="007C2199">
              <w:rPr>
                <w:rFonts w:ascii="Arial" w:hAnsi="Arial" w:cs="Arial"/>
                <w:b w:val="0"/>
                <w:i/>
              </w:rPr>
              <w:t>2</w:t>
            </w:r>
            <w:r w:rsidR="00D217C0" w:rsidRPr="007C2199">
              <w:rPr>
                <w:rFonts w:ascii="Arial" w:hAnsi="Arial" w:cs="Arial"/>
                <w:b w:val="0"/>
                <w:i/>
              </w:rPr>
              <w:t xml:space="preserve"> page</w:t>
            </w:r>
            <w:r w:rsidR="00B60B97" w:rsidRPr="007C2199">
              <w:rPr>
                <w:rFonts w:ascii="Arial" w:hAnsi="Arial" w:cs="Arial"/>
                <w:b w:val="0"/>
                <w:i/>
              </w:rPr>
              <w:t>s</w:t>
            </w:r>
            <w:r w:rsidR="00D217C0" w:rsidRPr="007C2199">
              <w:rPr>
                <w:rFonts w:ascii="Arial" w:hAnsi="Arial" w:cs="Arial"/>
                <w:b w:val="0"/>
                <w:i/>
              </w:rPr>
              <w:t>)</w:t>
            </w:r>
          </w:p>
        </w:tc>
      </w:tr>
      <w:tr w:rsidR="00D217C0" w:rsidRPr="00C05BD8" w14:paraId="6BB3F4C6" w14:textId="77777777" w:rsidTr="00D5366F">
        <w:tc>
          <w:tcPr>
            <w:tcW w:w="5000" w:type="pct"/>
            <w:shd w:val="clear" w:color="auto" w:fill="auto"/>
          </w:tcPr>
          <w:p w14:paraId="74CC5F29" w14:textId="5FD26692" w:rsidR="00743130" w:rsidRPr="00B95CD7" w:rsidRDefault="00247221" w:rsidP="00743130">
            <w:pPr>
              <w:pStyle w:val="CEPATabletext"/>
              <w:jc w:val="both"/>
              <w:rPr>
                <w:rFonts w:ascii="Arial" w:hAnsi="Arial" w:cs="Arial"/>
                <w:b/>
                <w:i/>
                <w:sz w:val="20"/>
                <w:szCs w:val="20"/>
              </w:rPr>
            </w:pPr>
            <w:r w:rsidRPr="00B95CD7">
              <w:rPr>
                <w:rFonts w:ascii="Arial" w:hAnsi="Arial" w:cs="Arial"/>
                <w:b/>
                <w:i/>
                <w:sz w:val="20"/>
                <w:szCs w:val="20"/>
              </w:rPr>
              <w:t>Provide background information on the country M&amp;E arrangements.</w:t>
            </w:r>
          </w:p>
          <w:p w14:paraId="5C678C54" w14:textId="473DBE68" w:rsidR="003069EB" w:rsidRPr="00B95CD7" w:rsidRDefault="003069EB" w:rsidP="00B95CD7">
            <w:pPr>
              <w:tabs>
                <w:tab w:val="left" w:pos="8100"/>
              </w:tabs>
              <w:spacing w:before="60"/>
              <w:rPr>
                <w:rFonts w:ascii="Arial" w:hAnsi="Arial" w:cs="Arial"/>
                <w:i/>
                <w:sz w:val="20"/>
                <w:szCs w:val="20"/>
                <w:lang w:val="pt-PT"/>
              </w:rPr>
            </w:pPr>
            <w:r w:rsidRPr="00B95CD7">
              <w:rPr>
                <w:rFonts w:ascii="Arial" w:hAnsi="Arial" w:cs="Arial"/>
                <w:i/>
                <w:sz w:val="20"/>
                <w:szCs w:val="20"/>
                <w:lang w:val="pt-PT"/>
              </w:rPr>
              <w:t xml:space="preserve">Não existe </w:t>
            </w:r>
            <w:r w:rsidR="00AC374B">
              <w:rPr>
                <w:rFonts w:ascii="Arial" w:hAnsi="Arial" w:cs="Arial"/>
                <w:i/>
                <w:sz w:val="20"/>
                <w:szCs w:val="20"/>
                <w:lang w:val="pt-PT"/>
              </w:rPr>
              <w:t xml:space="preserve">ainda </w:t>
            </w:r>
            <w:r w:rsidRPr="00B95CD7">
              <w:rPr>
                <w:rFonts w:ascii="Arial" w:hAnsi="Arial" w:cs="Arial"/>
                <w:i/>
                <w:sz w:val="20"/>
                <w:szCs w:val="20"/>
                <w:lang w:val="pt-PT"/>
              </w:rPr>
              <w:t xml:space="preserve">um plano geral de monitorização e avaliação do PNDS. O Gabinete de Estudos, Planeamento e Estatística do MINSA com apoio da USAID encontra-se em fase de elaboração de um plano de monitorização e avaliação dos programas, subprogramas e projectos do PNDS. A União Europeia esta apoiando para o desenvolvimento de um sistema único de informação em saúde </w:t>
            </w:r>
            <w:r w:rsidRPr="00B95CD7">
              <w:rPr>
                <w:rFonts w:ascii="Arial" w:hAnsi="Arial" w:cs="Arial"/>
                <w:i/>
                <w:sz w:val="20"/>
                <w:szCs w:val="20"/>
                <w:lang w:val="pt-PT"/>
              </w:rPr>
              <w:lastRenderedPageBreak/>
              <w:t xml:space="preserve">mediante o desenho e a implementação de uma plataforma </w:t>
            </w:r>
            <w:r w:rsidR="00660021">
              <w:rPr>
                <w:rFonts w:ascii="Arial" w:hAnsi="Arial" w:cs="Arial"/>
                <w:i/>
                <w:sz w:val="20"/>
                <w:szCs w:val="20"/>
                <w:lang w:val="pt-PT"/>
              </w:rPr>
              <w:t xml:space="preserve">informática </w:t>
            </w:r>
            <w:r w:rsidRPr="00B95CD7">
              <w:rPr>
                <w:rFonts w:ascii="Arial" w:hAnsi="Arial" w:cs="Arial"/>
                <w:i/>
                <w:sz w:val="20"/>
                <w:szCs w:val="20"/>
                <w:lang w:val="pt-PT"/>
              </w:rPr>
              <w:t xml:space="preserve">nacional capaz de agregar os dados estatísticos </w:t>
            </w:r>
            <w:r w:rsidR="00617CAD">
              <w:rPr>
                <w:rFonts w:ascii="Arial" w:hAnsi="Arial" w:cs="Arial"/>
                <w:i/>
                <w:sz w:val="20"/>
                <w:szCs w:val="20"/>
                <w:lang w:val="pt-PT"/>
              </w:rPr>
              <w:t xml:space="preserve">locais </w:t>
            </w:r>
            <w:r w:rsidRPr="00B95CD7">
              <w:rPr>
                <w:rFonts w:ascii="Arial" w:hAnsi="Arial" w:cs="Arial"/>
                <w:i/>
                <w:sz w:val="20"/>
                <w:szCs w:val="20"/>
                <w:lang w:val="pt-PT"/>
              </w:rPr>
              <w:t xml:space="preserve">que alimentem os indicadores nacionais do sector saúde. Por outro lado o MINSA tem enviado ao Fundo Global um projecto </w:t>
            </w:r>
            <w:r w:rsidR="00617CAD">
              <w:rPr>
                <w:rFonts w:ascii="Arial" w:hAnsi="Arial" w:cs="Arial"/>
                <w:i/>
                <w:sz w:val="20"/>
                <w:szCs w:val="20"/>
                <w:lang w:val="pt-PT"/>
              </w:rPr>
              <w:t>para fortalecer o</w:t>
            </w:r>
            <w:r w:rsidRPr="00B95CD7">
              <w:rPr>
                <w:rFonts w:ascii="Arial" w:hAnsi="Arial" w:cs="Arial"/>
                <w:i/>
                <w:sz w:val="20"/>
                <w:szCs w:val="20"/>
                <w:lang w:val="pt-PT"/>
              </w:rPr>
              <w:t xml:space="preserve"> sistema unificado de monitorização e avaliação global das actividades do MINSA </w:t>
            </w:r>
            <w:r w:rsidR="00AC374B">
              <w:rPr>
                <w:rFonts w:ascii="Arial" w:hAnsi="Arial" w:cs="Arial"/>
                <w:i/>
                <w:sz w:val="20"/>
                <w:szCs w:val="20"/>
                <w:lang w:val="pt-PT"/>
              </w:rPr>
              <w:t>no pe</w:t>
            </w:r>
            <w:r w:rsidR="00D45CF4">
              <w:rPr>
                <w:rFonts w:ascii="Arial" w:hAnsi="Arial" w:cs="Arial"/>
                <w:i/>
                <w:sz w:val="20"/>
                <w:szCs w:val="20"/>
                <w:lang w:val="pt-PT"/>
              </w:rPr>
              <w:t>ríodo Agosto 2016 – Agosto 2018</w:t>
            </w:r>
            <w:r w:rsidR="00660021">
              <w:rPr>
                <w:rFonts w:ascii="Arial" w:hAnsi="Arial" w:cs="Arial"/>
                <w:i/>
                <w:sz w:val="20"/>
                <w:szCs w:val="20"/>
                <w:lang w:val="pt-PT"/>
              </w:rPr>
              <w:t>.</w:t>
            </w:r>
            <w:r w:rsidR="00AC374B">
              <w:rPr>
                <w:rFonts w:ascii="Arial" w:hAnsi="Arial" w:cs="Arial"/>
                <w:i/>
                <w:sz w:val="20"/>
                <w:szCs w:val="20"/>
                <w:lang w:val="pt-PT"/>
              </w:rPr>
              <w:t xml:space="preserve"> </w:t>
            </w:r>
            <w:r w:rsidR="00617CAD" w:rsidRPr="00B95CD7">
              <w:rPr>
                <w:rFonts w:ascii="Arial" w:hAnsi="Arial" w:cs="Arial"/>
                <w:i/>
                <w:sz w:val="20"/>
                <w:szCs w:val="20"/>
                <w:lang w:val="pt-PT"/>
              </w:rPr>
              <w:t xml:space="preserve"> </w:t>
            </w:r>
            <w:r w:rsidR="00617CAD">
              <w:rPr>
                <w:rFonts w:ascii="Arial" w:hAnsi="Arial" w:cs="Arial"/>
                <w:i/>
                <w:sz w:val="20"/>
                <w:szCs w:val="20"/>
                <w:lang w:val="pt-PT"/>
              </w:rPr>
              <w:t xml:space="preserve"> </w:t>
            </w:r>
          </w:p>
          <w:p w14:paraId="6B99DB8F" w14:textId="1D9BE15F" w:rsidR="00B95CD7" w:rsidRPr="00B95CD7" w:rsidRDefault="003069EB" w:rsidP="00B95CD7">
            <w:pPr>
              <w:tabs>
                <w:tab w:val="left" w:pos="8100"/>
              </w:tabs>
              <w:spacing w:before="60"/>
              <w:rPr>
                <w:rFonts w:ascii="Arial" w:hAnsi="Arial" w:cs="Arial"/>
                <w:i/>
                <w:sz w:val="20"/>
                <w:szCs w:val="20"/>
                <w:lang w:val="pt-PT"/>
              </w:rPr>
            </w:pPr>
            <w:r w:rsidRPr="00B95CD7">
              <w:rPr>
                <w:rFonts w:ascii="Arial" w:hAnsi="Arial" w:cs="Arial"/>
                <w:i/>
                <w:sz w:val="20"/>
                <w:szCs w:val="20"/>
                <w:lang w:val="pt-PT"/>
              </w:rPr>
              <w:t xml:space="preserve">Actualmente a monitorização dos indicadores de desempenho dos programas realiza-se de forma separada pelos Órgãos Centrais do Ministério da Saúde e pelas equipas técnicas dos programas. </w:t>
            </w:r>
            <w:r w:rsidR="00AC374B">
              <w:rPr>
                <w:rFonts w:ascii="Arial" w:hAnsi="Arial" w:cs="Arial"/>
                <w:i/>
                <w:sz w:val="20"/>
                <w:szCs w:val="20"/>
                <w:lang w:val="pt-PT"/>
              </w:rPr>
              <w:t xml:space="preserve">Periodicamente </w:t>
            </w:r>
            <w:r w:rsidRPr="00B95CD7">
              <w:rPr>
                <w:rFonts w:ascii="Arial" w:hAnsi="Arial" w:cs="Arial"/>
                <w:i/>
                <w:sz w:val="20"/>
                <w:szCs w:val="20"/>
                <w:lang w:val="pt-PT"/>
              </w:rPr>
              <w:t xml:space="preserve">a Direcção Nacional de Saúde Pública </w:t>
            </w:r>
            <w:r w:rsidR="00B95CD7" w:rsidRPr="00B95CD7">
              <w:rPr>
                <w:rFonts w:ascii="Arial" w:hAnsi="Arial" w:cs="Arial"/>
                <w:i/>
                <w:sz w:val="20"/>
                <w:szCs w:val="20"/>
                <w:lang w:val="pt-PT"/>
              </w:rPr>
              <w:t xml:space="preserve">- </w:t>
            </w:r>
            <w:r w:rsidRPr="00B95CD7">
              <w:rPr>
                <w:rFonts w:ascii="Arial" w:hAnsi="Arial" w:cs="Arial"/>
                <w:i/>
                <w:sz w:val="20"/>
                <w:szCs w:val="20"/>
                <w:lang w:val="pt-PT"/>
              </w:rPr>
              <w:t>durante seus encontros de Conselho de Direcção</w:t>
            </w:r>
            <w:r w:rsidR="00B95CD7" w:rsidRPr="00B95CD7">
              <w:rPr>
                <w:rFonts w:ascii="Arial" w:hAnsi="Arial" w:cs="Arial"/>
                <w:i/>
                <w:sz w:val="20"/>
                <w:szCs w:val="20"/>
                <w:lang w:val="pt-PT"/>
              </w:rPr>
              <w:t xml:space="preserve"> -</w:t>
            </w:r>
            <w:r w:rsidRPr="00B95CD7">
              <w:rPr>
                <w:rFonts w:ascii="Arial" w:hAnsi="Arial" w:cs="Arial"/>
                <w:i/>
                <w:sz w:val="20"/>
                <w:szCs w:val="20"/>
                <w:lang w:val="pt-PT"/>
              </w:rPr>
              <w:t xml:space="preserve"> monitoriza o progresso das actividades e indicadores dos programas sob sua tutela. Um relatório </w:t>
            </w:r>
            <w:r w:rsidR="007935BA">
              <w:rPr>
                <w:rFonts w:ascii="Arial" w:hAnsi="Arial" w:cs="Arial"/>
                <w:i/>
                <w:sz w:val="20"/>
                <w:szCs w:val="20"/>
                <w:lang w:val="pt-PT"/>
              </w:rPr>
              <w:t xml:space="preserve">mensal e </w:t>
            </w:r>
            <w:r w:rsidRPr="00B95CD7">
              <w:rPr>
                <w:rFonts w:ascii="Arial" w:hAnsi="Arial" w:cs="Arial"/>
                <w:i/>
                <w:sz w:val="20"/>
                <w:szCs w:val="20"/>
                <w:lang w:val="pt-PT"/>
              </w:rPr>
              <w:t xml:space="preserve">trimestral integrado das actividades do PNDS incluindo indicadores de desempenho dos programas prioritários </w:t>
            </w:r>
            <w:r w:rsidR="00B95CD7" w:rsidRPr="00B95CD7">
              <w:rPr>
                <w:rFonts w:ascii="Arial" w:hAnsi="Arial" w:cs="Arial"/>
                <w:i/>
                <w:sz w:val="20"/>
                <w:szCs w:val="20"/>
                <w:lang w:val="pt-PT"/>
              </w:rPr>
              <w:t xml:space="preserve">entre eles imunizações </w:t>
            </w:r>
            <w:r w:rsidRPr="00B95CD7">
              <w:rPr>
                <w:rFonts w:ascii="Arial" w:hAnsi="Arial" w:cs="Arial"/>
                <w:i/>
                <w:sz w:val="20"/>
                <w:szCs w:val="20"/>
                <w:lang w:val="pt-PT"/>
              </w:rPr>
              <w:t xml:space="preserve">é elaborado pelo MINSA e enviado a Vice-presidência da República. </w:t>
            </w:r>
          </w:p>
          <w:p w14:paraId="79B054DB" w14:textId="357902FE" w:rsidR="00797AD2" w:rsidRDefault="003069EB" w:rsidP="00617CAD">
            <w:pPr>
              <w:tabs>
                <w:tab w:val="left" w:pos="8100"/>
              </w:tabs>
              <w:spacing w:before="60"/>
              <w:rPr>
                <w:rFonts w:ascii="Arial" w:hAnsi="Arial" w:cs="Arial"/>
                <w:i/>
                <w:sz w:val="20"/>
                <w:szCs w:val="20"/>
                <w:lang w:val="pt-PT"/>
              </w:rPr>
            </w:pPr>
            <w:r w:rsidRPr="00B95CD7">
              <w:rPr>
                <w:rFonts w:ascii="Arial" w:hAnsi="Arial" w:cs="Arial"/>
                <w:i/>
                <w:sz w:val="20"/>
                <w:szCs w:val="20"/>
                <w:lang w:val="pt-PT"/>
              </w:rPr>
              <w:t xml:space="preserve">O Ministério da Saúde organiza duas vezes por ano Reuniões do “Conselho Consultivo do MINSA” com a participação dos directores dos órgãos centrais do MINSA, directores provinciais de saúde, alguns directores municipais, e chefes de alguns programas </w:t>
            </w:r>
            <w:r w:rsidR="00617CAD">
              <w:rPr>
                <w:rFonts w:ascii="Arial" w:hAnsi="Arial" w:cs="Arial"/>
                <w:i/>
                <w:sz w:val="20"/>
                <w:szCs w:val="20"/>
                <w:lang w:val="pt-PT"/>
              </w:rPr>
              <w:t>entre eles o PAV</w:t>
            </w:r>
            <w:r w:rsidR="00E54381">
              <w:rPr>
                <w:rFonts w:ascii="Arial" w:hAnsi="Arial" w:cs="Arial"/>
                <w:i/>
                <w:sz w:val="20"/>
                <w:szCs w:val="20"/>
                <w:lang w:val="pt-PT"/>
              </w:rPr>
              <w:t>,</w:t>
            </w:r>
            <w:r w:rsidR="00617CAD">
              <w:rPr>
                <w:rFonts w:ascii="Arial" w:hAnsi="Arial" w:cs="Arial"/>
                <w:i/>
                <w:sz w:val="20"/>
                <w:szCs w:val="20"/>
                <w:lang w:val="pt-PT"/>
              </w:rPr>
              <w:t xml:space="preserve"> </w:t>
            </w:r>
            <w:r w:rsidRPr="00B95CD7">
              <w:rPr>
                <w:rFonts w:ascii="Arial" w:hAnsi="Arial" w:cs="Arial"/>
                <w:i/>
                <w:sz w:val="20"/>
                <w:szCs w:val="20"/>
                <w:lang w:val="pt-PT"/>
              </w:rPr>
              <w:t>para realizar a avaliação dos progressos dos programas e actividades prioritárias e para definir orientações técnicas e de gestão. Estas reuniões são muito úteis para obter a retro informação das províncias e municípios e para a tomada de medidas corretivas</w:t>
            </w:r>
            <w:r w:rsidR="00617CAD">
              <w:rPr>
                <w:rFonts w:ascii="Arial" w:hAnsi="Arial" w:cs="Arial"/>
                <w:i/>
                <w:sz w:val="20"/>
                <w:szCs w:val="20"/>
                <w:lang w:val="pt-PT"/>
              </w:rPr>
              <w:t xml:space="preserve"> pelas autoridades de Governo</w:t>
            </w:r>
            <w:r w:rsidRPr="00B95CD7">
              <w:rPr>
                <w:rFonts w:ascii="Arial" w:hAnsi="Arial" w:cs="Arial"/>
                <w:i/>
                <w:sz w:val="20"/>
                <w:szCs w:val="20"/>
                <w:lang w:val="pt-PT"/>
              </w:rPr>
              <w:t>.</w:t>
            </w:r>
          </w:p>
          <w:p w14:paraId="681C48D8" w14:textId="4013FCE5" w:rsidR="00D50E46" w:rsidRDefault="00D50E46" w:rsidP="00D50E46">
            <w:pPr>
              <w:tabs>
                <w:tab w:val="left" w:pos="8100"/>
              </w:tabs>
              <w:spacing w:before="60"/>
              <w:rPr>
                <w:rFonts w:ascii="Arial" w:hAnsi="Arial" w:cs="Arial"/>
                <w:i/>
                <w:sz w:val="20"/>
                <w:szCs w:val="20"/>
                <w:lang w:val="pt-PT"/>
              </w:rPr>
            </w:pPr>
            <w:r w:rsidRPr="00B95CD7">
              <w:rPr>
                <w:rFonts w:ascii="Arial" w:hAnsi="Arial" w:cs="Arial"/>
                <w:i/>
                <w:sz w:val="20"/>
                <w:szCs w:val="20"/>
                <w:lang w:val="pt-PT"/>
              </w:rPr>
              <w:t xml:space="preserve">Na prática, o mecanismo mais eficiente de monitorização e avaliação das actividades </w:t>
            </w:r>
            <w:r w:rsidR="00660021">
              <w:rPr>
                <w:rFonts w:ascii="Arial" w:hAnsi="Arial" w:cs="Arial"/>
                <w:i/>
                <w:sz w:val="20"/>
                <w:szCs w:val="20"/>
                <w:lang w:val="pt-PT"/>
              </w:rPr>
              <w:t xml:space="preserve">do PAV </w:t>
            </w:r>
            <w:r w:rsidRPr="00B95CD7">
              <w:rPr>
                <w:rFonts w:ascii="Arial" w:hAnsi="Arial" w:cs="Arial"/>
                <w:i/>
                <w:sz w:val="20"/>
                <w:szCs w:val="20"/>
                <w:lang w:val="pt-PT"/>
              </w:rPr>
              <w:t>são as reuniões do Comité de Coordenação Interagências do PAV coordenado pelo Ministro da Saúde que reúne quinzenalmente</w:t>
            </w:r>
            <w:r w:rsidR="00660021">
              <w:rPr>
                <w:rFonts w:ascii="Arial" w:hAnsi="Arial" w:cs="Arial"/>
                <w:i/>
                <w:sz w:val="20"/>
                <w:szCs w:val="20"/>
                <w:lang w:val="pt-PT"/>
              </w:rPr>
              <w:t xml:space="preserve">/mensalmente </w:t>
            </w:r>
            <w:r w:rsidRPr="00B95CD7">
              <w:rPr>
                <w:rFonts w:ascii="Arial" w:hAnsi="Arial" w:cs="Arial"/>
                <w:i/>
                <w:sz w:val="20"/>
                <w:szCs w:val="20"/>
                <w:lang w:val="pt-PT"/>
              </w:rPr>
              <w:t xml:space="preserve">aos </w:t>
            </w:r>
            <w:r w:rsidR="00660021">
              <w:rPr>
                <w:rFonts w:ascii="Arial" w:hAnsi="Arial" w:cs="Arial"/>
                <w:i/>
                <w:sz w:val="20"/>
                <w:szCs w:val="20"/>
                <w:lang w:val="pt-PT"/>
              </w:rPr>
              <w:t xml:space="preserve">representantes da OMS, UNICEF, USAID, Grupo CORE, Cruz Vermelha de Angola, Rotary internacional, Sociedade de Pediatria, e Projecto de Fortalecimento dos Serviços Municipais de Saúde do Banco Mundial, técnicos do MINSA e </w:t>
            </w:r>
            <w:r w:rsidRPr="00B95CD7">
              <w:rPr>
                <w:rFonts w:ascii="Arial" w:hAnsi="Arial" w:cs="Arial"/>
                <w:i/>
                <w:sz w:val="20"/>
                <w:szCs w:val="20"/>
                <w:lang w:val="pt-PT"/>
              </w:rPr>
              <w:t>parceiros</w:t>
            </w:r>
            <w:r w:rsidR="00660021">
              <w:rPr>
                <w:rFonts w:ascii="Arial" w:hAnsi="Arial" w:cs="Arial"/>
                <w:i/>
                <w:sz w:val="20"/>
                <w:szCs w:val="20"/>
                <w:lang w:val="pt-PT"/>
              </w:rPr>
              <w:t>.</w:t>
            </w:r>
            <w:r w:rsidRPr="00B95CD7">
              <w:rPr>
                <w:rFonts w:ascii="Arial" w:hAnsi="Arial" w:cs="Arial"/>
                <w:i/>
                <w:sz w:val="20"/>
                <w:szCs w:val="20"/>
                <w:lang w:val="pt-PT"/>
              </w:rPr>
              <w:t xml:space="preserve"> </w:t>
            </w:r>
            <w:r>
              <w:rPr>
                <w:rFonts w:ascii="Arial" w:hAnsi="Arial" w:cs="Arial"/>
                <w:i/>
                <w:sz w:val="20"/>
                <w:szCs w:val="20"/>
                <w:lang w:val="pt-PT"/>
              </w:rPr>
              <w:t>P</w:t>
            </w:r>
            <w:r w:rsidRPr="00B95CD7">
              <w:rPr>
                <w:rFonts w:ascii="Arial" w:hAnsi="Arial" w:cs="Arial"/>
                <w:i/>
                <w:sz w:val="20"/>
                <w:szCs w:val="20"/>
                <w:lang w:val="pt-PT"/>
              </w:rPr>
              <w:t>eriodicamente</w:t>
            </w:r>
            <w:r>
              <w:rPr>
                <w:rFonts w:ascii="Arial" w:hAnsi="Arial" w:cs="Arial"/>
                <w:i/>
                <w:sz w:val="20"/>
                <w:szCs w:val="20"/>
                <w:lang w:val="pt-PT"/>
              </w:rPr>
              <w:t>, n</w:t>
            </w:r>
            <w:r w:rsidRPr="00B95CD7">
              <w:rPr>
                <w:rFonts w:ascii="Arial" w:hAnsi="Arial" w:cs="Arial"/>
                <w:i/>
                <w:sz w:val="20"/>
                <w:szCs w:val="20"/>
                <w:lang w:val="pt-PT"/>
              </w:rPr>
              <w:t xml:space="preserve">as reuniões do CCI apresentam-se os indicadores </w:t>
            </w:r>
            <w:r>
              <w:rPr>
                <w:rFonts w:ascii="Arial" w:hAnsi="Arial" w:cs="Arial"/>
                <w:i/>
                <w:sz w:val="20"/>
                <w:szCs w:val="20"/>
                <w:lang w:val="pt-PT"/>
              </w:rPr>
              <w:t>do PAV</w:t>
            </w:r>
            <w:r w:rsidR="00660021">
              <w:rPr>
                <w:rFonts w:ascii="Arial" w:hAnsi="Arial" w:cs="Arial"/>
                <w:i/>
                <w:sz w:val="20"/>
                <w:szCs w:val="20"/>
                <w:lang w:val="pt-PT"/>
              </w:rPr>
              <w:t xml:space="preserve"> (cobertura por antigénio, por províncias taxas de abandono DTP1-DTP3, distribuição </w:t>
            </w:r>
            <w:r w:rsidR="00B860CF">
              <w:rPr>
                <w:rFonts w:ascii="Arial" w:hAnsi="Arial" w:cs="Arial"/>
                <w:i/>
                <w:sz w:val="20"/>
                <w:szCs w:val="20"/>
                <w:lang w:val="pt-PT"/>
              </w:rPr>
              <w:t xml:space="preserve">do número absoluto </w:t>
            </w:r>
            <w:r w:rsidR="00660021">
              <w:rPr>
                <w:rFonts w:ascii="Arial" w:hAnsi="Arial" w:cs="Arial"/>
                <w:i/>
                <w:sz w:val="20"/>
                <w:szCs w:val="20"/>
                <w:lang w:val="pt-PT"/>
              </w:rPr>
              <w:t xml:space="preserve">das crianças não vacinadas </w:t>
            </w:r>
            <w:r w:rsidR="00B860CF">
              <w:rPr>
                <w:rFonts w:ascii="Arial" w:hAnsi="Arial" w:cs="Arial"/>
                <w:i/>
                <w:sz w:val="20"/>
                <w:szCs w:val="20"/>
                <w:lang w:val="pt-PT"/>
              </w:rPr>
              <w:t>por províncias e municípios e tendência comparativa com o ano anterior</w:t>
            </w:r>
            <w:r w:rsidRPr="00B95CD7">
              <w:rPr>
                <w:rFonts w:ascii="Arial" w:hAnsi="Arial" w:cs="Arial"/>
                <w:i/>
                <w:sz w:val="20"/>
                <w:szCs w:val="20"/>
                <w:lang w:val="pt-PT"/>
              </w:rPr>
              <w:t xml:space="preserve">. Por outro lado durante os encontros periódicos do Mecanismo de Coordenação de País (CCM) que integra os projectos financiados pelo Fundo Global monitoriza-se o progresso das actividades dos programas de Malária, Tuberculose e VHI/SIDA. Nestas reuniões tem participado as equipas de saúde </w:t>
            </w:r>
            <w:r>
              <w:rPr>
                <w:rFonts w:ascii="Arial" w:hAnsi="Arial" w:cs="Arial"/>
                <w:i/>
                <w:sz w:val="20"/>
                <w:szCs w:val="20"/>
                <w:lang w:val="pt-PT"/>
              </w:rPr>
              <w:t xml:space="preserve">do </w:t>
            </w:r>
            <w:r w:rsidRPr="00B95CD7">
              <w:rPr>
                <w:rFonts w:ascii="Arial" w:hAnsi="Arial" w:cs="Arial"/>
                <w:i/>
                <w:sz w:val="20"/>
                <w:szCs w:val="20"/>
                <w:lang w:val="pt-PT"/>
              </w:rPr>
              <w:t>MINSA das agências, ONGs, e outros sectores.</w:t>
            </w:r>
          </w:p>
          <w:p w14:paraId="677A7474" w14:textId="3FC2D50A" w:rsidR="00AF42E1" w:rsidRDefault="00913842" w:rsidP="00AC374B">
            <w:pPr>
              <w:tabs>
                <w:tab w:val="left" w:pos="8100"/>
              </w:tabs>
              <w:spacing w:before="60"/>
              <w:rPr>
                <w:rFonts w:ascii="Arial" w:hAnsi="Arial" w:cs="Arial"/>
                <w:i/>
                <w:sz w:val="20"/>
                <w:szCs w:val="20"/>
                <w:lang w:val="pt-PT"/>
              </w:rPr>
            </w:pPr>
            <w:r w:rsidRPr="00913842">
              <w:rPr>
                <w:rFonts w:ascii="Arial" w:hAnsi="Arial" w:cs="Arial"/>
                <w:i/>
                <w:sz w:val="20"/>
                <w:szCs w:val="20"/>
                <w:lang w:val="pt-PT"/>
              </w:rPr>
              <w:t>De 19 de Dezembro de 2013 a 16 de Janeiro de 2014 foi realizada por uma equipa independente (</w:t>
            </w:r>
            <w:r>
              <w:rPr>
                <w:rFonts w:ascii="Arial" w:hAnsi="Arial" w:cs="Arial"/>
                <w:i/>
                <w:sz w:val="20"/>
                <w:szCs w:val="20"/>
                <w:lang w:val="pt-PT"/>
              </w:rPr>
              <w:t xml:space="preserve">Grupo </w:t>
            </w:r>
            <w:r w:rsidRPr="00913842">
              <w:rPr>
                <w:rFonts w:ascii="Arial" w:hAnsi="Arial" w:cs="Arial"/>
                <w:i/>
                <w:sz w:val="20"/>
                <w:szCs w:val="20"/>
                <w:lang w:val="pt-PT"/>
              </w:rPr>
              <w:t>CORE) em todas as províncias inquérito</w:t>
            </w:r>
            <w:r>
              <w:rPr>
                <w:rFonts w:ascii="Arial" w:hAnsi="Arial" w:cs="Arial"/>
                <w:i/>
                <w:sz w:val="20"/>
                <w:szCs w:val="20"/>
                <w:lang w:val="pt-PT"/>
              </w:rPr>
              <w:t>s</w:t>
            </w:r>
            <w:r w:rsidRPr="00913842">
              <w:rPr>
                <w:rFonts w:ascii="Arial" w:hAnsi="Arial" w:cs="Arial"/>
                <w:i/>
                <w:sz w:val="20"/>
                <w:szCs w:val="20"/>
                <w:lang w:val="pt-PT"/>
              </w:rPr>
              <w:t xml:space="preserve"> de cobertura vacinal utilizando a metodologia da OMS de 30 aglomerados em cada inquérito e sete crianças de 12 a 23 meses de idade em cada aglomerado, totalizando uma amostra de 3.764 crianças.</w:t>
            </w:r>
            <w:r>
              <w:rPr>
                <w:rFonts w:ascii="Arial" w:hAnsi="Arial" w:cs="Arial"/>
                <w:i/>
                <w:sz w:val="20"/>
                <w:szCs w:val="20"/>
                <w:lang w:val="pt-PT"/>
              </w:rPr>
              <w:t xml:space="preserve"> Os resultados consolidados deste inquérito foram enviados a WHO/UNICEF/HQ que realizou </w:t>
            </w:r>
            <w:r w:rsidR="00AF42E1">
              <w:rPr>
                <w:rFonts w:ascii="Arial" w:hAnsi="Arial" w:cs="Arial"/>
                <w:i/>
                <w:sz w:val="20"/>
                <w:szCs w:val="20"/>
                <w:lang w:val="pt-PT"/>
              </w:rPr>
              <w:t xml:space="preserve">a </w:t>
            </w:r>
            <w:r>
              <w:rPr>
                <w:rFonts w:ascii="Arial" w:hAnsi="Arial" w:cs="Arial"/>
                <w:i/>
                <w:sz w:val="20"/>
                <w:szCs w:val="20"/>
                <w:lang w:val="pt-PT"/>
              </w:rPr>
              <w:t xml:space="preserve">análise final os resultados </w:t>
            </w:r>
            <w:r w:rsidR="00AF42E1">
              <w:rPr>
                <w:rFonts w:ascii="Arial" w:hAnsi="Arial" w:cs="Arial"/>
                <w:i/>
                <w:sz w:val="20"/>
                <w:szCs w:val="20"/>
                <w:lang w:val="pt-PT"/>
              </w:rPr>
              <w:t xml:space="preserve">estimando uma </w:t>
            </w:r>
            <w:r>
              <w:rPr>
                <w:rFonts w:ascii="Arial" w:hAnsi="Arial" w:cs="Arial"/>
                <w:i/>
                <w:sz w:val="20"/>
                <w:szCs w:val="20"/>
                <w:lang w:val="pt-PT"/>
              </w:rPr>
              <w:t xml:space="preserve">cobertura nacional DPT-3 de 73% comparativamente com 80% </w:t>
            </w:r>
            <w:r w:rsidR="00AF42E1">
              <w:rPr>
                <w:rFonts w:ascii="Arial" w:hAnsi="Arial" w:cs="Arial"/>
                <w:i/>
                <w:sz w:val="20"/>
                <w:szCs w:val="20"/>
                <w:lang w:val="pt-PT"/>
              </w:rPr>
              <w:t xml:space="preserve">e 93% </w:t>
            </w:r>
            <w:r>
              <w:rPr>
                <w:rFonts w:ascii="Arial" w:hAnsi="Arial" w:cs="Arial"/>
                <w:i/>
                <w:sz w:val="20"/>
                <w:szCs w:val="20"/>
                <w:lang w:val="pt-PT"/>
              </w:rPr>
              <w:t>de cobertura DTP3 obtida com os dados administrativos</w:t>
            </w:r>
            <w:r w:rsidR="0053542F">
              <w:rPr>
                <w:rFonts w:ascii="Arial" w:hAnsi="Arial" w:cs="Arial"/>
                <w:i/>
                <w:sz w:val="20"/>
                <w:szCs w:val="20"/>
                <w:lang w:val="pt-PT"/>
              </w:rPr>
              <w:t xml:space="preserve"> de 2014 </w:t>
            </w:r>
            <w:r w:rsidR="00AF42E1">
              <w:rPr>
                <w:rFonts w:ascii="Arial" w:hAnsi="Arial" w:cs="Arial"/>
                <w:i/>
                <w:sz w:val="20"/>
                <w:szCs w:val="20"/>
                <w:lang w:val="pt-PT"/>
              </w:rPr>
              <w:t>e 2013 respetivamente, o que mostra a importante discrepância na estimativa.</w:t>
            </w:r>
          </w:p>
          <w:p w14:paraId="7039F915" w14:textId="77777777" w:rsidR="00D50E46" w:rsidRDefault="00617CAD" w:rsidP="00AC374B">
            <w:pPr>
              <w:tabs>
                <w:tab w:val="left" w:pos="8100"/>
              </w:tabs>
              <w:spacing w:before="60"/>
              <w:rPr>
                <w:rFonts w:ascii="Arial" w:hAnsi="Arial" w:cs="Arial"/>
                <w:i/>
                <w:sz w:val="20"/>
                <w:szCs w:val="20"/>
                <w:lang w:val="pt-PT"/>
              </w:rPr>
            </w:pPr>
            <w:r w:rsidRPr="00B95CD7">
              <w:rPr>
                <w:rFonts w:ascii="Arial" w:hAnsi="Arial" w:cs="Arial"/>
                <w:i/>
                <w:sz w:val="20"/>
                <w:szCs w:val="20"/>
                <w:lang w:val="pt-PT"/>
              </w:rPr>
              <w:t>Dadas as limitações da qualidad</w:t>
            </w:r>
            <w:r w:rsidR="00AC374B">
              <w:rPr>
                <w:rFonts w:ascii="Arial" w:hAnsi="Arial" w:cs="Arial"/>
                <w:i/>
                <w:sz w:val="20"/>
                <w:szCs w:val="20"/>
                <w:lang w:val="pt-PT"/>
              </w:rPr>
              <w:t xml:space="preserve">e e integridade dos dados rotineiros </w:t>
            </w:r>
            <w:r w:rsidRPr="00B95CD7">
              <w:rPr>
                <w:rFonts w:ascii="Arial" w:hAnsi="Arial" w:cs="Arial"/>
                <w:i/>
                <w:sz w:val="20"/>
                <w:szCs w:val="20"/>
                <w:lang w:val="pt-PT"/>
              </w:rPr>
              <w:t xml:space="preserve">do sistema de informação </w:t>
            </w:r>
            <w:r w:rsidR="00AC374B">
              <w:rPr>
                <w:rFonts w:ascii="Arial" w:hAnsi="Arial" w:cs="Arial"/>
                <w:i/>
                <w:sz w:val="20"/>
                <w:szCs w:val="20"/>
                <w:lang w:val="pt-PT"/>
              </w:rPr>
              <w:t>o MINSA</w:t>
            </w:r>
            <w:r w:rsidRPr="00B95CD7">
              <w:rPr>
                <w:rFonts w:ascii="Arial" w:hAnsi="Arial" w:cs="Arial"/>
                <w:i/>
                <w:sz w:val="20"/>
                <w:szCs w:val="20"/>
                <w:lang w:val="pt-PT"/>
              </w:rPr>
              <w:t xml:space="preserve">, </w:t>
            </w:r>
            <w:r w:rsidR="00AC374B">
              <w:rPr>
                <w:rFonts w:ascii="Arial" w:hAnsi="Arial" w:cs="Arial"/>
                <w:i/>
                <w:sz w:val="20"/>
                <w:szCs w:val="20"/>
                <w:lang w:val="pt-PT"/>
              </w:rPr>
              <w:t xml:space="preserve">conjuntamente </w:t>
            </w:r>
            <w:r w:rsidRPr="00B95CD7">
              <w:rPr>
                <w:rFonts w:ascii="Arial" w:hAnsi="Arial" w:cs="Arial"/>
                <w:i/>
                <w:sz w:val="20"/>
                <w:szCs w:val="20"/>
                <w:lang w:val="pt-PT"/>
              </w:rPr>
              <w:t xml:space="preserve">o Instituto Nacional de Estatística </w:t>
            </w:r>
            <w:r w:rsidR="00AC374B">
              <w:rPr>
                <w:rFonts w:ascii="Arial" w:hAnsi="Arial" w:cs="Arial"/>
                <w:i/>
                <w:sz w:val="20"/>
                <w:szCs w:val="20"/>
                <w:lang w:val="pt-PT"/>
              </w:rPr>
              <w:t xml:space="preserve">e </w:t>
            </w:r>
            <w:r w:rsidRPr="00B95CD7">
              <w:rPr>
                <w:rFonts w:ascii="Arial" w:hAnsi="Arial" w:cs="Arial"/>
                <w:i/>
                <w:sz w:val="20"/>
                <w:szCs w:val="20"/>
                <w:lang w:val="pt-PT"/>
              </w:rPr>
              <w:t xml:space="preserve">apoio de USAID, UNICEF e OMS esta a implementar </w:t>
            </w:r>
            <w:r w:rsidR="00E54381">
              <w:rPr>
                <w:rFonts w:ascii="Arial" w:hAnsi="Arial" w:cs="Arial"/>
                <w:i/>
                <w:sz w:val="20"/>
                <w:szCs w:val="20"/>
                <w:lang w:val="pt-PT"/>
              </w:rPr>
              <w:t xml:space="preserve">numa </w:t>
            </w:r>
            <w:r w:rsidRPr="00B95CD7">
              <w:rPr>
                <w:rFonts w:ascii="Arial" w:hAnsi="Arial" w:cs="Arial"/>
                <w:i/>
                <w:sz w:val="20"/>
                <w:szCs w:val="20"/>
                <w:lang w:val="pt-PT"/>
              </w:rPr>
              <w:t>amostra</w:t>
            </w:r>
            <w:r w:rsidR="00E54381">
              <w:rPr>
                <w:rFonts w:ascii="Arial" w:hAnsi="Arial" w:cs="Arial"/>
                <w:i/>
                <w:sz w:val="20"/>
                <w:szCs w:val="20"/>
                <w:lang w:val="pt-PT"/>
              </w:rPr>
              <w:t xml:space="preserve"> </w:t>
            </w:r>
            <w:r w:rsidRPr="00B95CD7">
              <w:rPr>
                <w:rFonts w:ascii="Arial" w:hAnsi="Arial" w:cs="Arial"/>
                <w:i/>
                <w:sz w:val="20"/>
                <w:szCs w:val="20"/>
                <w:lang w:val="pt-PT"/>
              </w:rPr>
              <w:t xml:space="preserve">nacional de famílias um Inquérito de Indicadores Múltiplos </w:t>
            </w:r>
            <w:r w:rsidR="00AC374B">
              <w:rPr>
                <w:rFonts w:ascii="Arial" w:hAnsi="Arial" w:cs="Arial"/>
                <w:i/>
                <w:sz w:val="20"/>
                <w:szCs w:val="20"/>
                <w:lang w:val="pt-PT"/>
              </w:rPr>
              <w:t xml:space="preserve">e de Saúde </w:t>
            </w:r>
            <w:r w:rsidRPr="00B95CD7">
              <w:rPr>
                <w:rFonts w:ascii="Arial" w:hAnsi="Arial" w:cs="Arial"/>
                <w:i/>
                <w:sz w:val="20"/>
                <w:szCs w:val="20"/>
                <w:lang w:val="pt-PT"/>
              </w:rPr>
              <w:t xml:space="preserve">(MICS-2015) que brindara informação fiável da mortalidade infantil, nutrição assim como coberturas dos programas de saúde materno infantil incluindo imunizações. Os resultados estarão disponíveis no </w:t>
            </w:r>
            <w:r w:rsidR="00F53313">
              <w:rPr>
                <w:rFonts w:ascii="Arial" w:hAnsi="Arial" w:cs="Arial"/>
                <w:i/>
                <w:sz w:val="20"/>
                <w:szCs w:val="20"/>
                <w:lang w:val="pt-PT"/>
              </w:rPr>
              <w:t xml:space="preserve">segundo </w:t>
            </w:r>
            <w:r w:rsidRPr="00B95CD7">
              <w:rPr>
                <w:rFonts w:ascii="Arial" w:hAnsi="Arial" w:cs="Arial"/>
                <w:i/>
                <w:sz w:val="20"/>
                <w:szCs w:val="20"/>
                <w:lang w:val="pt-PT"/>
              </w:rPr>
              <w:t>trimestre de 2016.</w:t>
            </w:r>
          </w:p>
          <w:p w14:paraId="4B690633" w14:textId="188B423E" w:rsidR="00F96B55" w:rsidRDefault="00F96B55" w:rsidP="00F96B55">
            <w:pPr>
              <w:rPr>
                <w:rFonts w:ascii="Arial" w:hAnsi="Arial" w:cs="Arial"/>
                <w:i/>
                <w:sz w:val="20"/>
                <w:szCs w:val="20"/>
                <w:lang w:val="pt-PT"/>
              </w:rPr>
            </w:pPr>
            <w:r w:rsidRPr="00F96B55">
              <w:rPr>
                <w:rFonts w:ascii="Arial" w:hAnsi="Arial" w:cs="Arial"/>
                <w:i/>
                <w:sz w:val="20"/>
                <w:szCs w:val="20"/>
                <w:lang w:val="pt-PT"/>
              </w:rPr>
              <w:t xml:space="preserve">A Avaliação Conjunta Annual da GAVI (Joint Annual Health Sector Review) </w:t>
            </w:r>
            <w:r>
              <w:rPr>
                <w:rFonts w:ascii="Arial" w:hAnsi="Arial" w:cs="Arial"/>
                <w:i/>
                <w:sz w:val="20"/>
                <w:szCs w:val="20"/>
                <w:lang w:val="pt-PT"/>
              </w:rPr>
              <w:t xml:space="preserve">foi realizada </w:t>
            </w:r>
            <w:r w:rsidR="00901CBB">
              <w:rPr>
                <w:rFonts w:ascii="Arial" w:hAnsi="Arial" w:cs="Arial"/>
                <w:i/>
                <w:sz w:val="20"/>
                <w:szCs w:val="20"/>
                <w:lang w:val="pt-PT"/>
              </w:rPr>
              <w:t xml:space="preserve">em Angola </w:t>
            </w:r>
            <w:r>
              <w:rPr>
                <w:rFonts w:ascii="Arial" w:hAnsi="Arial" w:cs="Arial"/>
                <w:i/>
                <w:sz w:val="20"/>
                <w:szCs w:val="20"/>
                <w:lang w:val="pt-PT"/>
              </w:rPr>
              <w:t>de 31 de Agosto a 4 de Setembro de 2015</w:t>
            </w:r>
            <w:r w:rsidRPr="00FD156F">
              <w:rPr>
                <w:color w:val="0070C0"/>
                <w:lang w:val="pt-PT"/>
              </w:rPr>
              <w:t xml:space="preserve"> </w:t>
            </w:r>
            <w:r w:rsidRPr="00F96B55">
              <w:rPr>
                <w:rFonts w:ascii="Arial" w:hAnsi="Arial" w:cs="Arial"/>
                <w:i/>
                <w:sz w:val="20"/>
                <w:szCs w:val="20"/>
                <w:lang w:val="pt-PT"/>
              </w:rPr>
              <w:t xml:space="preserve">por uma equipa composta </w:t>
            </w:r>
            <w:r w:rsidR="00B96C4E">
              <w:rPr>
                <w:rFonts w:ascii="Arial" w:hAnsi="Arial" w:cs="Arial"/>
                <w:i/>
                <w:sz w:val="20"/>
                <w:szCs w:val="20"/>
                <w:lang w:val="pt-PT"/>
              </w:rPr>
              <w:t xml:space="preserve">por técnicos do </w:t>
            </w:r>
            <w:r w:rsidRPr="00F96B55">
              <w:rPr>
                <w:rFonts w:ascii="Arial" w:hAnsi="Arial" w:cs="Arial"/>
                <w:i/>
                <w:sz w:val="20"/>
                <w:szCs w:val="20"/>
                <w:lang w:val="pt-PT"/>
              </w:rPr>
              <w:t>Ministério da Saúde, representantes de organizações da sociedade civil, parceiros nacionais e internacionais e representante do secretariado da GAVI.</w:t>
            </w:r>
            <w:r>
              <w:rPr>
                <w:rFonts w:ascii="Arial" w:hAnsi="Arial" w:cs="Arial"/>
                <w:i/>
                <w:sz w:val="20"/>
                <w:szCs w:val="20"/>
                <w:lang w:val="pt-PT"/>
              </w:rPr>
              <w:t xml:space="preserve"> As principais observações foram as seguintes: </w:t>
            </w:r>
          </w:p>
          <w:p w14:paraId="3F405412" w14:textId="392A3F80" w:rsidR="00AE385F" w:rsidRPr="00AE385F" w:rsidRDefault="00AE385F" w:rsidP="00AE385F">
            <w:pPr>
              <w:pStyle w:val="PargrafodaLista"/>
              <w:keepNext/>
              <w:keepLines/>
              <w:numPr>
                <w:ilvl w:val="0"/>
                <w:numId w:val="40"/>
              </w:numPr>
              <w:autoSpaceDE w:val="0"/>
              <w:autoSpaceDN w:val="0"/>
              <w:adjustRightInd w:val="0"/>
              <w:spacing w:line="240" w:lineRule="atLeast"/>
              <w:jc w:val="both"/>
              <w:rPr>
                <w:rFonts w:ascii="Arial" w:hAnsi="Arial" w:cs="Arial"/>
                <w:i/>
                <w:sz w:val="20"/>
                <w:szCs w:val="20"/>
                <w:lang w:val="pt-PT"/>
              </w:rPr>
            </w:pPr>
            <w:r w:rsidRPr="00AE385F">
              <w:rPr>
                <w:rFonts w:ascii="Arial" w:hAnsi="Arial" w:cs="Arial"/>
                <w:i/>
                <w:sz w:val="20"/>
                <w:szCs w:val="20"/>
                <w:lang w:val="pt-PT"/>
              </w:rPr>
              <w:t xml:space="preserve">Metas atingidas em 2014:Cobertura penta3 (DTC-HepB-Hib3) 80%; PCV13 (3ª dose) 61%. Cobertura Rotavírus 2ª dose 18%; 47% dos municípios do país atingiram&gt; 80% de DTC-HepB-Hib3; taxa de abandono entre penta1 (DTC-HepB-Hib1) e penta3 (DTC-HepB-Hib3) foi de 20%; 78 Municípios do País atingiram coberturas de DTC-HepB-Hib3 inferiores a 80%; 27 Municípios </w:t>
            </w:r>
            <w:r>
              <w:rPr>
                <w:rFonts w:ascii="Arial" w:hAnsi="Arial" w:cs="Arial"/>
                <w:i/>
                <w:sz w:val="20"/>
                <w:szCs w:val="20"/>
                <w:lang w:val="pt-PT"/>
              </w:rPr>
              <w:t>de 11 províncias tivera</w:t>
            </w:r>
            <w:r w:rsidRPr="00AE385F">
              <w:rPr>
                <w:rFonts w:ascii="Arial" w:hAnsi="Arial" w:cs="Arial"/>
                <w:i/>
                <w:sz w:val="20"/>
                <w:szCs w:val="20"/>
                <w:lang w:val="pt-PT"/>
              </w:rPr>
              <w:t xml:space="preserve">m coberturas de DTC-HepB-Hib3 &lt;50%. </w:t>
            </w:r>
          </w:p>
          <w:p w14:paraId="05E2E6D6" w14:textId="1D046AD9" w:rsidR="004221BD" w:rsidRDefault="00B96C4E" w:rsidP="00AE385F">
            <w:pPr>
              <w:pStyle w:val="PargrafodaLista"/>
              <w:numPr>
                <w:ilvl w:val="0"/>
                <w:numId w:val="40"/>
              </w:numPr>
              <w:jc w:val="both"/>
              <w:rPr>
                <w:rFonts w:ascii="Arial" w:hAnsi="Arial" w:cs="Arial"/>
                <w:i/>
                <w:sz w:val="20"/>
                <w:szCs w:val="20"/>
                <w:lang w:val="pt-PT"/>
              </w:rPr>
            </w:pPr>
            <w:r>
              <w:rPr>
                <w:rFonts w:ascii="Arial" w:hAnsi="Arial" w:cs="Arial"/>
                <w:i/>
                <w:sz w:val="20"/>
                <w:szCs w:val="20"/>
                <w:lang w:val="pt-PT"/>
              </w:rPr>
              <w:t>Existência de</w:t>
            </w:r>
            <w:r w:rsidR="00F96B55" w:rsidRPr="00F96B55">
              <w:rPr>
                <w:rFonts w:ascii="Arial" w:hAnsi="Arial" w:cs="Arial"/>
                <w:i/>
                <w:sz w:val="20"/>
                <w:szCs w:val="20"/>
                <w:lang w:val="pt-PT"/>
              </w:rPr>
              <w:t xml:space="preserve"> um Comité de Coordenação Interagências (CCIA)</w:t>
            </w:r>
            <w:r w:rsidR="00901CBB">
              <w:rPr>
                <w:rFonts w:ascii="Arial" w:hAnsi="Arial" w:cs="Arial"/>
                <w:i/>
                <w:sz w:val="20"/>
                <w:szCs w:val="20"/>
                <w:lang w:val="pt-PT"/>
              </w:rPr>
              <w:t xml:space="preserve"> que </w:t>
            </w:r>
            <w:r w:rsidR="00AF42E1">
              <w:rPr>
                <w:rFonts w:ascii="Arial" w:hAnsi="Arial" w:cs="Arial"/>
                <w:i/>
                <w:sz w:val="20"/>
                <w:szCs w:val="20"/>
                <w:lang w:val="pt-PT"/>
              </w:rPr>
              <w:t xml:space="preserve">reúne regularmente e </w:t>
            </w:r>
            <w:r w:rsidR="00901CBB">
              <w:rPr>
                <w:rFonts w:ascii="Arial" w:hAnsi="Arial" w:cs="Arial"/>
                <w:i/>
                <w:sz w:val="20"/>
                <w:szCs w:val="20"/>
                <w:lang w:val="pt-PT"/>
              </w:rPr>
              <w:t>lidera as ações</w:t>
            </w:r>
            <w:r w:rsidR="00F96B55" w:rsidRPr="00F96B55">
              <w:rPr>
                <w:rFonts w:ascii="Arial" w:hAnsi="Arial" w:cs="Arial"/>
                <w:i/>
                <w:sz w:val="20"/>
                <w:szCs w:val="20"/>
                <w:lang w:val="pt-PT"/>
              </w:rPr>
              <w:t>. O Grupo Técnico de Aco</w:t>
            </w:r>
            <w:r>
              <w:rPr>
                <w:rFonts w:ascii="Arial" w:hAnsi="Arial" w:cs="Arial"/>
                <w:i/>
                <w:sz w:val="20"/>
                <w:szCs w:val="20"/>
                <w:lang w:val="pt-PT"/>
              </w:rPr>
              <w:t>nselhamento para Vacinação (NITAG</w:t>
            </w:r>
            <w:r w:rsidR="00F96B55" w:rsidRPr="00F96B55">
              <w:rPr>
                <w:rFonts w:ascii="Arial" w:hAnsi="Arial" w:cs="Arial"/>
                <w:i/>
                <w:sz w:val="20"/>
                <w:szCs w:val="20"/>
                <w:lang w:val="pt-PT"/>
              </w:rPr>
              <w:t xml:space="preserve">) em processo de implementação. </w:t>
            </w:r>
          </w:p>
          <w:p w14:paraId="2684A164" w14:textId="0591FF26" w:rsidR="004221BD" w:rsidRPr="00F96B55" w:rsidRDefault="004221BD" w:rsidP="00AE385F">
            <w:pPr>
              <w:pStyle w:val="PargrafodaLista"/>
              <w:numPr>
                <w:ilvl w:val="0"/>
                <w:numId w:val="40"/>
              </w:numPr>
              <w:jc w:val="both"/>
              <w:rPr>
                <w:rFonts w:ascii="Arial" w:hAnsi="Arial" w:cs="Arial"/>
                <w:i/>
                <w:sz w:val="20"/>
                <w:szCs w:val="20"/>
                <w:lang w:val="pt-PT"/>
              </w:rPr>
            </w:pPr>
            <w:r w:rsidRPr="00F96B55">
              <w:rPr>
                <w:rFonts w:ascii="Arial" w:eastAsia="Times New Roman" w:hAnsi="Arial" w:cs="Arial"/>
                <w:i/>
                <w:sz w:val="20"/>
                <w:szCs w:val="20"/>
                <w:lang w:val="pt-PT"/>
              </w:rPr>
              <w:lastRenderedPageBreak/>
              <w:t>Existê</w:t>
            </w:r>
            <w:r>
              <w:rPr>
                <w:rFonts w:ascii="Arial" w:eastAsia="Times New Roman" w:hAnsi="Arial" w:cs="Arial"/>
                <w:i/>
                <w:sz w:val="20"/>
                <w:szCs w:val="20"/>
                <w:lang w:val="pt-PT"/>
              </w:rPr>
              <w:t xml:space="preserve">ncia de </w:t>
            </w:r>
            <w:r w:rsidRPr="00F96B55">
              <w:rPr>
                <w:rFonts w:ascii="Arial" w:eastAsia="Times New Roman" w:hAnsi="Arial" w:cs="Arial"/>
                <w:i/>
                <w:sz w:val="20"/>
                <w:szCs w:val="20"/>
                <w:lang w:val="pt-PT"/>
              </w:rPr>
              <w:t>recursos humanos para o programa de vacina</w:t>
            </w:r>
            <w:r w:rsidRPr="00F96B55">
              <w:rPr>
                <w:rFonts w:ascii="Arial" w:hAnsi="Arial" w:cs="Arial"/>
                <w:i/>
                <w:sz w:val="20"/>
                <w:szCs w:val="20"/>
                <w:lang w:val="pt-PT"/>
              </w:rPr>
              <w:t>ção</w:t>
            </w:r>
            <w:r w:rsidRPr="00F96B55">
              <w:rPr>
                <w:rFonts w:ascii="Arial" w:eastAsia="Times New Roman" w:hAnsi="Arial" w:cs="Arial"/>
                <w:i/>
                <w:sz w:val="20"/>
                <w:szCs w:val="20"/>
                <w:lang w:val="pt-PT"/>
              </w:rPr>
              <w:t xml:space="preserve"> em </w:t>
            </w:r>
            <w:r>
              <w:rPr>
                <w:rFonts w:ascii="Arial" w:eastAsia="Times New Roman" w:hAnsi="Arial" w:cs="Arial"/>
                <w:i/>
                <w:sz w:val="20"/>
                <w:szCs w:val="20"/>
                <w:lang w:val="pt-PT"/>
              </w:rPr>
              <w:t>todos os</w:t>
            </w:r>
            <w:r w:rsidRPr="00F96B55">
              <w:rPr>
                <w:rFonts w:ascii="Arial" w:eastAsia="Times New Roman" w:hAnsi="Arial" w:cs="Arial"/>
                <w:i/>
                <w:sz w:val="20"/>
                <w:szCs w:val="20"/>
                <w:lang w:val="pt-PT"/>
              </w:rPr>
              <w:t xml:space="preserve"> níve</w:t>
            </w:r>
            <w:r>
              <w:rPr>
                <w:rFonts w:ascii="Arial" w:eastAsia="Times New Roman" w:hAnsi="Arial" w:cs="Arial"/>
                <w:i/>
                <w:sz w:val="20"/>
                <w:szCs w:val="20"/>
                <w:lang w:val="pt-PT"/>
              </w:rPr>
              <w:t xml:space="preserve">is </w:t>
            </w:r>
            <w:r w:rsidRPr="00F96B55">
              <w:rPr>
                <w:rFonts w:ascii="Arial" w:eastAsia="Times New Roman" w:hAnsi="Arial" w:cs="Arial"/>
                <w:i/>
                <w:sz w:val="20"/>
                <w:szCs w:val="20"/>
                <w:lang w:val="pt-PT"/>
              </w:rPr>
              <w:t>de prestação de serviço de vacina</w:t>
            </w:r>
            <w:r w:rsidRPr="00F96B55">
              <w:rPr>
                <w:rFonts w:ascii="Arial" w:hAnsi="Arial" w:cs="Arial"/>
                <w:i/>
                <w:sz w:val="20"/>
                <w:szCs w:val="20"/>
                <w:lang w:val="pt-PT"/>
              </w:rPr>
              <w:t>ção</w:t>
            </w:r>
            <w:r w:rsidRPr="00F96B55">
              <w:rPr>
                <w:rFonts w:ascii="Arial" w:eastAsia="Times New Roman" w:hAnsi="Arial" w:cs="Arial"/>
                <w:i/>
                <w:sz w:val="20"/>
                <w:szCs w:val="20"/>
                <w:lang w:val="pt-PT"/>
              </w:rPr>
              <w:t>. Mas, também, existe um grande défice em quantidade e qualidade de técnicos para</w:t>
            </w:r>
            <w:r w:rsidR="00AF42E1">
              <w:rPr>
                <w:rFonts w:ascii="Arial" w:eastAsia="Times New Roman" w:hAnsi="Arial" w:cs="Arial"/>
                <w:i/>
                <w:sz w:val="20"/>
                <w:szCs w:val="20"/>
                <w:lang w:val="pt-PT"/>
              </w:rPr>
              <w:t xml:space="preserve"> o programa em todos os níveis e c</w:t>
            </w:r>
            <w:r>
              <w:rPr>
                <w:rFonts w:ascii="Arial" w:eastAsia="Times New Roman" w:hAnsi="Arial" w:cs="Arial"/>
                <w:i/>
                <w:sz w:val="20"/>
                <w:szCs w:val="20"/>
                <w:lang w:val="pt-PT"/>
              </w:rPr>
              <w:t xml:space="preserve">âmbios </w:t>
            </w:r>
            <w:r w:rsidRPr="00F96B55">
              <w:rPr>
                <w:rFonts w:ascii="Arial" w:eastAsia="Times New Roman" w:hAnsi="Arial" w:cs="Arial"/>
                <w:i/>
                <w:sz w:val="20"/>
                <w:szCs w:val="20"/>
                <w:lang w:val="pt-PT"/>
              </w:rPr>
              <w:t>frequentes de técnicos capacitados no PAV para outras áreas e programas</w:t>
            </w:r>
            <w:r>
              <w:rPr>
                <w:rFonts w:ascii="Arial" w:eastAsia="Times New Roman" w:hAnsi="Arial" w:cs="Arial"/>
                <w:i/>
                <w:sz w:val="20"/>
                <w:szCs w:val="20"/>
                <w:lang w:val="pt-PT"/>
              </w:rPr>
              <w:t xml:space="preserve">. </w:t>
            </w:r>
          </w:p>
          <w:p w14:paraId="1F2537B7" w14:textId="4CF60B6D" w:rsidR="004221BD" w:rsidRPr="00F96B55" w:rsidRDefault="004221BD" w:rsidP="00AE385F">
            <w:pPr>
              <w:pStyle w:val="PargrafodaLista"/>
              <w:numPr>
                <w:ilvl w:val="0"/>
                <w:numId w:val="40"/>
              </w:numPr>
              <w:autoSpaceDE w:val="0"/>
              <w:autoSpaceDN w:val="0"/>
              <w:adjustRightInd w:val="0"/>
              <w:jc w:val="both"/>
              <w:rPr>
                <w:rFonts w:ascii="Arial" w:hAnsi="Arial" w:cs="Arial"/>
                <w:i/>
                <w:sz w:val="20"/>
                <w:szCs w:val="20"/>
                <w:lang w:val="pt-PT"/>
              </w:rPr>
            </w:pPr>
            <w:r w:rsidRPr="00F96B55">
              <w:rPr>
                <w:rFonts w:ascii="Arial" w:eastAsia="Times New Roman" w:hAnsi="Arial" w:cs="Arial"/>
                <w:i/>
                <w:sz w:val="20"/>
                <w:szCs w:val="20"/>
                <w:lang w:val="pt-PT"/>
              </w:rPr>
              <w:t xml:space="preserve">Todos os níveis têm cadeia de frio, mas em algumas localidades a capacidade é insuficiente para armazenar as necessidades locais. Há </w:t>
            </w:r>
            <w:r>
              <w:rPr>
                <w:rFonts w:ascii="Arial" w:eastAsia="Times New Roman" w:hAnsi="Arial" w:cs="Arial"/>
                <w:i/>
                <w:sz w:val="20"/>
                <w:szCs w:val="20"/>
                <w:lang w:val="pt-PT"/>
              </w:rPr>
              <w:t xml:space="preserve">técnicos </w:t>
            </w:r>
            <w:r w:rsidRPr="00F96B55">
              <w:rPr>
                <w:rFonts w:ascii="Arial" w:eastAsia="Times New Roman" w:hAnsi="Arial" w:cs="Arial"/>
                <w:i/>
                <w:sz w:val="20"/>
                <w:szCs w:val="20"/>
                <w:lang w:val="pt-PT"/>
              </w:rPr>
              <w:t xml:space="preserve">de cadeia de frio e logística a todos os níveis, </w:t>
            </w:r>
            <w:r w:rsidR="00AF42E1">
              <w:rPr>
                <w:rFonts w:ascii="Arial" w:eastAsia="Times New Roman" w:hAnsi="Arial" w:cs="Arial"/>
                <w:i/>
                <w:sz w:val="20"/>
                <w:szCs w:val="20"/>
                <w:lang w:val="pt-PT"/>
              </w:rPr>
              <w:t xml:space="preserve">mas </w:t>
            </w:r>
            <w:r>
              <w:rPr>
                <w:rFonts w:ascii="Arial" w:eastAsia="Times New Roman" w:hAnsi="Arial" w:cs="Arial"/>
                <w:i/>
                <w:sz w:val="20"/>
                <w:szCs w:val="20"/>
                <w:lang w:val="pt-PT"/>
              </w:rPr>
              <w:t xml:space="preserve">sem formação o </w:t>
            </w:r>
            <w:r w:rsidRPr="00F96B55">
              <w:rPr>
                <w:rFonts w:ascii="Arial" w:eastAsia="Times New Roman" w:hAnsi="Arial" w:cs="Arial"/>
                <w:i/>
                <w:sz w:val="20"/>
                <w:szCs w:val="20"/>
                <w:lang w:val="pt-PT"/>
              </w:rPr>
              <w:t>que resulta na falta de manutenção regular e reparação dos equipamentos. Em alguns municípios foram adquiridos, equipamentos fora dos padrões recomendados pela OMS.</w:t>
            </w:r>
          </w:p>
          <w:p w14:paraId="3378917A" w14:textId="42939655" w:rsidR="00F96B55" w:rsidRPr="004221BD" w:rsidRDefault="004221BD" w:rsidP="00AE385F">
            <w:pPr>
              <w:pStyle w:val="PargrafodaLista"/>
              <w:numPr>
                <w:ilvl w:val="0"/>
                <w:numId w:val="40"/>
              </w:numPr>
              <w:spacing w:after="120"/>
              <w:jc w:val="both"/>
              <w:rPr>
                <w:rFonts w:ascii="Arial" w:eastAsia="Times New Roman" w:hAnsi="Arial" w:cs="Arial"/>
                <w:i/>
                <w:sz w:val="20"/>
                <w:szCs w:val="20"/>
                <w:lang w:val="pt-PT"/>
              </w:rPr>
            </w:pPr>
            <w:r>
              <w:rPr>
                <w:rFonts w:ascii="Arial" w:eastAsia="Times New Roman" w:hAnsi="Arial" w:cs="Arial"/>
                <w:i/>
                <w:sz w:val="20"/>
                <w:szCs w:val="20"/>
                <w:lang w:val="pt-PT"/>
              </w:rPr>
              <w:t>A vacinação é fornecida</w:t>
            </w:r>
            <w:r w:rsidR="00F96B55" w:rsidRPr="004221BD">
              <w:rPr>
                <w:rFonts w:ascii="Arial" w:eastAsia="Times New Roman" w:hAnsi="Arial" w:cs="Arial"/>
                <w:i/>
                <w:sz w:val="20"/>
                <w:szCs w:val="20"/>
                <w:lang w:val="pt-PT"/>
              </w:rPr>
              <w:t xml:space="preserve"> em todo o país através de postos fixos, equipas avançadas e móveis; complementado com actividades suplementares de vacinação (</w:t>
            </w:r>
            <w:r w:rsidRPr="004221BD">
              <w:rPr>
                <w:rFonts w:ascii="Arial" w:eastAsia="Times New Roman" w:hAnsi="Arial" w:cs="Arial"/>
                <w:i/>
                <w:sz w:val="20"/>
                <w:szCs w:val="20"/>
                <w:lang w:val="pt-PT"/>
              </w:rPr>
              <w:t xml:space="preserve">campanhas contra a </w:t>
            </w:r>
            <w:r w:rsidR="00F96B55" w:rsidRPr="004221BD">
              <w:rPr>
                <w:rFonts w:ascii="Arial" w:eastAsia="Times New Roman" w:hAnsi="Arial" w:cs="Arial"/>
                <w:i/>
                <w:sz w:val="20"/>
                <w:szCs w:val="20"/>
                <w:lang w:val="pt-PT"/>
              </w:rPr>
              <w:t xml:space="preserve">pólio, sarampo, tétano, </w:t>
            </w:r>
            <w:r w:rsidRPr="004221BD">
              <w:rPr>
                <w:rFonts w:ascii="Arial" w:eastAsia="Times New Roman" w:hAnsi="Arial" w:cs="Arial"/>
                <w:i/>
                <w:sz w:val="20"/>
                <w:szCs w:val="20"/>
                <w:lang w:val="pt-PT"/>
              </w:rPr>
              <w:t xml:space="preserve">administração de </w:t>
            </w:r>
            <w:r w:rsidR="00F96B55" w:rsidRPr="004221BD">
              <w:rPr>
                <w:rFonts w:ascii="Arial" w:eastAsia="Times New Roman" w:hAnsi="Arial" w:cs="Arial"/>
                <w:i/>
                <w:sz w:val="20"/>
                <w:szCs w:val="20"/>
                <w:lang w:val="pt-PT"/>
              </w:rPr>
              <w:t>Vit</w:t>
            </w:r>
            <w:r w:rsidRPr="004221BD">
              <w:rPr>
                <w:rFonts w:ascii="Arial" w:eastAsia="Times New Roman" w:hAnsi="Arial" w:cs="Arial"/>
                <w:i/>
                <w:sz w:val="20"/>
                <w:szCs w:val="20"/>
                <w:lang w:val="pt-PT"/>
              </w:rPr>
              <w:t>amina A e Albendazol</w:t>
            </w:r>
            <w:r w:rsidR="00F96B55" w:rsidRPr="004221BD">
              <w:rPr>
                <w:rFonts w:ascii="Arial" w:eastAsia="Times New Roman" w:hAnsi="Arial" w:cs="Arial"/>
                <w:i/>
                <w:sz w:val="20"/>
                <w:szCs w:val="20"/>
                <w:lang w:val="pt-PT"/>
              </w:rPr>
              <w:t>). O número de unidades sanitárias que fornecem o serviço de vacinação aumentou de 687 em 2010 para 1323 entre um total de 2499 unidades do sector público em 2014. Não obstante estes importantes progressos muitos bairros e comunidades não têm acesso fácil à vacinação. Por esta razão, a estratégia fixa esta sendo complementada com equipas avançadas e móveis. Estas estratégias complementares não têm sido cumpridas na íntegra por falta de meios de transportes e subsídio de apoio.</w:t>
            </w:r>
          </w:p>
          <w:p w14:paraId="5F8E9711" w14:textId="7563DDC3" w:rsidR="00F96B55" w:rsidRDefault="00F96B55" w:rsidP="00AE385F">
            <w:pPr>
              <w:pStyle w:val="Sub-titles"/>
              <w:numPr>
                <w:ilvl w:val="0"/>
                <w:numId w:val="40"/>
              </w:numPr>
              <w:spacing w:after="120" w:line="240" w:lineRule="auto"/>
              <w:jc w:val="both"/>
              <w:rPr>
                <w:rFonts w:ascii="Arial" w:eastAsia="Times New Roman" w:hAnsi="Arial" w:cs="Arial"/>
                <w:b w:val="0"/>
                <w:i/>
                <w:snapToGrid/>
                <w:color w:val="000000" w:themeColor="text1"/>
                <w:sz w:val="20"/>
                <w:szCs w:val="20"/>
                <w:lang w:val="pt-PT"/>
              </w:rPr>
            </w:pPr>
            <w:r w:rsidRPr="00F96B55">
              <w:rPr>
                <w:rFonts w:ascii="Arial" w:eastAsia="Times New Roman" w:hAnsi="Arial" w:cs="Arial"/>
                <w:b w:val="0"/>
                <w:i/>
                <w:snapToGrid/>
                <w:color w:val="000000" w:themeColor="text1"/>
                <w:sz w:val="20"/>
                <w:szCs w:val="20"/>
                <w:lang w:val="pt-PT"/>
              </w:rPr>
              <w:t>O Gabinete de planeamento e estatística do MINSA e nas províncias é o responsável pela gestão d</w:t>
            </w:r>
            <w:r w:rsidR="00AF42E1">
              <w:rPr>
                <w:rFonts w:ascii="Arial" w:eastAsia="Times New Roman" w:hAnsi="Arial" w:cs="Arial"/>
                <w:b w:val="0"/>
                <w:i/>
                <w:snapToGrid/>
                <w:color w:val="000000" w:themeColor="text1"/>
                <w:sz w:val="20"/>
                <w:szCs w:val="20"/>
                <w:lang w:val="pt-PT"/>
              </w:rPr>
              <w:t>a</w:t>
            </w:r>
            <w:r w:rsidRPr="00F96B55">
              <w:rPr>
                <w:rFonts w:ascii="Arial" w:eastAsia="Times New Roman" w:hAnsi="Arial" w:cs="Arial"/>
                <w:b w:val="0"/>
                <w:i/>
                <w:snapToGrid/>
                <w:color w:val="000000" w:themeColor="text1"/>
                <w:sz w:val="20"/>
                <w:szCs w:val="20"/>
                <w:lang w:val="pt-PT"/>
              </w:rPr>
              <w:t xml:space="preserve"> informação sanitária. Todas as províncias contam com o apoio da cooperação Cubana na recolha da informação e posterior envio ao nível central. O programa de vacinação dispõe de 3 técnicos a nível central para a gestão de dados epidemiológicos e de vacinação. </w:t>
            </w:r>
          </w:p>
          <w:p w14:paraId="20AD9F94" w14:textId="7C4651B8" w:rsidR="00F96B55" w:rsidRPr="00F96B55" w:rsidRDefault="00F96B55" w:rsidP="00AE385F">
            <w:pPr>
              <w:pStyle w:val="Sub-titles"/>
              <w:numPr>
                <w:ilvl w:val="0"/>
                <w:numId w:val="40"/>
              </w:numPr>
              <w:spacing w:after="120" w:line="240" w:lineRule="auto"/>
              <w:jc w:val="both"/>
              <w:rPr>
                <w:rFonts w:ascii="Arial" w:eastAsia="Times New Roman" w:hAnsi="Arial" w:cs="Arial"/>
                <w:b w:val="0"/>
                <w:i/>
                <w:snapToGrid/>
                <w:color w:val="000000" w:themeColor="text1"/>
                <w:sz w:val="20"/>
                <w:szCs w:val="20"/>
                <w:lang w:val="pt-PT"/>
              </w:rPr>
            </w:pPr>
            <w:r w:rsidRPr="00F96B55">
              <w:rPr>
                <w:rFonts w:ascii="Arial" w:eastAsia="Times New Roman" w:hAnsi="Arial" w:cs="Arial"/>
                <w:b w:val="0"/>
                <w:i/>
                <w:snapToGrid/>
                <w:color w:val="000000" w:themeColor="text1"/>
                <w:sz w:val="20"/>
                <w:szCs w:val="20"/>
                <w:lang w:val="pt-PT"/>
              </w:rPr>
              <w:t>Ao nível municipal e Unidade Sanitária, existe um sistema de recolha de dados. Mas existe um atraso no envio da informação desde o nível municipal ate ao nível central por falta de meios (transportes, internet.). Há insuficiente análise e utilização de dados para a tomada de decisão atempada a esse nível.</w:t>
            </w:r>
          </w:p>
          <w:p w14:paraId="5925A19D" w14:textId="1BD6F075" w:rsidR="00F96B55" w:rsidRDefault="00F96B55" w:rsidP="00AE385F">
            <w:pPr>
              <w:pStyle w:val="PargrafodaLista"/>
              <w:numPr>
                <w:ilvl w:val="0"/>
                <w:numId w:val="40"/>
              </w:numPr>
              <w:autoSpaceDE w:val="0"/>
              <w:autoSpaceDN w:val="0"/>
              <w:adjustRightInd w:val="0"/>
              <w:jc w:val="both"/>
              <w:rPr>
                <w:rFonts w:ascii="Arial" w:eastAsia="Times New Roman" w:hAnsi="Arial" w:cs="Arial"/>
                <w:i/>
                <w:sz w:val="20"/>
                <w:szCs w:val="20"/>
                <w:lang w:val="pt-PT"/>
              </w:rPr>
            </w:pPr>
            <w:r w:rsidRPr="00F96B55">
              <w:rPr>
                <w:rFonts w:ascii="Arial" w:eastAsia="Times New Roman" w:hAnsi="Arial" w:cs="Arial"/>
                <w:i/>
                <w:sz w:val="20"/>
                <w:szCs w:val="20"/>
                <w:lang w:val="pt-PT"/>
              </w:rPr>
              <w:t>Existe um plano de comunicação e mobilização social a nível central. Foram elaborados também materiais para a informação, educação e comunicação (IEC). Este plano foi adaptado em função da realidade de cada província. Por dificuldade de recursos financeiros é deficiente ou não existe a implementação do mesmo a nível municipal e de US</w:t>
            </w:r>
          </w:p>
          <w:p w14:paraId="1F63D0EF" w14:textId="77777777" w:rsidR="004221BD" w:rsidRDefault="004221BD" w:rsidP="00AE385F">
            <w:pPr>
              <w:pStyle w:val="PargrafodaLista"/>
              <w:numPr>
                <w:ilvl w:val="0"/>
                <w:numId w:val="40"/>
              </w:numPr>
              <w:jc w:val="both"/>
              <w:rPr>
                <w:rFonts w:ascii="Arial" w:hAnsi="Arial" w:cs="Arial"/>
                <w:i/>
                <w:sz w:val="20"/>
                <w:szCs w:val="20"/>
                <w:lang w:val="pt-PT"/>
              </w:rPr>
            </w:pPr>
            <w:r w:rsidRPr="00F96B55">
              <w:rPr>
                <w:rFonts w:ascii="Arial" w:hAnsi="Arial" w:cs="Arial"/>
                <w:i/>
                <w:sz w:val="20"/>
                <w:szCs w:val="20"/>
                <w:lang w:val="pt-PT"/>
              </w:rPr>
              <w:t xml:space="preserve">A partir de 2011, Angola entrou no processo de graduação dentro </w:t>
            </w:r>
            <w:r>
              <w:rPr>
                <w:rFonts w:ascii="Arial" w:hAnsi="Arial" w:cs="Arial"/>
                <w:i/>
                <w:sz w:val="20"/>
                <w:szCs w:val="20"/>
                <w:lang w:val="pt-PT"/>
              </w:rPr>
              <w:t>da regulamentação da GAVI,</w:t>
            </w:r>
            <w:r w:rsidRPr="00F96B55">
              <w:rPr>
                <w:rFonts w:ascii="Arial" w:hAnsi="Arial" w:cs="Arial"/>
                <w:i/>
                <w:sz w:val="20"/>
                <w:szCs w:val="20"/>
                <w:lang w:val="pt-PT"/>
              </w:rPr>
              <w:t xml:space="preserve"> em 2014, foi elaborado um plano de transição</w:t>
            </w:r>
            <w:r>
              <w:rPr>
                <w:rFonts w:ascii="Arial" w:hAnsi="Arial" w:cs="Arial"/>
                <w:i/>
                <w:sz w:val="20"/>
                <w:szCs w:val="20"/>
                <w:lang w:val="pt-PT"/>
              </w:rPr>
              <w:t xml:space="preserve"> para o período 2015-2017</w:t>
            </w:r>
            <w:r w:rsidRPr="00F96B55">
              <w:rPr>
                <w:rFonts w:ascii="Arial" w:hAnsi="Arial" w:cs="Arial"/>
                <w:i/>
                <w:sz w:val="20"/>
                <w:szCs w:val="20"/>
                <w:lang w:val="pt-PT"/>
              </w:rPr>
              <w:t xml:space="preserve">, que será financiado pelo Governo, e membros da aliança GAVI. Houve um atraso na implementação do plano de </w:t>
            </w:r>
            <w:r>
              <w:rPr>
                <w:rFonts w:ascii="Arial" w:hAnsi="Arial" w:cs="Arial"/>
                <w:i/>
                <w:sz w:val="20"/>
                <w:szCs w:val="20"/>
                <w:lang w:val="pt-PT"/>
              </w:rPr>
              <w:t>graduação devido a demora na</w:t>
            </w:r>
            <w:r w:rsidRPr="00F96B55">
              <w:rPr>
                <w:rFonts w:ascii="Arial" w:hAnsi="Arial" w:cs="Arial"/>
                <w:i/>
                <w:sz w:val="20"/>
                <w:szCs w:val="20"/>
                <w:lang w:val="pt-PT"/>
              </w:rPr>
              <w:t xml:space="preserve"> </w:t>
            </w:r>
            <w:r>
              <w:rPr>
                <w:rFonts w:ascii="Arial" w:hAnsi="Arial" w:cs="Arial"/>
                <w:i/>
                <w:sz w:val="20"/>
                <w:szCs w:val="20"/>
                <w:lang w:val="pt-PT"/>
              </w:rPr>
              <w:t xml:space="preserve">recepção </w:t>
            </w:r>
            <w:r w:rsidRPr="00F96B55">
              <w:rPr>
                <w:rFonts w:ascii="Arial" w:hAnsi="Arial" w:cs="Arial"/>
                <w:i/>
                <w:sz w:val="20"/>
                <w:szCs w:val="20"/>
                <w:lang w:val="pt-PT"/>
              </w:rPr>
              <w:t>dos fundos da GAVI, embora tenham sido utilizadas outras fontes de financiamento para a implementação de algumas actividades chave previstas no plano.</w:t>
            </w:r>
          </w:p>
          <w:p w14:paraId="73B643D7" w14:textId="48AB1809" w:rsidR="00F96B55" w:rsidRPr="00F96B55" w:rsidRDefault="00F96B55" w:rsidP="00B96C4E">
            <w:pPr>
              <w:autoSpaceDE w:val="0"/>
              <w:autoSpaceDN w:val="0"/>
              <w:adjustRightInd w:val="0"/>
              <w:rPr>
                <w:rFonts w:ascii="Arial" w:hAnsi="Arial" w:cs="Arial"/>
                <w:i/>
                <w:sz w:val="20"/>
                <w:szCs w:val="20"/>
                <w:lang w:val="pt-PT"/>
              </w:rPr>
            </w:pPr>
            <w:r>
              <w:rPr>
                <w:rFonts w:ascii="Arial" w:hAnsi="Arial" w:cs="Arial"/>
                <w:i/>
                <w:sz w:val="20"/>
                <w:szCs w:val="20"/>
                <w:lang w:val="pt-PT"/>
              </w:rPr>
              <w:t>As principais recomendações foram:</w:t>
            </w:r>
            <w:r w:rsidRPr="002110E4">
              <w:rPr>
                <w:color w:val="0070C0"/>
                <w:lang w:val="pt-PT"/>
              </w:rPr>
              <w:t xml:space="preserve"> </w:t>
            </w:r>
            <w:r w:rsidRPr="00F96B55">
              <w:rPr>
                <w:rFonts w:ascii="Arial" w:hAnsi="Arial" w:cs="Arial"/>
                <w:i/>
                <w:sz w:val="20"/>
                <w:szCs w:val="20"/>
                <w:lang w:val="pt-PT"/>
              </w:rPr>
              <w:t>a)</w:t>
            </w:r>
            <w:r>
              <w:rPr>
                <w:color w:val="0070C0"/>
                <w:lang w:val="pt-PT"/>
              </w:rPr>
              <w:t xml:space="preserve"> </w:t>
            </w:r>
            <w:r w:rsidRPr="00F96B55">
              <w:rPr>
                <w:rFonts w:ascii="Arial" w:hAnsi="Arial" w:cs="Arial"/>
                <w:i/>
                <w:sz w:val="20"/>
                <w:szCs w:val="20"/>
                <w:lang w:val="pt-PT"/>
              </w:rPr>
              <w:t>Garantir o financiamento para o programa de vacinação e o pagamento do cofinanciamento de novas vacinas em atraso e para os próximos anos;</w:t>
            </w:r>
            <w:r>
              <w:rPr>
                <w:rFonts w:ascii="Arial" w:hAnsi="Arial" w:cs="Arial"/>
                <w:i/>
                <w:sz w:val="20"/>
                <w:szCs w:val="20"/>
                <w:lang w:val="pt-PT"/>
              </w:rPr>
              <w:t xml:space="preserve"> b) </w:t>
            </w:r>
            <w:r w:rsidRPr="00F96B55">
              <w:rPr>
                <w:rFonts w:ascii="Arial" w:hAnsi="Arial" w:cs="Arial"/>
                <w:i/>
                <w:sz w:val="20"/>
                <w:szCs w:val="20"/>
                <w:lang w:val="pt-PT"/>
              </w:rPr>
              <w:t xml:space="preserve">Reforço e capacitação dos recursos humanos; gestão das vacinas e material de vacinação e </w:t>
            </w:r>
            <w:r w:rsidR="004221BD">
              <w:rPr>
                <w:rFonts w:ascii="Arial" w:hAnsi="Arial" w:cs="Arial"/>
                <w:i/>
                <w:sz w:val="20"/>
                <w:szCs w:val="20"/>
                <w:lang w:val="pt-PT"/>
              </w:rPr>
              <w:t>melhoria d</w:t>
            </w:r>
            <w:r w:rsidRPr="00F96B55">
              <w:rPr>
                <w:rFonts w:ascii="Arial" w:hAnsi="Arial" w:cs="Arial"/>
                <w:i/>
                <w:sz w:val="20"/>
                <w:szCs w:val="20"/>
                <w:lang w:val="pt-PT"/>
              </w:rPr>
              <w:t>a coordenação entre o P</w:t>
            </w:r>
            <w:r w:rsidR="004221BD">
              <w:rPr>
                <w:rFonts w:ascii="Arial" w:hAnsi="Arial" w:cs="Arial"/>
                <w:i/>
                <w:sz w:val="20"/>
                <w:szCs w:val="20"/>
                <w:lang w:val="pt-PT"/>
              </w:rPr>
              <w:t xml:space="preserve">AV </w:t>
            </w:r>
            <w:r w:rsidRPr="00F96B55">
              <w:rPr>
                <w:rFonts w:ascii="Arial" w:hAnsi="Arial" w:cs="Arial"/>
                <w:i/>
                <w:sz w:val="20"/>
                <w:szCs w:val="20"/>
                <w:lang w:val="pt-PT"/>
              </w:rPr>
              <w:t>é a C</w:t>
            </w:r>
            <w:r>
              <w:rPr>
                <w:rFonts w:ascii="Arial" w:hAnsi="Arial" w:cs="Arial"/>
                <w:i/>
                <w:sz w:val="20"/>
                <w:szCs w:val="20"/>
                <w:lang w:val="pt-PT"/>
              </w:rPr>
              <w:t>ECOMA</w:t>
            </w:r>
            <w:r w:rsidRPr="00F96B55">
              <w:rPr>
                <w:rFonts w:ascii="Arial" w:hAnsi="Arial" w:cs="Arial"/>
                <w:i/>
                <w:sz w:val="20"/>
                <w:szCs w:val="20"/>
                <w:lang w:val="pt-PT"/>
              </w:rPr>
              <w:t>;</w:t>
            </w:r>
            <w:r>
              <w:rPr>
                <w:rFonts w:ascii="Arial" w:hAnsi="Arial" w:cs="Arial"/>
                <w:i/>
                <w:sz w:val="20"/>
                <w:szCs w:val="20"/>
                <w:lang w:val="pt-PT"/>
              </w:rPr>
              <w:t xml:space="preserve"> c) </w:t>
            </w:r>
            <w:r w:rsidRPr="00F96B55">
              <w:rPr>
                <w:rFonts w:ascii="Arial" w:hAnsi="Arial" w:cs="Arial"/>
                <w:i/>
                <w:sz w:val="20"/>
                <w:szCs w:val="20"/>
                <w:lang w:val="pt-PT"/>
              </w:rPr>
              <w:t>Elaboração e implementação de um plano de melhoria dos indicadores de vacinação nas áreas com baixas coberturas;</w:t>
            </w:r>
            <w:r>
              <w:rPr>
                <w:rFonts w:ascii="Arial" w:hAnsi="Arial" w:cs="Arial"/>
                <w:i/>
                <w:sz w:val="20"/>
                <w:szCs w:val="20"/>
                <w:lang w:val="pt-PT"/>
              </w:rPr>
              <w:t xml:space="preserve"> d) </w:t>
            </w:r>
            <w:r w:rsidRPr="00F96B55">
              <w:rPr>
                <w:rFonts w:ascii="Arial" w:hAnsi="Arial" w:cs="Arial"/>
                <w:i/>
                <w:sz w:val="20"/>
                <w:szCs w:val="20"/>
                <w:lang w:val="pt-PT"/>
              </w:rPr>
              <w:t>Reforço da implementação das estratégias móveis e avançadas nas áreas com maior número de crianças não vacinadas;</w:t>
            </w:r>
            <w:r>
              <w:rPr>
                <w:rFonts w:ascii="Arial" w:hAnsi="Arial" w:cs="Arial"/>
                <w:i/>
                <w:sz w:val="20"/>
                <w:szCs w:val="20"/>
                <w:lang w:val="pt-PT"/>
              </w:rPr>
              <w:t xml:space="preserve"> e) </w:t>
            </w:r>
            <w:r w:rsidRPr="00F96B55">
              <w:rPr>
                <w:rFonts w:ascii="Arial" w:hAnsi="Arial" w:cs="Arial"/>
                <w:i/>
                <w:sz w:val="20"/>
                <w:szCs w:val="20"/>
                <w:lang w:val="pt-PT"/>
              </w:rPr>
              <w:t>Reforço da capacidade da cadeia de frio e aumentar o número de postos de saúde com actividades de vacinação.</w:t>
            </w:r>
          </w:p>
          <w:p w14:paraId="6DAB9D07" w14:textId="11804B1D" w:rsidR="00F96B55" w:rsidRPr="00F96B55" w:rsidRDefault="00F96B55" w:rsidP="00AC374B">
            <w:pPr>
              <w:tabs>
                <w:tab w:val="left" w:pos="8100"/>
              </w:tabs>
              <w:spacing w:before="60"/>
              <w:rPr>
                <w:rFonts w:ascii="Arial" w:hAnsi="Arial" w:cs="Arial"/>
                <w:i/>
                <w:sz w:val="20"/>
                <w:szCs w:val="20"/>
                <w:lang w:val="pt-PT"/>
              </w:rPr>
            </w:pPr>
          </w:p>
        </w:tc>
      </w:tr>
      <w:tr w:rsidR="003D6384" w:rsidRPr="007C2199" w14:paraId="6C8DFE49" w14:textId="77777777" w:rsidTr="00D5366F">
        <w:tc>
          <w:tcPr>
            <w:tcW w:w="5000" w:type="pct"/>
            <w:shd w:val="clear" w:color="auto" w:fill="auto"/>
          </w:tcPr>
          <w:p w14:paraId="0671DF6E" w14:textId="202EDAAA" w:rsidR="003D6384" w:rsidRPr="007C2199" w:rsidRDefault="003D6384" w:rsidP="00152197">
            <w:pPr>
              <w:pStyle w:val="CEPATabletext"/>
              <w:jc w:val="both"/>
              <w:rPr>
                <w:rFonts w:ascii="Arial" w:hAnsi="Arial" w:cs="Arial"/>
                <w:i/>
                <w:sz w:val="20"/>
                <w:szCs w:val="20"/>
              </w:rPr>
            </w:pPr>
            <w:r w:rsidRPr="007C2199">
              <w:rPr>
                <w:rFonts w:ascii="Arial" w:hAnsi="Arial" w:cs="Arial"/>
                <w:i/>
                <w:sz w:val="20"/>
                <w:szCs w:val="20"/>
              </w:rPr>
              <w:lastRenderedPageBreak/>
              <w:t xml:space="preserve">Provide </w:t>
            </w:r>
            <w:r w:rsidR="0006250A" w:rsidRPr="007C2199">
              <w:rPr>
                <w:rFonts w:ascii="Arial" w:hAnsi="Arial" w:cs="Arial"/>
                <w:b/>
                <w:i/>
                <w:sz w:val="20"/>
                <w:szCs w:val="20"/>
              </w:rPr>
              <w:t>Mandatory Attachment #9</w:t>
            </w:r>
            <w:r w:rsidRPr="007C2199">
              <w:rPr>
                <w:rFonts w:ascii="Arial" w:hAnsi="Arial" w:cs="Arial"/>
                <w:b/>
                <w:i/>
                <w:sz w:val="20"/>
                <w:szCs w:val="20"/>
              </w:rPr>
              <w:t xml:space="preserve">: </w:t>
            </w:r>
            <w:r w:rsidRPr="007C2199">
              <w:rPr>
                <w:rFonts w:ascii="Arial" w:hAnsi="Arial" w:cs="Arial"/>
                <w:i/>
                <w:sz w:val="20"/>
                <w:szCs w:val="20"/>
              </w:rPr>
              <w:t>National M&amp;E Plan (for the health sector/ strategy</w:t>
            </w:r>
            <w:r w:rsidRPr="007C2199">
              <w:rPr>
                <w:rFonts w:ascii="Arial" w:hAnsi="Arial" w:cs="Arial"/>
                <w:b/>
                <w:sz w:val="20"/>
                <w:szCs w:val="20"/>
              </w:rPr>
              <w:t>)</w:t>
            </w:r>
            <w:r w:rsidRPr="007C2199">
              <w:rPr>
                <w:rFonts w:ascii="Arial" w:hAnsi="Arial" w:cs="Arial"/>
                <w:b/>
                <w:i/>
                <w:sz w:val="20"/>
                <w:szCs w:val="20"/>
              </w:rPr>
              <w:t xml:space="preserve">, </w:t>
            </w:r>
            <w:r w:rsidRPr="007C2199">
              <w:rPr>
                <w:rFonts w:ascii="Arial" w:hAnsi="Arial" w:cs="Arial"/>
                <w:i/>
                <w:sz w:val="20"/>
                <w:szCs w:val="20"/>
              </w:rPr>
              <w:t>as well as any sub-national plans, as relevant</w:t>
            </w:r>
            <w:r w:rsidRPr="007C2199">
              <w:rPr>
                <w:rFonts w:ascii="Arial" w:hAnsi="Arial" w:cs="Arial"/>
                <w:b/>
                <w:i/>
                <w:sz w:val="20"/>
                <w:szCs w:val="20"/>
              </w:rPr>
              <w:t xml:space="preserve">. </w:t>
            </w:r>
            <w:r w:rsidRPr="007C2199">
              <w:rPr>
                <w:rFonts w:ascii="Arial" w:hAnsi="Arial" w:cs="Arial"/>
                <w:i/>
                <w:sz w:val="20"/>
                <w:szCs w:val="20"/>
              </w:rPr>
              <w:t>If this does not exist, explain how the National Health Plan is currently monitored and provide a timeline for developing an M&amp;E Plan.</w:t>
            </w:r>
          </w:p>
          <w:p w14:paraId="0B0E6CDA" w14:textId="5BC2DD07" w:rsidR="00152197" w:rsidRPr="007C2199" w:rsidRDefault="006929B2" w:rsidP="00152197">
            <w:pPr>
              <w:pStyle w:val="CEPATabletext"/>
              <w:rPr>
                <w:rFonts w:ascii="Arial" w:hAnsi="Arial" w:cs="Arial"/>
                <w:i/>
                <w:sz w:val="20"/>
                <w:szCs w:val="20"/>
              </w:rPr>
            </w:pPr>
            <w:r w:rsidRPr="007C2199">
              <w:rPr>
                <w:rFonts w:ascii="Arial" w:hAnsi="Arial" w:cs="Arial"/>
                <w:i/>
                <w:sz w:val="20"/>
                <w:szCs w:val="20"/>
              </w:rPr>
              <w:t>If available, p</w:t>
            </w:r>
            <w:r w:rsidR="00152197" w:rsidRPr="007C2199">
              <w:rPr>
                <w:rFonts w:ascii="Arial" w:hAnsi="Arial" w:cs="Arial"/>
                <w:i/>
                <w:sz w:val="20"/>
                <w:szCs w:val="20"/>
              </w:rPr>
              <w:t xml:space="preserve">rovide </w:t>
            </w:r>
            <w:r w:rsidR="0006250A" w:rsidRPr="007C2199">
              <w:rPr>
                <w:rFonts w:ascii="Arial" w:hAnsi="Arial" w:cs="Arial"/>
                <w:b/>
                <w:i/>
                <w:sz w:val="20"/>
                <w:szCs w:val="20"/>
              </w:rPr>
              <w:t>Attachment #16</w:t>
            </w:r>
            <w:r w:rsidR="00152197" w:rsidRPr="007C2199">
              <w:rPr>
                <w:rFonts w:ascii="Arial" w:hAnsi="Arial" w:cs="Arial"/>
                <w:b/>
                <w:i/>
                <w:sz w:val="20"/>
                <w:szCs w:val="20"/>
              </w:rPr>
              <w:t xml:space="preserve">: </w:t>
            </w:r>
            <w:r w:rsidR="00152197" w:rsidRPr="007C2199">
              <w:rPr>
                <w:rFonts w:ascii="Arial" w:hAnsi="Arial" w:cs="Arial"/>
                <w:i/>
                <w:sz w:val="20"/>
                <w:szCs w:val="20"/>
              </w:rPr>
              <w:t>Data quality assessment report;</w:t>
            </w:r>
            <w:r w:rsidR="00152197" w:rsidRPr="007C2199">
              <w:rPr>
                <w:rFonts w:ascii="Arial" w:hAnsi="Arial" w:cs="Arial"/>
                <w:b/>
                <w:i/>
                <w:sz w:val="20"/>
                <w:szCs w:val="20"/>
              </w:rPr>
              <w:t xml:space="preserve"> </w:t>
            </w:r>
            <w:r w:rsidR="00152197" w:rsidRPr="007C2199">
              <w:rPr>
                <w:rFonts w:ascii="Arial" w:hAnsi="Arial" w:cs="Arial"/>
                <w:i/>
                <w:sz w:val="20"/>
                <w:szCs w:val="20"/>
              </w:rPr>
              <w:t>and</w:t>
            </w:r>
            <w:r w:rsidR="0006250A" w:rsidRPr="007C2199">
              <w:rPr>
                <w:rFonts w:ascii="Arial" w:hAnsi="Arial" w:cs="Arial"/>
                <w:b/>
                <w:i/>
                <w:sz w:val="20"/>
                <w:szCs w:val="20"/>
              </w:rPr>
              <w:t xml:space="preserve"> Attachment #17</w:t>
            </w:r>
            <w:r w:rsidR="00152197" w:rsidRPr="007C2199">
              <w:rPr>
                <w:rFonts w:ascii="Arial" w:hAnsi="Arial" w:cs="Arial"/>
                <w:b/>
                <w:i/>
                <w:sz w:val="20"/>
                <w:szCs w:val="20"/>
              </w:rPr>
              <w:t>:</w:t>
            </w:r>
            <w:r w:rsidR="00152197" w:rsidRPr="007C2199">
              <w:rPr>
                <w:rFonts w:ascii="Arial" w:hAnsi="Arial" w:cs="Arial"/>
                <w:i/>
                <w:sz w:val="20"/>
                <w:szCs w:val="20"/>
              </w:rPr>
              <w:t xml:space="preserve"> Data quality improvement plan.</w:t>
            </w:r>
          </w:p>
          <w:p w14:paraId="16B9AF7D" w14:textId="77777777" w:rsidR="003D6384" w:rsidRPr="007C2199" w:rsidRDefault="003D6384" w:rsidP="003D6384">
            <w:pPr>
              <w:pStyle w:val="CEPATabletext"/>
              <w:rPr>
                <w:rFonts w:ascii="Arial" w:hAnsi="Arial" w:cs="Arial"/>
                <w:i/>
                <w:sz w:val="20"/>
                <w:szCs w:val="20"/>
              </w:rPr>
            </w:pPr>
          </w:p>
        </w:tc>
      </w:tr>
      <w:tr w:rsidR="00152197" w:rsidRPr="007C2199" w14:paraId="5041BCFE" w14:textId="77777777" w:rsidTr="00D5366F">
        <w:tc>
          <w:tcPr>
            <w:tcW w:w="5000" w:type="pct"/>
            <w:shd w:val="clear" w:color="auto" w:fill="auto"/>
          </w:tcPr>
          <w:p w14:paraId="2F3B0DF1" w14:textId="169F59C6" w:rsidR="00152197" w:rsidRPr="007C2199" w:rsidRDefault="00152197" w:rsidP="00152197">
            <w:pPr>
              <w:pStyle w:val="CEPATabletext"/>
              <w:rPr>
                <w:rFonts w:ascii="Arial" w:hAnsi="Arial" w:cs="Arial"/>
                <w:i/>
                <w:sz w:val="20"/>
                <w:szCs w:val="20"/>
              </w:rPr>
            </w:pPr>
            <w:r w:rsidRPr="007C2199">
              <w:rPr>
                <w:rFonts w:ascii="Arial" w:hAnsi="Arial" w:cs="Arial"/>
                <w:b/>
                <w:i/>
                <w:sz w:val="20"/>
                <w:szCs w:val="20"/>
              </w:rPr>
              <w:t>Pooled fund</w:t>
            </w:r>
            <w:r w:rsidRPr="007C2199">
              <w:rPr>
                <w:rFonts w:ascii="Arial" w:hAnsi="Arial" w:cs="Arial"/>
                <w:i/>
                <w:sz w:val="20"/>
                <w:szCs w:val="20"/>
              </w:rPr>
              <w:t xml:space="preserve"> applicants are required to attach the National M&amp;E Plan and any documentation on the joint review process, including terms of reference, schedule etc.</w:t>
            </w:r>
          </w:p>
          <w:p w14:paraId="6BD11C90" w14:textId="78FA23C4" w:rsidR="00152197" w:rsidRPr="007C2199" w:rsidRDefault="00152197" w:rsidP="00152197">
            <w:pPr>
              <w:pStyle w:val="CEPATabletext"/>
              <w:rPr>
                <w:rFonts w:ascii="Arial" w:hAnsi="Arial" w:cs="Arial"/>
                <w:sz w:val="20"/>
                <w:szCs w:val="20"/>
              </w:rPr>
            </w:pPr>
          </w:p>
        </w:tc>
      </w:tr>
    </w:tbl>
    <w:p w14:paraId="48AEFFDE" w14:textId="77777777" w:rsidR="00D217C0" w:rsidRPr="007C2199" w:rsidRDefault="00D217C0" w:rsidP="00A853F1">
      <w:pPr>
        <w:pStyle w:val="CEPAReportText"/>
        <w:rPr>
          <w:rFonts w:ascii="Arial" w:hAnsi="Arial" w:cs="Arial"/>
        </w:rPr>
      </w:pPr>
    </w:p>
    <w:tbl>
      <w:tblPr>
        <w:tblStyle w:val="Tabelacomgrelha"/>
        <w:tblW w:w="5000" w:type="pct"/>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9016"/>
      </w:tblGrid>
      <w:tr w:rsidR="00D217C0" w:rsidRPr="007C2199" w14:paraId="3D19F4D0" w14:textId="77777777" w:rsidTr="00D5366F">
        <w:trPr>
          <w:cnfStyle w:val="100000000000" w:firstRow="1" w:lastRow="0" w:firstColumn="0" w:lastColumn="0" w:oddVBand="0" w:evenVBand="0" w:oddHBand="0" w:evenHBand="0" w:firstRowFirstColumn="0" w:firstRowLastColumn="0" w:lastRowFirstColumn="0" w:lastRowLastColumn="0"/>
          <w:trHeight w:val="391"/>
        </w:trPr>
        <w:tc>
          <w:tcPr>
            <w:tcW w:w="5000" w:type="pct"/>
            <w:shd w:val="clear" w:color="auto" w:fill="0070C0"/>
          </w:tcPr>
          <w:p w14:paraId="2157B726" w14:textId="6E103403" w:rsidR="00D217C0" w:rsidRPr="007C2199" w:rsidRDefault="0055786A" w:rsidP="00D217C0">
            <w:pPr>
              <w:pStyle w:val="CEPATabletext"/>
              <w:jc w:val="both"/>
              <w:rPr>
                <w:rFonts w:ascii="Arial" w:hAnsi="Arial" w:cs="Arial"/>
                <w:color w:val="000000" w:themeColor="text1"/>
              </w:rPr>
            </w:pPr>
            <w:r w:rsidRPr="007C2199">
              <w:rPr>
                <w:rFonts w:ascii="Arial" w:hAnsi="Arial" w:cs="Arial"/>
                <w:color w:val="FFFFFF" w:themeColor="background1"/>
              </w:rPr>
              <w:t>9</w:t>
            </w:r>
            <w:r w:rsidR="00D217C0" w:rsidRPr="007C2199">
              <w:rPr>
                <w:rFonts w:ascii="Arial" w:hAnsi="Arial" w:cs="Arial"/>
                <w:color w:val="FFFFFF" w:themeColor="background1"/>
              </w:rPr>
              <w:t>. Alignment with existing results based financing (RBF) programmes</w:t>
            </w:r>
            <w:r w:rsidR="00916B05" w:rsidRPr="007C2199">
              <w:rPr>
                <w:rFonts w:ascii="Arial" w:hAnsi="Arial" w:cs="Arial"/>
                <w:color w:val="FFFFFF" w:themeColor="background1"/>
              </w:rPr>
              <w:t xml:space="preserve"> (where relevant)</w:t>
            </w:r>
            <w:r w:rsidR="00D217C0" w:rsidRPr="007C2199">
              <w:rPr>
                <w:rFonts w:ascii="Arial" w:hAnsi="Arial" w:cs="Arial"/>
                <w:color w:val="FFFFFF" w:themeColor="background1"/>
              </w:rPr>
              <w:t xml:space="preserve"> </w:t>
            </w:r>
            <w:r w:rsidR="00D217C0" w:rsidRPr="007C2199">
              <w:rPr>
                <w:rFonts w:ascii="Arial" w:hAnsi="Arial" w:cs="Arial"/>
                <w:b w:val="0"/>
                <w:i/>
                <w:color w:val="FFFFFF" w:themeColor="background1"/>
              </w:rPr>
              <w:t>(</w:t>
            </w:r>
            <w:r w:rsidR="007F10F1" w:rsidRPr="007C2199">
              <w:rPr>
                <w:rFonts w:ascii="Arial" w:hAnsi="Arial" w:cs="Arial"/>
                <w:b w:val="0"/>
                <w:i/>
                <w:color w:val="FFFFFF" w:themeColor="background1"/>
                <w:szCs w:val="22"/>
              </w:rPr>
              <w:t>Maximum</w:t>
            </w:r>
            <w:r w:rsidR="00D217C0" w:rsidRPr="007C2199">
              <w:rPr>
                <w:rFonts w:ascii="Arial" w:hAnsi="Arial" w:cs="Arial"/>
                <w:b w:val="0"/>
                <w:i/>
                <w:color w:val="FFFFFF" w:themeColor="background1"/>
              </w:rPr>
              <w:t xml:space="preserve"> 1 page)</w:t>
            </w:r>
          </w:p>
        </w:tc>
      </w:tr>
      <w:tr w:rsidR="00D217C0" w:rsidRPr="00C05BD8" w14:paraId="4B3230AD" w14:textId="77777777" w:rsidTr="00D5366F">
        <w:tc>
          <w:tcPr>
            <w:tcW w:w="5000" w:type="pct"/>
            <w:shd w:val="clear" w:color="auto" w:fill="auto"/>
          </w:tcPr>
          <w:p w14:paraId="704180F2" w14:textId="0090F651" w:rsidR="00D217C0" w:rsidRPr="007C2199" w:rsidRDefault="00D217C0" w:rsidP="00D217C0">
            <w:pPr>
              <w:pStyle w:val="CEPATabletext"/>
              <w:rPr>
                <w:rFonts w:ascii="Arial" w:hAnsi="Arial" w:cs="Arial"/>
                <w:i/>
                <w:sz w:val="20"/>
                <w:szCs w:val="20"/>
              </w:rPr>
            </w:pPr>
            <w:r w:rsidRPr="007C2199">
              <w:rPr>
                <w:rFonts w:ascii="Arial" w:hAnsi="Arial" w:cs="Arial"/>
                <w:i/>
                <w:sz w:val="20"/>
                <w:szCs w:val="20"/>
              </w:rPr>
              <w:t>Indicate whether your country will align HSS support with existing results based financing (RBF) programmes.</w:t>
            </w:r>
          </w:p>
          <w:p w14:paraId="1BFCBC8D" w14:textId="78DB8D20" w:rsidR="00D217C0" w:rsidRPr="007C2199" w:rsidRDefault="00D217C0" w:rsidP="00D217C0">
            <w:pPr>
              <w:pStyle w:val="CEPATabletext"/>
              <w:rPr>
                <w:rFonts w:ascii="Arial" w:hAnsi="Arial" w:cs="Arial"/>
                <w:i/>
                <w:sz w:val="20"/>
                <w:szCs w:val="20"/>
              </w:rPr>
            </w:pPr>
            <w:r w:rsidRPr="007C2199">
              <w:rPr>
                <w:rFonts w:ascii="Arial" w:hAnsi="Arial" w:cs="Arial"/>
                <w:i/>
                <w:sz w:val="20"/>
                <w:szCs w:val="20"/>
              </w:rPr>
              <w:t xml:space="preserve">If yes, provide </w:t>
            </w:r>
            <w:r w:rsidR="0006250A" w:rsidRPr="007C2199">
              <w:rPr>
                <w:rFonts w:ascii="Arial" w:hAnsi="Arial" w:cs="Arial"/>
                <w:b/>
                <w:i/>
                <w:sz w:val="20"/>
                <w:szCs w:val="20"/>
              </w:rPr>
              <w:t>Attachment #30</w:t>
            </w:r>
            <w:r w:rsidRPr="007C2199">
              <w:rPr>
                <w:rFonts w:ascii="Arial" w:hAnsi="Arial" w:cs="Arial"/>
                <w:b/>
                <w:i/>
                <w:sz w:val="20"/>
                <w:szCs w:val="20"/>
              </w:rPr>
              <w:t xml:space="preserve">: </w:t>
            </w:r>
            <w:r w:rsidRPr="007C2199">
              <w:rPr>
                <w:rFonts w:ascii="Arial" w:hAnsi="Arial" w:cs="Arial"/>
                <w:i/>
                <w:sz w:val="20"/>
                <w:szCs w:val="20"/>
              </w:rPr>
              <w:t xml:space="preserve">Concept Note/ Programme design </w:t>
            </w:r>
            <w:r w:rsidR="00E62FA4" w:rsidRPr="007C2199">
              <w:rPr>
                <w:rFonts w:ascii="Arial" w:hAnsi="Arial" w:cs="Arial"/>
                <w:i/>
                <w:sz w:val="20"/>
                <w:szCs w:val="20"/>
              </w:rPr>
              <w:t>of relevant RBF</w:t>
            </w:r>
            <w:r w:rsidRPr="007C2199">
              <w:rPr>
                <w:rFonts w:ascii="Arial" w:hAnsi="Arial" w:cs="Arial"/>
                <w:i/>
                <w:sz w:val="20"/>
                <w:szCs w:val="20"/>
              </w:rPr>
              <w:t xml:space="preserve"> programme, including Results Framework and Budget</w:t>
            </w:r>
            <w:r w:rsidR="00152197" w:rsidRPr="007C2199">
              <w:rPr>
                <w:rFonts w:ascii="Arial" w:hAnsi="Arial" w:cs="Arial"/>
                <w:i/>
                <w:sz w:val="20"/>
                <w:szCs w:val="20"/>
              </w:rPr>
              <w:t>.</w:t>
            </w:r>
          </w:p>
          <w:p w14:paraId="1D4CEEA1" w14:textId="77777777" w:rsidR="00D217C0" w:rsidRDefault="00D217C0" w:rsidP="00D5366F">
            <w:pPr>
              <w:pStyle w:val="CEPATabletext"/>
              <w:rPr>
                <w:rFonts w:ascii="Arial" w:hAnsi="Arial" w:cs="Arial"/>
                <w:szCs w:val="22"/>
              </w:rPr>
            </w:pPr>
          </w:p>
          <w:p w14:paraId="7CB456F5" w14:textId="6BEA373B" w:rsidR="003069EB" w:rsidRPr="00FA0003" w:rsidRDefault="005B5E22" w:rsidP="00D5366F">
            <w:pPr>
              <w:pStyle w:val="CEPATabletext"/>
              <w:rPr>
                <w:rFonts w:ascii="Arial" w:hAnsi="Arial" w:cs="Arial"/>
                <w:b/>
                <w:i/>
                <w:sz w:val="20"/>
                <w:szCs w:val="20"/>
                <w:lang w:val="pt-PT"/>
              </w:rPr>
            </w:pPr>
            <w:r w:rsidRPr="00FA0003">
              <w:rPr>
                <w:rFonts w:ascii="Arial" w:hAnsi="Arial" w:cs="Arial"/>
                <w:b/>
                <w:i/>
                <w:sz w:val="20"/>
                <w:szCs w:val="20"/>
                <w:lang w:val="pt-PT"/>
              </w:rPr>
              <w:t>Angola não participou do programa de financiamento baseado em resultados (RBF)</w:t>
            </w:r>
          </w:p>
          <w:p w14:paraId="2B6B5880" w14:textId="77777777" w:rsidR="00152197" w:rsidRPr="005B5E22" w:rsidRDefault="00152197" w:rsidP="00D5366F">
            <w:pPr>
              <w:pStyle w:val="CEPATabletext"/>
              <w:rPr>
                <w:rFonts w:ascii="Arial" w:hAnsi="Arial" w:cs="Arial"/>
                <w:b/>
                <w:szCs w:val="22"/>
                <w:lang w:val="pt-PT"/>
              </w:rPr>
            </w:pPr>
          </w:p>
          <w:p w14:paraId="502F0150" w14:textId="77777777" w:rsidR="00152197" w:rsidRPr="005B5E22" w:rsidRDefault="00152197" w:rsidP="00D5366F">
            <w:pPr>
              <w:pStyle w:val="CEPATabletext"/>
              <w:rPr>
                <w:rFonts w:ascii="Arial" w:hAnsi="Arial" w:cs="Arial"/>
                <w:szCs w:val="22"/>
                <w:lang w:val="pt-PT"/>
              </w:rPr>
            </w:pPr>
          </w:p>
          <w:p w14:paraId="25691408" w14:textId="77777777" w:rsidR="00152197" w:rsidRPr="005B5E22" w:rsidRDefault="00152197" w:rsidP="00D5366F">
            <w:pPr>
              <w:pStyle w:val="CEPATabletext"/>
              <w:rPr>
                <w:rFonts w:ascii="Arial" w:hAnsi="Arial" w:cs="Arial"/>
                <w:i/>
                <w:lang w:val="pt-PT"/>
              </w:rPr>
            </w:pPr>
          </w:p>
        </w:tc>
      </w:tr>
    </w:tbl>
    <w:p w14:paraId="58AE1B92" w14:textId="6C4DA239" w:rsidR="00A853F1" w:rsidRPr="007C2199" w:rsidRDefault="00A853F1" w:rsidP="0055786A">
      <w:pPr>
        <w:pStyle w:val="Cabealho1"/>
        <w:numPr>
          <w:ilvl w:val="0"/>
          <w:numId w:val="0"/>
        </w:numPr>
        <w:ind w:left="720" w:hanging="720"/>
        <w:rPr>
          <w:rFonts w:ascii="Arial" w:hAnsi="Arial"/>
        </w:rPr>
      </w:pPr>
      <w:bookmarkStart w:id="2" w:name="_Toc429753146"/>
      <w:r w:rsidRPr="007C2199">
        <w:rPr>
          <w:rFonts w:ascii="Arial" w:hAnsi="Arial"/>
        </w:rPr>
        <w:t>Part C: Application details</w:t>
      </w:r>
      <w:bookmarkEnd w:id="2"/>
    </w:p>
    <w:tbl>
      <w:tblPr>
        <w:tblStyle w:val="Tabelacomgrelha"/>
        <w:tblW w:w="5000" w:type="pct"/>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9016"/>
      </w:tblGrid>
      <w:tr w:rsidR="005E6061" w:rsidRPr="007C2199" w14:paraId="61E2534D" w14:textId="77777777" w:rsidTr="00D5366F">
        <w:trPr>
          <w:cnfStyle w:val="100000000000" w:firstRow="1" w:lastRow="0" w:firstColumn="0" w:lastColumn="0" w:oddVBand="0" w:evenVBand="0" w:oddHBand="0" w:evenHBand="0" w:firstRowFirstColumn="0" w:firstRowLastColumn="0" w:lastRowFirstColumn="0" w:lastRowLastColumn="0"/>
          <w:trHeight w:val="391"/>
        </w:trPr>
        <w:tc>
          <w:tcPr>
            <w:tcW w:w="5000" w:type="pct"/>
            <w:shd w:val="clear" w:color="auto" w:fill="0070C0"/>
          </w:tcPr>
          <w:p w14:paraId="5751381B" w14:textId="7DCCED44" w:rsidR="005E6061" w:rsidRPr="007C2199" w:rsidRDefault="0055786A" w:rsidP="00D5366F">
            <w:pPr>
              <w:pStyle w:val="CEPATabletext"/>
              <w:jc w:val="both"/>
              <w:rPr>
                <w:rFonts w:ascii="Arial" w:hAnsi="Arial" w:cs="Arial"/>
                <w:color w:val="000000" w:themeColor="text1"/>
              </w:rPr>
            </w:pPr>
            <w:r w:rsidRPr="007C2199">
              <w:rPr>
                <w:rFonts w:ascii="Arial" w:hAnsi="Arial" w:cs="Arial"/>
                <w:color w:val="FFFFFF" w:themeColor="background1"/>
              </w:rPr>
              <w:t>10</w:t>
            </w:r>
            <w:r w:rsidR="005E6061" w:rsidRPr="007C2199">
              <w:rPr>
                <w:rFonts w:ascii="Arial" w:hAnsi="Arial" w:cs="Arial"/>
                <w:color w:val="FFFFFF" w:themeColor="background1"/>
              </w:rPr>
              <w:t xml:space="preserve">. Health System Bottlenecks to Achieving Immunisation Outcomes </w:t>
            </w:r>
            <w:r w:rsidR="005E6061" w:rsidRPr="007C2199">
              <w:rPr>
                <w:rFonts w:ascii="Arial" w:hAnsi="Arial" w:cs="Arial"/>
                <w:b w:val="0"/>
                <w:i/>
                <w:color w:val="FFFFFF" w:themeColor="background1"/>
              </w:rPr>
              <w:t>(</w:t>
            </w:r>
            <w:r w:rsidR="007F10F1" w:rsidRPr="007C2199">
              <w:rPr>
                <w:rFonts w:ascii="Arial" w:hAnsi="Arial" w:cs="Arial"/>
                <w:b w:val="0"/>
                <w:i/>
                <w:color w:val="FFFFFF" w:themeColor="background1"/>
                <w:szCs w:val="22"/>
              </w:rPr>
              <w:t>Maximum</w:t>
            </w:r>
            <w:r w:rsidR="005E6061" w:rsidRPr="007C2199">
              <w:rPr>
                <w:rFonts w:ascii="Arial" w:hAnsi="Arial" w:cs="Arial"/>
                <w:b w:val="0"/>
                <w:i/>
                <w:color w:val="FFFFFF" w:themeColor="background1"/>
              </w:rPr>
              <w:t xml:space="preserve"> 3 pages)</w:t>
            </w:r>
          </w:p>
        </w:tc>
      </w:tr>
      <w:tr w:rsidR="005E6061" w:rsidRPr="00C05BD8" w14:paraId="24298EF0" w14:textId="77777777" w:rsidTr="00D5366F">
        <w:tc>
          <w:tcPr>
            <w:tcW w:w="5000" w:type="pct"/>
            <w:shd w:val="clear" w:color="auto" w:fill="auto"/>
          </w:tcPr>
          <w:p w14:paraId="42A2959A" w14:textId="288928AB" w:rsidR="005E6061" w:rsidRPr="00AE385F" w:rsidRDefault="005E6061" w:rsidP="00D5366F">
            <w:pPr>
              <w:spacing w:after="120"/>
              <w:rPr>
                <w:rFonts w:ascii="Arial" w:hAnsi="Arial" w:cs="Arial"/>
                <w:b/>
                <w:szCs w:val="22"/>
              </w:rPr>
            </w:pPr>
            <w:r w:rsidRPr="00AE385F">
              <w:rPr>
                <w:rFonts w:ascii="Arial" w:hAnsi="Arial" w:cs="Arial"/>
                <w:b/>
                <w:i/>
                <w:sz w:val="20"/>
                <w:szCs w:val="20"/>
              </w:rPr>
              <w:t>Provide a description of the</w:t>
            </w:r>
            <w:r w:rsidR="006929B2" w:rsidRPr="00AE385F">
              <w:rPr>
                <w:rFonts w:ascii="Arial" w:hAnsi="Arial" w:cs="Arial"/>
                <w:b/>
                <w:i/>
                <w:sz w:val="20"/>
                <w:szCs w:val="20"/>
              </w:rPr>
              <w:t xml:space="preserve"> main</w:t>
            </w:r>
            <w:r w:rsidRPr="00AE385F">
              <w:rPr>
                <w:rFonts w:ascii="Arial" w:hAnsi="Arial" w:cs="Arial"/>
                <w:b/>
                <w:i/>
                <w:sz w:val="20"/>
                <w:szCs w:val="20"/>
              </w:rPr>
              <w:t xml:space="preserve"> </w:t>
            </w:r>
            <w:r w:rsidR="006929B2" w:rsidRPr="00AE385F">
              <w:rPr>
                <w:rFonts w:ascii="Arial" w:hAnsi="Arial" w:cs="Arial"/>
                <w:b/>
                <w:i/>
                <w:sz w:val="20"/>
                <w:szCs w:val="20"/>
              </w:rPr>
              <w:t xml:space="preserve">health system </w:t>
            </w:r>
            <w:r w:rsidRPr="00AE385F">
              <w:rPr>
                <w:rFonts w:ascii="Arial" w:hAnsi="Arial" w:cs="Arial"/>
                <w:b/>
                <w:i/>
                <w:sz w:val="20"/>
                <w:szCs w:val="20"/>
              </w:rPr>
              <w:t>bottleneck</w:t>
            </w:r>
            <w:r w:rsidR="006929B2" w:rsidRPr="00AE385F">
              <w:rPr>
                <w:rFonts w:ascii="Arial" w:hAnsi="Arial" w:cs="Arial"/>
                <w:b/>
                <w:i/>
                <w:sz w:val="20"/>
                <w:szCs w:val="20"/>
              </w:rPr>
              <w:t>s</w:t>
            </w:r>
            <w:r w:rsidRPr="00AE385F">
              <w:rPr>
                <w:rFonts w:ascii="Arial" w:hAnsi="Arial" w:cs="Arial"/>
                <w:b/>
                <w:i/>
                <w:sz w:val="20"/>
                <w:szCs w:val="20"/>
              </w:rPr>
              <w:t xml:space="preserve">. If such analysis has recently been conducted, attach </w:t>
            </w:r>
            <w:r w:rsidR="0006250A" w:rsidRPr="00AE385F">
              <w:rPr>
                <w:rFonts w:ascii="Arial" w:hAnsi="Arial" w:cs="Arial"/>
                <w:b/>
                <w:i/>
                <w:sz w:val="20"/>
                <w:szCs w:val="20"/>
              </w:rPr>
              <w:t>Optional Attachment 33</w:t>
            </w:r>
            <w:r w:rsidR="003D6384" w:rsidRPr="00AE385F">
              <w:rPr>
                <w:rFonts w:ascii="Arial" w:hAnsi="Arial" w:cs="Arial"/>
                <w:b/>
                <w:i/>
                <w:sz w:val="20"/>
                <w:szCs w:val="20"/>
              </w:rPr>
              <w:t>:</w:t>
            </w:r>
            <w:r w:rsidRPr="00AE385F">
              <w:rPr>
                <w:rFonts w:ascii="Arial" w:hAnsi="Arial" w:cs="Arial"/>
                <w:b/>
                <w:i/>
                <w:sz w:val="20"/>
                <w:szCs w:val="20"/>
              </w:rPr>
              <w:t xml:space="preserve"> Health system bottleneck analysis</w:t>
            </w:r>
            <w:r w:rsidR="0063454E" w:rsidRPr="00AE385F">
              <w:rPr>
                <w:rFonts w:ascii="Arial" w:hAnsi="Arial" w:cs="Arial"/>
                <w:b/>
                <w:i/>
                <w:sz w:val="20"/>
                <w:szCs w:val="20"/>
              </w:rPr>
              <w:t>.</w:t>
            </w:r>
          </w:p>
          <w:p w14:paraId="1C202A2B" w14:textId="6814F055" w:rsidR="00F53313" w:rsidRPr="00F53313" w:rsidRDefault="00F53313" w:rsidP="00110CC6">
            <w:pPr>
              <w:ind w:left="72"/>
              <w:rPr>
                <w:rFonts w:ascii="Arial" w:hAnsi="Arial" w:cs="Arial"/>
                <w:i/>
                <w:sz w:val="20"/>
                <w:szCs w:val="20"/>
                <w:lang w:val="pt-PT"/>
              </w:rPr>
            </w:pPr>
            <w:r w:rsidRPr="00F53313">
              <w:rPr>
                <w:rFonts w:ascii="Arial" w:hAnsi="Arial" w:cs="Arial"/>
                <w:i/>
                <w:sz w:val="20"/>
                <w:szCs w:val="20"/>
                <w:lang w:val="pt-PT"/>
              </w:rPr>
              <w:t xml:space="preserve">Os </w:t>
            </w:r>
            <w:r>
              <w:rPr>
                <w:rFonts w:ascii="Arial" w:hAnsi="Arial" w:cs="Arial"/>
                <w:i/>
                <w:sz w:val="20"/>
                <w:szCs w:val="20"/>
                <w:lang w:val="pt-PT"/>
              </w:rPr>
              <w:t xml:space="preserve">factores o </w:t>
            </w:r>
            <w:r w:rsidRPr="00F53313">
              <w:rPr>
                <w:rFonts w:ascii="Arial" w:hAnsi="Arial" w:cs="Arial"/>
                <w:i/>
                <w:sz w:val="20"/>
                <w:szCs w:val="20"/>
                <w:lang w:val="pt-PT"/>
              </w:rPr>
              <w:t>estrangulamentos do sistema de saúde que tem impedido atingir melhores resultados na cobertura qualidade e equidade da vacinação de rotina,</w:t>
            </w:r>
            <w:r>
              <w:rPr>
                <w:rFonts w:ascii="Arial" w:hAnsi="Arial" w:cs="Arial"/>
                <w:i/>
                <w:sz w:val="20"/>
                <w:szCs w:val="20"/>
                <w:lang w:val="pt-PT"/>
              </w:rPr>
              <w:t xml:space="preserve"> foram identificados durante a Avaliação I</w:t>
            </w:r>
            <w:r w:rsidRPr="00F53313">
              <w:rPr>
                <w:rFonts w:ascii="Arial" w:hAnsi="Arial" w:cs="Arial"/>
                <w:i/>
                <w:sz w:val="20"/>
                <w:szCs w:val="20"/>
                <w:lang w:val="pt-PT"/>
              </w:rPr>
              <w:t xml:space="preserve">nternacional </w:t>
            </w:r>
            <w:r>
              <w:rPr>
                <w:rFonts w:ascii="Arial" w:hAnsi="Arial" w:cs="Arial"/>
                <w:i/>
                <w:sz w:val="20"/>
                <w:szCs w:val="20"/>
                <w:lang w:val="pt-PT"/>
              </w:rPr>
              <w:t>E</w:t>
            </w:r>
            <w:r w:rsidRPr="00F53313">
              <w:rPr>
                <w:rFonts w:ascii="Arial" w:hAnsi="Arial" w:cs="Arial"/>
                <w:i/>
                <w:sz w:val="20"/>
                <w:szCs w:val="20"/>
                <w:lang w:val="pt-PT"/>
              </w:rPr>
              <w:t xml:space="preserve">xterna do PAV realizada em </w:t>
            </w:r>
            <w:r>
              <w:rPr>
                <w:rFonts w:ascii="Arial" w:hAnsi="Arial" w:cs="Arial"/>
                <w:i/>
                <w:sz w:val="20"/>
                <w:szCs w:val="20"/>
                <w:lang w:val="pt-PT"/>
              </w:rPr>
              <w:t>Julho de 2014, a Avaliação Pós Introdução da Vacina Pneumo-13</w:t>
            </w:r>
            <w:r w:rsidR="00FF1AA1">
              <w:rPr>
                <w:rFonts w:ascii="Arial" w:hAnsi="Arial" w:cs="Arial"/>
                <w:i/>
                <w:sz w:val="20"/>
                <w:szCs w:val="20"/>
                <w:lang w:val="pt-PT"/>
              </w:rPr>
              <w:t xml:space="preserve"> realizada em M</w:t>
            </w:r>
            <w:r w:rsidR="00AC374B">
              <w:rPr>
                <w:rFonts w:ascii="Arial" w:hAnsi="Arial" w:cs="Arial"/>
                <w:i/>
                <w:sz w:val="20"/>
                <w:szCs w:val="20"/>
                <w:lang w:val="pt-PT"/>
              </w:rPr>
              <w:t>aio de 2014</w:t>
            </w:r>
            <w:r w:rsidR="001762BC">
              <w:rPr>
                <w:rFonts w:ascii="Arial" w:hAnsi="Arial" w:cs="Arial"/>
                <w:i/>
                <w:sz w:val="20"/>
                <w:szCs w:val="20"/>
                <w:lang w:val="pt-PT"/>
              </w:rPr>
              <w:t xml:space="preserve"> em 5 províncias de Angola</w:t>
            </w:r>
            <w:r>
              <w:rPr>
                <w:rFonts w:ascii="Arial" w:hAnsi="Arial" w:cs="Arial"/>
                <w:i/>
                <w:sz w:val="20"/>
                <w:szCs w:val="20"/>
                <w:lang w:val="pt-PT"/>
              </w:rPr>
              <w:t>, o I</w:t>
            </w:r>
            <w:r w:rsidRPr="00F53313">
              <w:rPr>
                <w:rFonts w:ascii="Arial" w:hAnsi="Arial" w:cs="Arial"/>
                <w:i/>
                <w:sz w:val="20"/>
                <w:szCs w:val="20"/>
                <w:lang w:val="pt-PT"/>
              </w:rPr>
              <w:t xml:space="preserve">nquérito </w:t>
            </w:r>
            <w:r>
              <w:rPr>
                <w:rFonts w:ascii="Arial" w:hAnsi="Arial" w:cs="Arial"/>
                <w:i/>
                <w:sz w:val="20"/>
                <w:szCs w:val="20"/>
                <w:lang w:val="pt-PT"/>
              </w:rPr>
              <w:t>N</w:t>
            </w:r>
            <w:r w:rsidRPr="00F53313">
              <w:rPr>
                <w:rFonts w:ascii="Arial" w:hAnsi="Arial" w:cs="Arial"/>
                <w:i/>
                <w:sz w:val="20"/>
                <w:szCs w:val="20"/>
                <w:lang w:val="pt-PT"/>
              </w:rPr>
              <w:t xml:space="preserve">acional </w:t>
            </w:r>
            <w:r>
              <w:rPr>
                <w:rFonts w:ascii="Arial" w:hAnsi="Arial" w:cs="Arial"/>
                <w:i/>
                <w:sz w:val="20"/>
                <w:szCs w:val="20"/>
                <w:lang w:val="pt-PT"/>
              </w:rPr>
              <w:t>de C</w:t>
            </w:r>
            <w:r w:rsidRPr="00F53313">
              <w:rPr>
                <w:rFonts w:ascii="Arial" w:hAnsi="Arial" w:cs="Arial"/>
                <w:i/>
                <w:sz w:val="20"/>
                <w:szCs w:val="20"/>
                <w:lang w:val="pt-PT"/>
              </w:rPr>
              <w:t xml:space="preserve">obertura </w:t>
            </w:r>
            <w:r>
              <w:rPr>
                <w:rFonts w:ascii="Arial" w:hAnsi="Arial" w:cs="Arial"/>
                <w:i/>
                <w:sz w:val="20"/>
                <w:szCs w:val="20"/>
                <w:lang w:val="pt-PT"/>
              </w:rPr>
              <w:t>de V</w:t>
            </w:r>
            <w:r w:rsidRPr="00F53313">
              <w:rPr>
                <w:rFonts w:ascii="Arial" w:hAnsi="Arial" w:cs="Arial"/>
                <w:i/>
                <w:sz w:val="20"/>
                <w:szCs w:val="20"/>
                <w:lang w:val="pt-PT"/>
              </w:rPr>
              <w:t>acinação (IVAC-2013) que investigou as causas de não vacinação nas 18 províncias do País, a avaliação conjunta do PAV da Missão GAVI Alliance realizada em Outubro de 2015 e as discussões com téc</w:t>
            </w:r>
            <w:r w:rsidR="00FF1AA1">
              <w:rPr>
                <w:rFonts w:ascii="Arial" w:hAnsi="Arial" w:cs="Arial"/>
                <w:i/>
                <w:sz w:val="20"/>
                <w:szCs w:val="20"/>
                <w:lang w:val="pt-PT"/>
              </w:rPr>
              <w:t xml:space="preserve">nicos do PAV do nível central </w:t>
            </w:r>
            <w:r w:rsidRPr="00F53313">
              <w:rPr>
                <w:rFonts w:ascii="Arial" w:hAnsi="Arial" w:cs="Arial"/>
                <w:i/>
                <w:sz w:val="20"/>
                <w:szCs w:val="20"/>
                <w:lang w:val="pt-PT"/>
              </w:rPr>
              <w:t xml:space="preserve">das províncias </w:t>
            </w:r>
            <w:r w:rsidR="00FF1AA1">
              <w:rPr>
                <w:rFonts w:ascii="Arial" w:hAnsi="Arial" w:cs="Arial"/>
                <w:i/>
                <w:sz w:val="20"/>
                <w:szCs w:val="20"/>
                <w:lang w:val="pt-PT"/>
              </w:rPr>
              <w:t xml:space="preserve">e municípios </w:t>
            </w:r>
            <w:r w:rsidRPr="00F53313">
              <w:rPr>
                <w:rFonts w:ascii="Arial" w:hAnsi="Arial" w:cs="Arial"/>
                <w:i/>
                <w:sz w:val="20"/>
                <w:szCs w:val="20"/>
                <w:lang w:val="pt-PT"/>
              </w:rPr>
              <w:t xml:space="preserve">durante o encontro anual de avaliação de 2015. Muitos dos gargalos identificados são recorrentes e requerem ações corretivas para melhorar a eficiência do programa, cobrir as populações não atingidas e reduzir as inequidades. </w:t>
            </w:r>
          </w:p>
          <w:p w14:paraId="66D8FF38" w14:textId="669CE1AD" w:rsidR="003D1A70" w:rsidRDefault="00110CC6" w:rsidP="005D0CE9">
            <w:pPr>
              <w:spacing w:before="60"/>
              <w:ind w:left="72"/>
              <w:rPr>
                <w:rFonts w:ascii="Arial" w:hAnsi="Arial" w:cs="Arial"/>
                <w:i/>
                <w:sz w:val="20"/>
                <w:szCs w:val="20"/>
                <w:lang w:val="pt-PT"/>
              </w:rPr>
            </w:pPr>
            <w:r w:rsidRPr="00110CC6">
              <w:rPr>
                <w:rFonts w:ascii="Arial" w:hAnsi="Arial" w:cs="Arial"/>
                <w:b/>
                <w:i/>
                <w:sz w:val="20"/>
                <w:szCs w:val="20"/>
                <w:lang w:val="pt-PT"/>
              </w:rPr>
              <w:t xml:space="preserve">Insuficiente oferta de serviços de vacinação de qualidade no </w:t>
            </w:r>
            <w:r w:rsidR="00A74595" w:rsidRPr="00824BFF">
              <w:rPr>
                <w:rFonts w:ascii="Arial" w:hAnsi="Arial" w:cs="Arial"/>
                <w:b/>
                <w:i/>
                <w:sz w:val="20"/>
                <w:szCs w:val="20"/>
                <w:lang w:val="pt-PT"/>
              </w:rPr>
              <w:t>sistema público de saúde</w:t>
            </w:r>
            <w:r w:rsidR="00D50E46" w:rsidRPr="00D50E46">
              <w:rPr>
                <w:rFonts w:ascii="Arial" w:hAnsi="Arial" w:cs="Arial"/>
                <w:i/>
                <w:sz w:val="20"/>
                <w:szCs w:val="20"/>
                <w:lang w:val="pt-PT"/>
              </w:rPr>
              <w:t xml:space="preserve">. Considera-se um </w:t>
            </w:r>
            <w:r w:rsidR="00034B17">
              <w:rPr>
                <w:rFonts w:ascii="Arial" w:hAnsi="Arial" w:cs="Arial"/>
                <w:i/>
                <w:sz w:val="20"/>
                <w:szCs w:val="20"/>
                <w:lang w:val="pt-PT"/>
              </w:rPr>
              <w:t xml:space="preserve">problema </w:t>
            </w:r>
            <w:r w:rsidR="00D50E46" w:rsidRPr="00D50E46">
              <w:rPr>
                <w:rFonts w:ascii="Arial" w:hAnsi="Arial" w:cs="Arial"/>
                <w:i/>
                <w:sz w:val="20"/>
                <w:szCs w:val="20"/>
                <w:lang w:val="pt-PT"/>
              </w:rPr>
              <w:t xml:space="preserve">crítico do programa a falta de utilização plena </w:t>
            </w:r>
            <w:r w:rsidR="00912C1E">
              <w:rPr>
                <w:rFonts w:ascii="Arial" w:hAnsi="Arial" w:cs="Arial"/>
                <w:i/>
                <w:sz w:val="20"/>
                <w:szCs w:val="20"/>
                <w:lang w:val="pt-PT"/>
              </w:rPr>
              <w:t xml:space="preserve">em vacinação </w:t>
            </w:r>
            <w:r w:rsidR="00D50E46" w:rsidRPr="00D50E46">
              <w:rPr>
                <w:rFonts w:ascii="Arial" w:hAnsi="Arial" w:cs="Arial"/>
                <w:i/>
                <w:sz w:val="20"/>
                <w:szCs w:val="20"/>
                <w:lang w:val="pt-PT"/>
              </w:rPr>
              <w:t xml:space="preserve">da capacidade instalada do sistema </w:t>
            </w:r>
            <w:r w:rsidR="0083696A">
              <w:rPr>
                <w:rFonts w:ascii="Arial" w:hAnsi="Arial" w:cs="Arial"/>
                <w:i/>
                <w:sz w:val="20"/>
                <w:szCs w:val="20"/>
                <w:lang w:val="pt-PT"/>
              </w:rPr>
              <w:t xml:space="preserve">público </w:t>
            </w:r>
            <w:r w:rsidR="00D50E46" w:rsidRPr="00D50E46">
              <w:rPr>
                <w:rFonts w:ascii="Arial" w:hAnsi="Arial" w:cs="Arial"/>
                <w:i/>
                <w:sz w:val="20"/>
                <w:szCs w:val="20"/>
                <w:lang w:val="pt-PT"/>
              </w:rPr>
              <w:t xml:space="preserve">de saúde; </w:t>
            </w:r>
            <w:r w:rsidR="00824BFF">
              <w:rPr>
                <w:rFonts w:ascii="Arial" w:hAnsi="Arial" w:cs="Arial"/>
                <w:i/>
                <w:sz w:val="20"/>
                <w:szCs w:val="20"/>
                <w:lang w:val="pt-PT"/>
              </w:rPr>
              <w:t xml:space="preserve">somente 63% o seja </w:t>
            </w:r>
            <w:r w:rsidR="00D50E46" w:rsidRPr="00D50E46">
              <w:rPr>
                <w:rFonts w:ascii="Arial" w:hAnsi="Arial" w:cs="Arial"/>
                <w:i/>
                <w:sz w:val="20"/>
                <w:szCs w:val="20"/>
                <w:lang w:val="pt-PT"/>
              </w:rPr>
              <w:t>1323 unidades sanitárias realizam vacinação de rotina das 2.</w:t>
            </w:r>
            <w:r w:rsidR="00824BFF">
              <w:rPr>
                <w:rFonts w:ascii="Arial" w:hAnsi="Arial" w:cs="Arial"/>
                <w:i/>
                <w:sz w:val="20"/>
                <w:szCs w:val="20"/>
                <w:lang w:val="pt-PT"/>
              </w:rPr>
              <w:t>090</w:t>
            </w:r>
            <w:r w:rsidR="00D50E46" w:rsidRPr="00D50E46">
              <w:rPr>
                <w:rFonts w:ascii="Arial" w:hAnsi="Arial" w:cs="Arial"/>
                <w:i/>
                <w:sz w:val="20"/>
                <w:szCs w:val="20"/>
                <w:lang w:val="pt-PT"/>
              </w:rPr>
              <w:t xml:space="preserve"> unidades sanitárias com possibilidade de vacinar em postos fixos. A escassez de postos fixos </w:t>
            </w:r>
            <w:r w:rsidR="00B72E2E">
              <w:rPr>
                <w:rFonts w:ascii="Arial" w:hAnsi="Arial" w:cs="Arial"/>
                <w:i/>
                <w:sz w:val="20"/>
                <w:szCs w:val="20"/>
                <w:lang w:val="pt-PT"/>
              </w:rPr>
              <w:t>de</w:t>
            </w:r>
            <w:r w:rsidR="00D50E46" w:rsidRPr="00D50E46">
              <w:rPr>
                <w:rFonts w:ascii="Arial" w:hAnsi="Arial" w:cs="Arial"/>
                <w:i/>
                <w:sz w:val="20"/>
                <w:szCs w:val="20"/>
                <w:lang w:val="pt-PT"/>
              </w:rPr>
              <w:t xml:space="preserve"> vacinação foi repetidamente mencionada pelos técnicos das províncias </w:t>
            </w:r>
            <w:r w:rsidR="003D1A70">
              <w:rPr>
                <w:rFonts w:ascii="Arial" w:hAnsi="Arial" w:cs="Arial"/>
                <w:i/>
                <w:sz w:val="20"/>
                <w:szCs w:val="20"/>
                <w:lang w:val="pt-PT"/>
              </w:rPr>
              <w:t>como fator de baixa cobertur</w:t>
            </w:r>
            <w:r w:rsidR="00B1176D">
              <w:rPr>
                <w:rFonts w:ascii="Arial" w:hAnsi="Arial" w:cs="Arial"/>
                <w:i/>
                <w:sz w:val="20"/>
                <w:szCs w:val="20"/>
                <w:lang w:val="pt-PT"/>
              </w:rPr>
              <w:t>a. O inquérito</w:t>
            </w:r>
            <w:r w:rsidR="007C6EBD">
              <w:rPr>
                <w:rFonts w:ascii="Arial" w:hAnsi="Arial" w:cs="Arial"/>
                <w:i/>
                <w:sz w:val="20"/>
                <w:szCs w:val="20"/>
                <w:lang w:val="pt-PT"/>
              </w:rPr>
              <w:t xml:space="preserve"> </w:t>
            </w:r>
            <w:r w:rsidR="00D50E46" w:rsidRPr="00D50E46">
              <w:rPr>
                <w:rFonts w:ascii="Arial" w:hAnsi="Arial" w:cs="Arial"/>
                <w:i/>
                <w:sz w:val="20"/>
                <w:szCs w:val="20"/>
                <w:lang w:val="pt-PT"/>
              </w:rPr>
              <w:t xml:space="preserve">IVAC-2013 </w:t>
            </w:r>
            <w:r w:rsidR="00B1176D">
              <w:rPr>
                <w:rFonts w:ascii="Arial" w:hAnsi="Arial" w:cs="Arial"/>
                <w:i/>
                <w:sz w:val="20"/>
                <w:szCs w:val="20"/>
                <w:lang w:val="pt-PT"/>
              </w:rPr>
              <w:t xml:space="preserve">mostrou que </w:t>
            </w:r>
            <w:r w:rsidR="00D50E46" w:rsidRPr="00D50E46">
              <w:rPr>
                <w:rFonts w:ascii="Arial" w:hAnsi="Arial" w:cs="Arial"/>
                <w:i/>
                <w:sz w:val="20"/>
                <w:szCs w:val="20"/>
                <w:lang w:val="pt-PT"/>
              </w:rPr>
              <w:t xml:space="preserve">34% das mães de crianças não vacinadas </w:t>
            </w:r>
            <w:r w:rsidR="0020525F">
              <w:rPr>
                <w:rFonts w:ascii="Arial" w:hAnsi="Arial" w:cs="Arial"/>
                <w:i/>
                <w:sz w:val="20"/>
                <w:szCs w:val="20"/>
                <w:lang w:val="pt-PT"/>
              </w:rPr>
              <w:t>ou incompletamente vacinadas</w:t>
            </w:r>
            <w:r w:rsidR="00D50E46" w:rsidRPr="00D50E46">
              <w:rPr>
                <w:rFonts w:ascii="Arial" w:hAnsi="Arial" w:cs="Arial"/>
                <w:i/>
                <w:sz w:val="20"/>
                <w:szCs w:val="20"/>
                <w:lang w:val="pt-PT"/>
              </w:rPr>
              <w:t xml:space="preserve"> indicaram como causa de não vacinação “o lugar </w:t>
            </w:r>
            <w:r w:rsidR="00545FA3">
              <w:rPr>
                <w:rFonts w:ascii="Arial" w:hAnsi="Arial" w:cs="Arial"/>
                <w:i/>
                <w:sz w:val="20"/>
                <w:szCs w:val="20"/>
                <w:lang w:val="pt-PT"/>
              </w:rPr>
              <w:t xml:space="preserve">da vacinação está muito longe” </w:t>
            </w:r>
            <w:r w:rsidR="00D46EDC">
              <w:rPr>
                <w:rFonts w:ascii="Arial" w:hAnsi="Arial" w:cs="Arial"/>
                <w:i/>
                <w:sz w:val="20"/>
                <w:szCs w:val="20"/>
                <w:lang w:val="pt-PT"/>
              </w:rPr>
              <w:t xml:space="preserve">e </w:t>
            </w:r>
            <w:r w:rsidR="00545FA3" w:rsidRPr="00D50E46">
              <w:rPr>
                <w:rFonts w:ascii="Arial" w:hAnsi="Arial" w:cs="Arial"/>
                <w:i/>
                <w:sz w:val="20"/>
                <w:szCs w:val="20"/>
                <w:lang w:val="pt-PT"/>
              </w:rPr>
              <w:t xml:space="preserve">69% </w:t>
            </w:r>
            <w:r w:rsidR="00D46EDC">
              <w:rPr>
                <w:rFonts w:ascii="Arial" w:hAnsi="Arial" w:cs="Arial"/>
                <w:i/>
                <w:sz w:val="20"/>
                <w:szCs w:val="20"/>
                <w:lang w:val="pt-PT"/>
              </w:rPr>
              <w:t>delas</w:t>
            </w:r>
            <w:r w:rsidR="00912C1E">
              <w:rPr>
                <w:rFonts w:ascii="Arial" w:hAnsi="Arial" w:cs="Arial"/>
                <w:i/>
                <w:sz w:val="20"/>
                <w:szCs w:val="20"/>
                <w:lang w:val="pt-PT"/>
              </w:rPr>
              <w:t xml:space="preserve"> </w:t>
            </w:r>
            <w:r w:rsidR="00B1176D">
              <w:rPr>
                <w:rFonts w:ascii="Arial" w:hAnsi="Arial" w:cs="Arial"/>
                <w:i/>
                <w:sz w:val="20"/>
                <w:szCs w:val="20"/>
                <w:lang w:val="pt-PT"/>
              </w:rPr>
              <w:t xml:space="preserve">mencionou </w:t>
            </w:r>
            <w:r w:rsidR="00545FA3" w:rsidRPr="00D50E46">
              <w:rPr>
                <w:rFonts w:ascii="Arial" w:hAnsi="Arial" w:cs="Arial"/>
                <w:i/>
                <w:sz w:val="20"/>
                <w:szCs w:val="20"/>
                <w:lang w:val="pt-PT"/>
              </w:rPr>
              <w:t>“no posto de vacinação espera-se muito tempo”</w:t>
            </w:r>
            <w:r w:rsidR="00545FA3">
              <w:rPr>
                <w:rFonts w:ascii="Arial" w:hAnsi="Arial" w:cs="Arial"/>
                <w:i/>
                <w:sz w:val="20"/>
                <w:szCs w:val="20"/>
                <w:lang w:val="pt-PT"/>
              </w:rPr>
              <w:t>.</w:t>
            </w:r>
            <w:r w:rsidR="004A7E11">
              <w:rPr>
                <w:rFonts w:ascii="Arial" w:hAnsi="Arial" w:cs="Arial"/>
                <w:i/>
                <w:sz w:val="20"/>
                <w:szCs w:val="20"/>
                <w:lang w:val="pt-PT"/>
              </w:rPr>
              <w:t xml:space="preserve"> </w:t>
            </w:r>
            <w:r w:rsidR="00B72E2E">
              <w:rPr>
                <w:rFonts w:ascii="Arial" w:hAnsi="Arial" w:cs="Arial"/>
                <w:i/>
                <w:sz w:val="20"/>
                <w:szCs w:val="20"/>
                <w:lang w:val="pt-PT"/>
              </w:rPr>
              <w:t>O</w:t>
            </w:r>
            <w:r w:rsidR="00912C1E">
              <w:rPr>
                <w:rFonts w:ascii="Arial" w:hAnsi="Arial" w:cs="Arial"/>
                <w:i/>
                <w:sz w:val="20"/>
                <w:szCs w:val="20"/>
                <w:lang w:val="pt-PT"/>
              </w:rPr>
              <w:t xml:space="preserve"> </w:t>
            </w:r>
            <w:r w:rsidR="00B72E2E">
              <w:rPr>
                <w:rFonts w:ascii="Arial" w:hAnsi="Arial" w:cs="Arial"/>
                <w:i/>
                <w:sz w:val="20"/>
                <w:szCs w:val="20"/>
                <w:lang w:val="pt-PT"/>
              </w:rPr>
              <w:t>Plano de Graduação da GAV</w:t>
            </w:r>
            <w:r w:rsidR="009F58CD">
              <w:rPr>
                <w:rFonts w:ascii="Arial" w:hAnsi="Arial" w:cs="Arial"/>
                <w:i/>
                <w:sz w:val="20"/>
                <w:szCs w:val="20"/>
                <w:lang w:val="pt-PT"/>
              </w:rPr>
              <w:t>I</w:t>
            </w:r>
            <w:r w:rsidR="00B72E2E">
              <w:rPr>
                <w:rFonts w:ascii="Arial" w:hAnsi="Arial" w:cs="Arial"/>
                <w:i/>
                <w:sz w:val="20"/>
                <w:szCs w:val="20"/>
                <w:lang w:val="pt-PT"/>
              </w:rPr>
              <w:t xml:space="preserve"> 2015-2017 considera o </w:t>
            </w:r>
            <w:r w:rsidR="00912C1E">
              <w:rPr>
                <w:rFonts w:ascii="Arial" w:hAnsi="Arial" w:cs="Arial"/>
                <w:i/>
                <w:sz w:val="20"/>
                <w:szCs w:val="20"/>
                <w:lang w:val="pt-PT"/>
              </w:rPr>
              <w:t xml:space="preserve">aumento do número de postos fixos em áreas rurais e </w:t>
            </w:r>
            <w:r w:rsidR="00034B17">
              <w:rPr>
                <w:rFonts w:ascii="Arial" w:hAnsi="Arial" w:cs="Arial"/>
                <w:i/>
                <w:sz w:val="20"/>
                <w:szCs w:val="20"/>
                <w:lang w:val="pt-PT"/>
              </w:rPr>
              <w:t>urbano periférico um desafio</w:t>
            </w:r>
            <w:r w:rsidR="00912C1E">
              <w:rPr>
                <w:rFonts w:ascii="Arial" w:hAnsi="Arial" w:cs="Arial"/>
                <w:i/>
                <w:sz w:val="20"/>
                <w:szCs w:val="20"/>
                <w:lang w:val="pt-PT"/>
              </w:rPr>
              <w:t xml:space="preserve"> principal </w:t>
            </w:r>
            <w:r w:rsidR="00B72E2E">
              <w:rPr>
                <w:rFonts w:ascii="Arial" w:hAnsi="Arial" w:cs="Arial"/>
                <w:i/>
                <w:sz w:val="20"/>
                <w:szCs w:val="20"/>
                <w:lang w:val="pt-PT"/>
              </w:rPr>
              <w:t xml:space="preserve">para melhorar a equidade no acesso a vacinação. </w:t>
            </w:r>
            <w:r w:rsidR="00D50E46" w:rsidRPr="00D50E46">
              <w:rPr>
                <w:rFonts w:ascii="Arial" w:hAnsi="Arial" w:cs="Arial"/>
                <w:i/>
                <w:sz w:val="20"/>
                <w:szCs w:val="20"/>
                <w:lang w:val="pt-PT"/>
              </w:rPr>
              <w:t>A falta de vacinação nos serviços de saúde deve-se principalmente a n</w:t>
            </w:r>
            <w:r w:rsidR="00F70BE0">
              <w:rPr>
                <w:rFonts w:ascii="Arial" w:hAnsi="Arial" w:cs="Arial"/>
                <w:i/>
                <w:sz w:val="20"/>
                <w:szCs w:val="20"/>
                <w:lang w:val="pt-PT"/>
              </w:rPr>
              <w:t>ão disponibilidade de equipament</w:t>
            </w:r>
            <w:r w:rsidR="00D50E46" w:rsidRPr="00D50E46">
              <w:rPr>
                <w:rFonts w:ascii="Arial" w:hAnsi="Arial" w:cs="Arial"/>
                <w:i/>
                <w:sz w:val="20"/>
                <w:szCs w:val="20"/>
                <w:lang w:val="pt-PT"/>
              </w:rPr>
              <w:t xml:space="preserve">os </w:t>
            </w:r>
            <w:r w:rsidR="00545FA3">
              <w:rPr>
                <w:rFonts w:ascii="Arial" w:hAnsi="Arial" w:cs="Arial"/>
                <w:i/>
                <w:sz w:val="20"/>
                <w:szCs w:val="20"/>
                <w:lang w:val="pt-PT"/>
              </w:rPr>
              <w:t xml:space="preserve">funcionais </w:t>
            </w:r>
            <w:r w:rsidR="00D50E46" w:rsidRPr="00D50E46">
              <w:rPr>
                <w:rFonts w:ascii="Arial" w:hAnsi="Arial" w:cs="Arial"/>
                <w:i/>
                <w:sz w:val="20"/>
                <w:szCs w:val="20"/>
                <w:lang w:val="pt-PT"/>
              </w:rPr>
              <w:t xml:space="preserve">de cadeia de </w:t>
            </w:r>
            <w:r w:rsidR="005D0CE9">
              <w:rPr>
                <w:rFonts w:ascii="Arial" w:hAnsi="Arial" w:cs="Arial"/>
                <w:i/>
                <w:sz w:val="20"/>
                <w:szCs w:val="20"/>
                <w:lang w:val="pt-PT"/>
              </w:rPr>
              <w:t xml:space="preserve">frio </w:t>
            </w:r>
            <w:r w:rsidR="00034B17">
              <w:rPr>
                <w:rFonts w:ascii="Arial" w:hAnsi="Arial" w:cs="Arial"/>
                <w:i/>
                <w:sz w:val="20"/>
                <w:szCs w:val="20"/>
                <w:lang w:val="pt-PT"/>
              </w:rPr>
              <w:t xml:space="preserve">já que </w:t>
            </w:r>
            <w:r w:rsidR="00D50E46" w:rsidRPr="00D50E46">
              <w:rPr>
                <w:rFonts w:ascii="Arial" w:hAnsi="Arial" w:cs="Arial"/>
                <w:i/>
                <w:sz w:val="20"/>
                <w:szCs w:val="20"/>
                <w:lang w:val="pt-PT"/>
              </w:rPr>
              <w:t>existem muitos equipamentos obsoletos que precisam renovação e unidades sanitárias sem este equipame</w:t>
            </w:r>
            <w:r w:rsidR="00371FCE">
              <w:rPr>
                <w:rFonts w:ascii="Arial" w:hAnsi="Arial" w:cs="Arial"/>
                <w:i/>
                <w:sz w:val="20"/>
                <w:szCs w:val="20"/>
                <w:lang w:val="pt-PT"/>
              </w:rPr>
              <w:t>nto</w:t>
            </w:r>
            <w:r w:rsidR="00034B17">
              <w:rPr>
                <w:rFonts w:ascii="Arial" w:hAnsi="Arial" w:cs="Arial"/>
                <w:i/>
                <w:sz w:val="20"/>
                <w:szCs w:val="20"/>
                <w:lang w:val="pt-PT"/>
              </w:rPr>
              <w:t>. O</w:t>
            </w:r>
            <w:r w:rsidR="005D0CE9">
              <w:rPr>
                <w:rFonts w:ascii="Arial" w:hAnsi="Arial" w:cs="Arial"/>
                <w:i/>
                <w:sz w:val="20"/>
                <w:szCs w:val="20"/>
                <w:lang w:val="pt-PT"/>
              </w:rPr>
              <w:t xml:space="preserve"> </w:t>
            </w:r>
            <w:r w:rsidR="005247A6">
              <w:rPr>
                <w:rFonts w:ascii="Arial" w:hAnsi="Arial" w:cs="Arial"/>
                <w:i/>
                <w:sz w:val="20"/>
                <w:szCs w:val="20"/>
                <w:lang w:val="pt-PT"/>
              </w:rPr>
              <w:t xml:space="preserve">escasso recurso humano </w:t>
            </w:r>
            <w:r w:rsidR="007D0687">
              <w:rPr>
                <w:rFonts w:ascii="Arial" w:hAnsi="Arial" w:cs="Arial"/>
                <w:i/>
                <w:sz w:val="20"/>
                <w:szCs w:val="20"/>
                <w:lang w:val="pt-PT"/>
              </w:rPr>
              <w:t>e deficiências</w:t>
            </w:r>
            <w:r w:rsidR="005D0CE9">
              <w:rPr>
                <w:rFonts w:ascii="Arial" w:hAnsi="Arial" w:cs="Arial"/>
                <w:i/>
                <w:sz w:val="20"/>
                <w:szCs w:val="20"/>
                <w:lang w:val="pt-PT"/>
              </w:rPr>
              <w:t xml:space="preserve"> na gestão do pessoal,</w:t>
            </w:r>
            <w:r w:rsidR="007D0687">
              <w:rPr>
                <w:rFonts w:ascii="Arial" w:hAnsi="Arial" w:cs="Arial"/>
                <w:i/>
                <w:sz w:val="20"/>
                <w:szCs w:val="20"/>
                <w:lang w:val="pt-PT"/>
              </w:rPr>
              <w:t xml:space="preserve"> vacina e material</w:t>
            </w:r>
            <w:r w:rsidR="005D0CE9">
              <w:rPr>
                <w:rFonts w:ascii="Arial" w:hAnsi="Arial" w:cs="Arial"/>
                <w:i/>
                <w:sz w:val="20"/>
                <w:szCs w:val="20"/>
                <w:lang w:val="pt-PT"/>
              </w:rPr>
              <w:t xml:space="preserve"> </w:t>
            </w:r>
            <w:r w:rsidR="00B1176D">
              <w:rPr>
                <w:rFonts w:ascii="Arial" w:hAnsi="Arial" w:cs="Arial"/>
                <w:i/>
                <w:sz w:val="20"/>
                <w:szCs w:val="20"/>
                <w:lang w:val="pt-PT"/>
              </w:rPr>
              <w:t>contribuem na falta de</w:t>
            </w:r>
            <w:r w:rsidR="005D0CE9">
              <w:rPr>
                <w:rFonts w:ascii="Arial" w:hAnsi="Arial" w:cs="Arial"/>
                <w:i/>
                <w:sz w:val="20"/>
                <w:szCs w:val="20"/>
                <w:lang w:val="pt-PT"/>
              </w:rPr>
              <w:t xml:space="preserve"> vacinação</w:t>
            </w:r>
            <w:r w:rsidR="00D46EDC">
              <w:rPr>
                <w:rFonts w:ascii="Arial" w:hAnsi="Arial" w:cs="Arial"/>
                <w:i/>
                <w:sz w:val="20"/>
                <w:szCs w:val="20"/>
                <w:lang w:val="pt-PT"/>
              </w:rPr>
              <w:t xml:space="preserve">. </w:t>
            </w:r>
            <w:r w:rsidR="00F73505">
              <w:rPr>
                <w:rFonts w:ascii="Arial" w:hAnsi="Arial" w:cs="Arial"/>
                <w:i/>
                <w:sz w:val="20"/>
                <w:szCs w:val="20"/>
                <w:lang w:val="pt-PT"/>
              </w:rPr>
              <w:t>O PPAc 2016-2020 considera a e</w:t>
            </w:r>
            <w:r w:rsidR="00F73505" w:rsidRPr="00D50E46">
              <w:rPr>
                <w:rFonts w:ascii="Arial" w:hAnsi="Arial" w:cs="Arial"/>
                <w:i/>
                <w:sz w:val="20"/>
                <w:szCs w:val="20"/>
                <w:lang w:val="pt-PT"/>
              </w:rPr>
              <w:t xml:space="preserve">xpansão da rede </w:t>
            </w:r>
            <w:r w:rsidR="00F73505">
              <w:rPr>
                <w:rFonts w:ascii="Arial" w:hAnsi="Arial" w:cs="Arial"/>
                <w:i/>
                <w:sz w:val="20"/>
                <w:szCs w:val="20"/>
                <w:lang w:val="pt-PT"/>
              </w:rPr>
              <w:t xml:space="preserve">fixa </w:t>
            </w:r>
            <w:r w:rsidR="00F73505" w:rsidRPr="00D50E46">
              <w:rPr>
                <w:rFonts w:ascii="Arial" w:hAnsi="Arial" w:cs="Arial"/>
                <w:i/>
                <w:sz w:val="20"/>
                <w:szCs w:val="20"/>
                <w:lang w:val="pt-PT"/>
              </w:rPr>
              <w:t xml:space="preserve">de vacinação </w:t>
            </w:r>
            <w:r w:rsidR="00F73505">
              <w:rPr>
                <w:rFonts w:ascii="Arial" w:hAnsi="Arial" w:cs="Arial"/>
                <w:i/>
                <w:sz w:val="20"/>
                <w:szCs w:val="20"/>
                <w:lang w:val="pt-PT"/>
              </w:rPr>
              <w:t xml:space="preserve">a estratégia mais </w:t>
            </w:r>
            <w:r w:rsidR="00F73505" w:rsidRPr="00D50E46">
              <w:rPr>
                <w:rFonts w:ascii="Arial" w:hAnsi="Arial" w:cs="Arial"/>
                <w:i/>
                <w:sz w:val="20"/>
                <w:szCs w:val="20"/>
                <w:lang w:val="pt-PT"/>
              </w:rPr>
              <w:t>económi</w:t>
            </w:r>
            <w:r w:rsidR="00F73505">
              <w:rPr>
                <w:rFonts w:ascii="Arial" w:hAnsi="Arial" w:cs="Arial"/>
                <w:i/>
                <w:sz w:val="20"/>
                <w:szCs w:val="20"/>
                <w:lang w:val="pt-PT"/>
              </w:rPr>
              <w:t>c</w:t>
            </w:r>
            <w:r w:rsidR="00F73505" w:rsidRPr="00D50E46">
              <w:rPr>
                <w:rFonts w:ascii="Arial" w:hAnsi="Arial" w:cs="Arial"/>
                <w:i/>
                <w:sz w:val="20"/>
                <w:szCs w:val="20"/>
                <w:lang w:val="pt-PT"/>
              </w:rPr>
              <w:t xml:space="preserve">a e </w:t>
            </w:r>
            <w:r w:rsidR="00F73505">
              <w:rPr>
                <w:rFonts w:ascii="Arial" w:hAnsi="Arial" w:cs="Arial"/>
                <w:i/>
                <w:sz w:val="20"/>
                <w:szCs w:val="20"/>
                <w:lang w:val="pt-PT"/>
              </w:rPr>
              <w:t>sustentável de vacinação.</w:t>
            </w:r>
          </w:p>
          <w:p w14:paraId="61DABC18" w14:textId="730CDE8C" w:rsidR="00803C3A" w:rsidRDefault="009927C0" w:rsidP="00803C3A">
            <w:pPr>
              <w:spacing w:before="60"/>
              <w:ind w:left="72"/>
              <w:rPr>
                <w:rFonts w:ascii="Arial" w:hAnsi="Arial" w:cs="Arial"/>
                <w:i/>
                <w:sz w:val="20"/>
                <w:szCs w:val="20"/>
                <w:lang w:val="pt-PT"/>
              </w:rPr>
            </w:pPr>
            <w:r w:rsidRPr="00754014">
              <w:rPr>
                <w:rFonts w:ascii="Arial" w:hAnsi="Arial" w:cs="Arial"/>
                <w:i/>
                <w:sz w:val="20"/>
                <w:szCs w:val="20"/>
                <w:lang w:val="pt-PT"/>
              </w:rPr>
              <w:t>A</w:t>
            </w:r>
            <w:r w:rsidR="00803C3A">
              <w:rPr>
                <w:rFonts w:ascii="Arial" w:hAnsi="Arial" w:cs="Arial"/>
                <w:i/>
                <w:sz w:val="20"/>
                <w:szCs w:val="20"/>
                <w:lang w:val="pt-PT"/>
              </w:rPr>
              <w:t xml:space="preserve">s fraquezas na qualidade do atendimento em saúde tem sua base na </w:t>
            </w:r>
            <w:r w:rsidRPr="00754014">
              <w:rPr>
                <w:rFonts w:ascii="Arial" w:hAnsi="Arial" w:cs="Arial"/>
                <w:i/>
                <w:sz w:val="20"/>
                <w:szCs w:val="20"/>
                <w:lang w:val="pt-PT"/>
              </w:rPr>
              <w:t xml:space="preserve">estrutura dos recursos humanos do sector público de saúde </w:t>
            </w:r>
            <w:r w:rsidR="00803C3A">
              <w:rPr>
                <w:rFonts w:ascii="Arial" w:hAnsi="Arial" w:cs="Arial"/>
                <w:i/>
                <w:sz w:val="20"/>
                <w:szCs w:val="20"/>
                <w:lang w:val="pt-PT"/>
              </w:rPr>
              <w:t xml:space="preserve">que </w:t>
            </w:r>
            <w:r w:rsidRPr="00754014">
              <w:rPr>
                <w:rFonts w:ascii="Arial" w:hAnsi="Arial" w:cs="Arial"/>
                <w:i/>
                <w:sz w:val="20"/>
                <w:szCs w:val="20"/>
                <w:lang w:val="pt-PT"/>
              </w:rPr>
              <w:t xml:space="preserve">tem predomínio de pessoal de enfermagem pouco qualificado, contando com </w:t>
            </w:r>
            <w:r>
              <w:rPr>
                <w:rFonts w:ascii="Arial" w:hAnsi="Arial" w:cs="Arial"/>
                <w:i/>
                <w:sz w:val="20"/>
                <w:szCs w:val="20"/>
                <w:lang w:val="pt-PT"/>
              </w:rPr>
              <w:t xml:space="preserve">escassos </w:t>
            </w:r>
            <w:r w:rsidRPr="00754014">
              <w:rPr>
                <w:rFonts w:ascii="Arial" w:hAnsi="Arial" w:cs="Arial"/>
                <w:i/>
                <w:sz w:val="20"/>
                <w:szCs w:val="20"/>
                <w:lang w:val="pt-PT"/>
              </w:rPr>
              <w:t xml:space="preserve">profissionais médicos e administrativos formados. O pessoal menos qualificado encontra-se na rede primária de serviços de saúde </w:t>
            </w:r>
            <w:r>
              <w:rPr>
                <w:rFonts w:ascii="Arial" w:hAnsi="Arial" w:cs="Arial"/>
                <w:i/>
                <w:sz w:val="20"/>
                <w:szCs w:val="20"/>
                <w:lang w:val="pt-PT"/>
              </w:rPr>
              <w:t xml:space="preserve">devido a que </w:t>
            </w:r>
            <w:r w:rsidRPr="00754014">
              <w:rPr>
                <w:rFonts w:ascii="Arial" w:hAnsi="Arial" w:cs="Arial"/>
                <w:i/>
                <w:sz w:val="20"/>
                <w:szCs w:val="20"/>
                <w:lang w:val="pt-PT"/>
              </w:rPr>
              <w:t>grande parte dos mesmos foram agentes comunitários</w:t>
            </w:r>
            <w:r>
              <w:rPr>
                <w:rFonts w:ascii="Arial" w:hAnsi="Arial" w:cs="Arial"/>
                <w:i/>
                <w:sz w:val="20"/>
                <w:szCs w:val="20"/>
                <w:lang w:val="pt-PT"/>
              </w:rPr>
              <w:t xml:space="preserve">, </w:t>
            </w:r>
            <w:r w:rsidRPr="00754014">
              <w:rPr>
                <w:rFonts w:ascii="Arial" w:hAnsi="Arial" w:cs="Arial"/>
                <w:i/>
                <w:sz w:val="20"/>
                <w:szCs w:val="20"/>
                <w:lang w:val="pt-PT"/>
              </w:rPr>
              <w:t xml:space="preserve">absorvidos </w:t>
            </w:r>
            <w:r w:rsidR="009F58CD">
              <w:rPr>
                <w:rFonts w:ascii="Arial" w:hAnsi="Arial" w:cs="Arial"/>
                <w:i/>
                <w:sz w:val="20"/>
                <w:szCs w:val="20"/>
                <w:lang w:val="pt-PT"/>
              </w:rPr>
              <w:t xml:space="preserve">e requalificados </w:t>
            </w:r>
            <w:r w:rsidRPr="00754014">
              <w:rPr>
                <w:rFonts w:ascii="Arial" w:hAnsi="Arial" w:cs="Arial"/>
                <w:i/>
                <w:sz w:val="20"/>
                <w:szCs w:val="20"/>
                <w:lang w:val="pt-PT"/>
              </w:rPr>
              <w:t xml:space="preserve">no passado pelo sistema de saúde. </w:t>
            </w:r>
            <w:r>
              <w:rPr>
                <w:rFonts w:ascii="Arial" w:hAnsi="Arial" w:cs="Arial"/>
                <w:i/>
                <w:sz w:val="20"/>
                <w:szCs w:val="20"/>
                <w:lang w:val="pt-PT"/>
              </w:rPr>
              <w:t xml:space="preserve">As debilidades </w:t>
            </w:r>
            <w:r w:rsidR="00803C3A">
              <w:rPr>
                <w:rFonts w:ascii="Arial" w:hAnsi="Arial" w:cs="Arial"/>
                <w:i/>
                <w:sz w:val="20"/>
                <w:szCs w:val="20"/>
                <w:lang w:val="pt-PT"/>
              </w:rPr>
              <w:t xml:space="preserve">na gestão e o atendimento foram reveladas na avaliação internacional do PAV de 2014 que mostrou lacunas importantes no conhecimento do programa pelo pessoal operativo das unidades sanitárias e supervisores do nível sub-nacional e pelo inquérito qualitativo </w:t>
            </w:r>
            <w:r w:rsidR="00803C3A">
              <w:rPr>
                <w:rFonts w:ascii="Arial" w:hAnsi="Arial" w:cs="Arial"/>
                <w:i/>
                <w:sz w:val="20"/>
                <w:szCs w:val="20"/>
                <w:lang w:val="pt-PT"/>
              </w:rPr>
              <w:lastRenderedPageBreak/>
              <w:t xml:space="preserve">as </w:t>
            </w:r>
            <w:r>
              <w:rPr>
                <w:rFonts w:ascii="Arial" w:hAnsi="Arial" w:cs="Arial"/>
                <w:i/>
                <w:sz w:val="20"/>
                <w:szCs w:val="20"/>
                <w:lang w:val="pt-PT"/>
              </w:rPr>
              <w:t xml:space="preserve">famílias </w:t>
            </w:r>
            <w:r w:rsidRPr="00D50E46">
              <w:rPr>
                <w:rFonts w:ascii="Arial" w:hAnsi="Arial" w:cs="Arial"/>
                <w:i/>
                <w:sz w:val="20"/>
                <w:szCs w:val="20"/>
                <w:lang w:val="pt-PT"/>
              </w:rPr>
              <w:t xml:space="preserve">IVAC-2013 </w:t>
            </w:r>
            <w:r>
              <w:rPr>
                <w:rFonts w:ascii="Arial" w:hAnsi="Arial" w:cs="Arial"/>
                <w:i/>
                <w:sz w:val="20"/>
                <w:szCs w:val="20"/>
                <w:lang w:val="pt-PT"/>
              </w:rPr>
              <w:t xml:space="preserve">no qual </w:t>
            </w:r>
            <w:r w:rsidRPr="00D50E46">
              <w:rPr>
                <w:rFonts w:ascii="Arial" w:hAnsi="Arial" w:cs="Arial"/>
                <w:i/>
                <w:sz w:val="20"/>
                <w:szCs w:val="20"/>
                <w:lang w:val="pt-PT"/>
              </w:rPr>
              <w:t>72%</w:t>
            </w:r>
            <w:r>
              <w:rPr>
                <w:rFonts w:ascii="Arial" w:hAnsi="Arial" w:cs="Arial"/>
                <w:i/>
                <w:sz w:val="20"/>
                <w:szCs w:val="20"/>
                <w:lang w:val="pt-PT"/>
              </w:rPr>
              <w:t xml:space="preserve"> das mães </w:t>
            </w:r>
            <w:r w:rsidRPr="00D50E46">
              <w:rPr>
                <w:rFonts w:ascii="Arial" w:hAnsi="Arial" w:cs="Arial"/>
                <w:i/>
                <w:sz w:val="20"/>
                <w:szCs w:val="20"/>
                <w:lang w:val="pt-PT"/>
              </w:rPr>
              <w:t>de crianças não vacinadas ou incompletamente vacinadas indicaram “as enfermeiras não tem modos de atender as pessoas”, 43% apontaram que “no dia da vacinação da criança não havia vacinas”, 29% que “no dia da vacinação da cria</w:t>
            </w:r>
            <w:r>
              <w:rPr>
                <w:rFonts w:ascii="Arial" w:hAnsi="Arial" w:cs="Arial"/>
                <w:i/>
                <w:sz w:val="20"/>
                <w:szCs w:val="20"/>
                <w:lang w:val="pt-PT"/>
              </w:rPr>
              <w:t xml:space="preserve">nça o vacinador estava ausente” e 15% das inquiridas mencionaram que “o </w:t>
            </w:r>
            <w:r w:rsidRPr="00D50E46">
              <w:rPr>
                <w:rFonts w:ascii="Arial" w:hAnsi="Arial" w:cs="Arial"/>
                <w:i/>
                <w:sz w:val="20"/>
                <w:szCs w:val="20"/>
                <w:lang w:val="pt-PT"/>
              </w:rPr>
              <w:t xml:space="preserve">horário de vacinação não </w:t>
            </w:r>
            <w:r>
              <w:rPr>
                <w:rFonts w:ascii="Arial" w:hAnsi="Arial" w:cs="Arial"/>
                <w:i/>
                <w:sz w:val="20"/>
                <w:szCs w:val="20"/>
                <w:lang w:val="pt-PT"/>
              </w:rPr>
              <w:t xml:space="preserve">era conveniente”. </w:t>
            </w:r>
          </w:p>
          <w:p w14:paraId="6752F897" w14:textId="31B0BBAD" w:rsidR="009927C0" w:rsidRPr="00E92FD4" w:rsidRDefault="009927C0" w:rsidP="00803C3A">
            <w:pPr>
              <w:spacing w:before="60"/>
              <w:ind w:left="72"/>
              <w:rPr>
                <w:rFonts w:ascii="Arial" w:hAnsi="Arial" w:cs="Arial"/>
                <w:i/>
                <w:sz w:val="20"/>
                <w:szCs w:val="20"/>
                <w:lang w:val="pt-PT"/>
              </w:rPr>
            </w:pPr>
            <w:r>
              <w:rPr>
                <w:rFonts w:ascii="Arial" w:hAnsi="Arial" w:cs="Arial"/>
                <w:i/>
                <w:sz w:val="20"/>
                <w:szCs w:val="20"/>
                <w:lang w:val="pt-PT"/>
              </w:rPr>
              <w:t xml:space="preserve">Para a introdução de novas vacinas o MINSA com apoio da GAVI, OMS e UNICEF realizou capacitações curtas em cascata do pessoal envolvido na vacinação em todos os níveis, porém devido a alta rotação do pessoal e baixo nível de muitos funcionários o benefício foi escasso requerendo-se processos </w:t>
            </w:r>
            <w:r w:rsidR="009F58CD">
              <w:rPr>
                <w:rFonts w:ascii="Arial" w:hAnsi="Arial" w:cs="Arial"/>
                <w:i/>
                <w:sz w:val="20"/>
                <w:szCs w:val="20"/>
                <w:lang w:val="pt-PT"/>
              </w:rPr>
              <w:t xml:space="preserve">graduais </w:t>
            </w:r>
            <w:r>
              <w:rPr>
                <w:rFonts w:ascii="Arial" w:hAnsi="Arial" w:cs="Arial"/>
                <w:i/>
                <w:sz w:val="20"/>
                <w:szCs w:val="20"/>
                <w:lang w:val="pt-PT"/>
              </w:rPr>
              <w:t>de formação</w:t>
            </w:r>
            <w:r w:rsidR="009F58CD">
              <w:rPr>
                <w:rFonts w:ascii="Arial" w:hAnsi="Arial" w:cs="Arial"/>
                <w:i/>
                <w:sz w:val="20"/>
                <w:szCs w:val="20"/>
                <w:lang w:val="pt-PT"/>
              </w:rPr>
              <w:t>,</w:t>
            </w:r>
            <w:r>
              <w:rPr>
                <w:rFonts w:ascii="Arial" w:hAnsi="Arial" w:cs="Arial"/>
                <w:i/>
                <w:sz w:val="20"/>
                <w:szCs w:val="20"/>
                <w:lang w:val="pt-PT"/>
              </w:rPr>
              <w:t xml:space="preserve"> adequados as características do pessoal </w:t>
            </w:r>
            <w:r w:rsidR="00803C3A">
              <w:rPr>
                <w:rFonts w:ascii="Arial" w:hAnsi="Arial" w:cs="Arial"/>
                <w:i/>
                <w:sz w:val="20"/>
                <w:szCs w:val="20"/>
                <w:lang w:val="pt-PT"/>
              </w:rPr>
              <w:t>da rede de serviços de saúde como ser o</w:t>
            </w:r>
            <w:r w:rsidR="009F58CD">
              <w:rPr>
                <w:rFonts w:ascii="Arial" w:hAnsi="Arial" w:cs="Arial"/>
                <w:i/>
                <w:sz w:val="20"/>
                <w:szCs w:val="20"/>
                <w:lang w:val="pt-PT"/>
              </w:rPr>
              <w:t>s</w:t>
            </w:r>
            <w:r w:rsidR="00803C3A">
              <w:rPr>
                <w:rFonts w:ascii="Arial" w:hAnsi="Arial" w:cs="Arial"/>
                <w:i/>
                <w:sz w:val="20"/>
                <w:szCs w:val="20"/>
                <w:lang w:val="pt-PT"/>
              </w:rPr>
              <w:t xml:space="preserve"> pacotes </w:t>
            </w:r>
            <w:r w:rsidR="00123FCC">
              <w:rPr>
                <w:rFonts w:ascii="Arial" w:hAnsi="Arial" w:cs="Arial"/>
                <w:i/>
                <w:sz w:val="20"/>
                <w:szCs w:val="20"/>
                <w:lang w:val="pt-PT"/>
              </w:rPr>
              <w:t xml:space="preserve">modulares do Curso de </w:t>
            </w:r>
            <w:r w:rsidR="00803C3A">
              <w:rPr>
                <w:rFonts w:ascii="Arial" w:hAnsi="Arial" w:cs="Arial"/>
                <w:i/>
                <w:sz w:val="20"/>
                <w:szCs w:val="20"/>
                <w:lang w:val="pt-PT"/>
              </w:rPr>
              <w:t>G</w:t>
            </w:r>
            <w:r w:rsidR="00803C3A" w:rsidRPr="00E92FD4">
              <w:rPr>
                <w:rFonts w:ascii="Arial" w:hAnsi="Arial" w:cs="Arial"/>
                <w:i/>
                <w:sz w:val="20"/>
                <w:szCs w:val="20"/>
                <w:lang w:val="pt-PT"/>
              </w:rPr>
              <w:t>estão Média do P</w:t>
            </w:r>
            <w:r w:rsidR="00803C3A">
              <w:rPr>
                <w:rFonts w:ascii="Arial" w:hAnsi="Arial" w:cs="Arial"/>
                <w:i/>
                <w:sz w:val="20"/>
                <w:szCs w:val="20"/>
                <w:lang w:val="pt-PT"/>
              </w:rPr>
              <w:t xml:space="preserve">AV </w:t>
            </w:r>
            <w:r w:rsidR="00123FCC">
              <w:rPr>
                <w:rFonts w:ascii="Arial" w:hAnsi="Arial" w:cs="Arial"/>
                <w:i/>
                <w:sz w:val="20"/>
                <w:szCs w:val="20"/>
                <w:lang w:val="pt-PT"/>
              </w:rPr>
              <w:t xml:space="preserve">(MLM) para supervisores e o pacote Vacinação em Prática para o pessoal das unidades sanitárias </w:t>
            </w:r>
          </w:p>
          <w:p w14:paraId="56B7FB1E" w14:textId="6545B3FE" w:rsidR="00321599" w:rsidRDefault="00321599" w:rsidP="000C3B0A">
            <w:pPr>
              <w:spacing w:before="60"/>
              <w:ind w:left="72"/>
              <w:rPr>
                <w:rFonts w:ascii="Arial" w:hAnsi="Arial" w:cs="Arial"/>
                <w:i/>
                <w:sz w:val="20"/>
                <w:szCs w:val="20"/>
                <w:lang w:val="pt-PT"/>
              </w:rPr>
            </w:pPr>
            <w:r>
              <w:rPr>
                <w:rFonts w:ascii="Arial" w:hAnsi="Arial" w:cs="Arial"/>
                <w:b/>
                <w:i/>
                <w:sz w:val="20"/>
                <w:szCs w:val="20"/>
                <w:lang w:val="pt-PT"/>
              </w:rPr>
              <w:t>I</w:t>
            </w:r>
            <w:r w:rsidRPr="00F61677">
              <w:rPr>
                <w:rFonts w:ascii="Arial" w:hAnsi="Arial" w:cs="Arial"/>
                <w:b/>
                <w:i/>
                <w:sz w:val="20"/>
                <w:szCs w:val="20"/>
                <w:lang w:val="pt-PT"/>
              </w:rPr>
              <w:t>nsuficiente</w:t>
            </w:r>
            <w:r w:rsidR="007335EA">
              <w:rPr>
                <w:rFonts w:ascii="Arial" w:hAnsi="Arial" w:cs="Arial"/>
                <w:b/>
                <w:i/>
                <w:sz w:val="20"/>
                <w:szCs w:val="20"/>
                <w:lang w:val="pt-PT"/>
              </w:rPr>
              <w:t xml:space="preserve"> </w:t>
            </w:r>
            <w:r w:rsidRPr="00F61677">
              <w:rPr>
                <w:rFonts w:ascii="Arial" w:hAnsi="Arial" w:cs="Arial"/>
                <w:b/>
                <w:i/>
                <w:sz w:val="20"/>
                <w:szCs w:val="20"/>
                <w:lang w:val="pt-PT"/>
              </w:rPr>
              <w:t xml:space="preserve">vacinação nas comunidades </w:t>
            </w:r>
            <w:r w:rsidR="005B7E89">
              <w:rPr>
                <w:rFonts w:ascii="Arial" w:hAnsi="Arial" w:cs="Arial"/>
                <w:b/>
                <w:i/>
                <w:sz w:val="20"/>
                <w:szCs w:val="20"/>
                <w:lang w:val="pt-PT"/>
              </w:rPr>
              <w:t>com acesso difícil a se</w:t>
            </w:r>
            <w:r w:rsidRPr="00F61677">
              <w:rPr>
                <w:rFonts w:ascii="Arial" w:hAnsi="Arial" w:cs="Arial"/>
                <w:b/>
                <w:i/>
                <w:sz w:val="20"/>
                <w:szCs w:val="20"/>
                <w:lang w:val="pt-PT"/>
              </w:rPr>
              <w:t>rviços de saúde</w:t>
            </w:r>
            <w:r w:rsidRPr="00D50E46">
              <w:rPr>
                <w:rFonts w:ascii="Arial" w:hAnsi="Arial" w:cs="Arial"/>
                <w:i/>
                <w:sz w:val="20"/>
                <w:szCs w:val="20"/>
                <w:lang w:val="pt-PT"/>
              </w:rPr>
              <w:t xml:space="preserve">. </w:t>
            </w:r>
            <w:r w:rsidR="005B7E89">
              <w:rPr>
                <w:rFonts w:ascii="Arial" w:hAnsi="Arial" w:cs="Arial"/>
                <w:i/>
                <w:sz w:val="20"/>
                <w:szCs w:val="20"/>
                <w:lang w:val="pt-PT"/>
              </w:rPr>
              <w:t xml:space="preserve">Devido a </w:t>
            </w:r>
            <w:r w:rsidR="005B7E89" w:rsidRPr="00D50E46">
              <w:rPr>
                <w:rFonts w:ascii="Arial" w:hAnsi="Arial" w:cs="Arial"/>
                <w:i/>
                <w:sz w:val="20"/>
                <w:szCs w:val="20"/>
                <w:lang w:val="pt-PT"/>
              </w:rPr>
              <w:t>limitada</w:t>
            </w:r>
            <w:r w:rsidR="0039041A">
              <w:rPr>
                <w:rFonts w:ascii="Arial" w:hAnsi="Arial" w:cs="Arial"/>
                <w:i/>
                <w:sz w:val="20"/>
                <w:szCs w:val="20"/>
                <w:lang w:val="pt-PT"/>
              </w:rPr>
              <w:t xml:space="preserve"> rede </w:t>
            </w:r>
            <w:r w:rsidR="005B7E89">
              <w:rPr>
                <w:rFonts w:ascii="Arial" w:hAnsi="Arial" w:cs="Arial"/>
                <w:i/>
                <w:sz w:val="20"/>
                <w:szCs w:val="20"/>
                <w:lang w:val="pt-PT"/>
              </w:rPr>
              <w:t xml:space="preserve">nacional </w:t>
            </w:r>
            <w:r w:rsidR="0039041A">
              <w:rPr>
                <w:rFonts w:ascii="Arial" w:hAnsi="Arial" w:cs="Arial"/>
                <w:i/>
                <w:sz w:val="20"/>
                <w:szCs w:val="20"/>
                <w:lang w:val="pt-PT"/>
              </w:rPr>
              <w:t>de serviços de saúde</w:t>
            </w:r>
            <w:r w:rsidR="00034B17">
              <w:rPr>
                <w:rFonts w:ascii="Arial" w:hAnsi="Arial" w:cs="Arial"/>
                <w:i/>
                <w:sz w:val="20"/>
                <w:szCs w:val="20"/>
                <w:lang w:val="pt-PT"/>
              </w:rPr>
              <w:t xml:space="preserve">, a </w:t>
            </w:r>
            <w:r>
              <w:rPr>
                <w:rFonts w:ascii="Arial" w:hAnsi="Arial" w:cs="Arial"/>
                <w:i/>
                <w:sz w:val="20"/>
                <w:szCs w:val="20"/>
                <w:lang w:val="pt-PT"/>
              </w:rPr>
              <w:t xml:space="preserve">dispersão da população </w:t>
            </w:r>
            <w:r w:rsidR="00034B17">
              <w:rPr>
                <w:rFonts w:ascii="Arial" w:hAnsi="Arial" w:cs="Arial"/>
                <w:i/>
                <w:sz w:val="20"/>
                <w:szCs w:val="20"/>
                <w:lang w:val="pt-PT"/>
              </w:rPr>
              <w:t xml:space="preserve">em muitas das províncias </w:t>
            </w:r>
            <w:r w:rsidR="005B7E89">
              <w:rPr>
                <w:rFonts w:ascii="Arial" w:hAnsi="Arial" w:cs="Arial"/>
                <w:i/>
                <w:sz w:val="20"/>
                <w:szCs w:val="20"/>
                <w:lang w:val="pt-PT"/>
              </w:rPr>
              <w:t xml:space="preserve">e características nómadas de alguns grupos populacionais, </w:t>
            </w:r>
            <w:r w:rsidRPr="00D50E46">
              <w:rPr>
                <w:rFonts w:ascii="Arial" w:hAnsi="Arial" w:cs="Arial"/>
                <w:i/>
                <w:sz w:val="20"/>
                <w:szCs w:val="20"/>
                <w:lang w:val="pt-PT"/>
              </w:rPr>
              <w:t xml:space="preserve">a estratégia fixa precisa ser complementada com equipas avançadas e móveis que prestem vacinação e outras intervenções </w:t>
            </w:r>
            <w:r w:rsidR="005B7E89">
              <w:rPr>
                <w:rFonts w:ascii="Arial" w:hAnsi="Arial" w:cs="Arial"/>
                <w:i/>
                <w:sz w:val="20"/>
                <w:szCs w:val="20"/>
                <w:lang w:val="pt-PT"/>
              </w:rPr>
              <w:t xml:space="preserve">de saúde </w:t>
            </w:r>
            <w:r w:rsidRPr="00D50E46">
              <w:rPr>
                <w:rFonts w:ascii="Arial" w:hAnsi="Arial" w:cs="Arial"/>
                <w:i/>
                <w:sz w:val="20"/>
                <w:szCs w:val="20"/>
                <w:lang w:val="pt-PT"/>
              </w:rPr>
              <w:t xml:space="preserve">as populações com </w:t>
            </w:r>
            <w:r w:rsidR="005B7E89">
              <w:rPr>
                <w:rFonts w:ascii="Arial" w:hAnsi="Arial" w:cs="Arial"/>
                <w:i/>
                <w:sz w:val="20"/>
                <w:szCs w:val="20"/>
                <w:lang w:val="pt-PT"/>
              </w:rPr>
              <w:t xml:space="preserve">falta </w:t>
            </w:r>
            <w:r w:rsidR="009D7407">
              <w:rPr>
                <w:rFonts w:ascii="Arial" w:hAnsi="Arial" w:cs="Arial"/>
                <w:i/>
                <w:sz w:val="20"/>
                <w:szCs w:val="20"/>
                <w:lang w:val="pt-PT"/>
              </w:rPr>
              <w:t xml:space="preserve">de acesso </w:t>
            </w:r>
            <w:r w:rsidRPr="00D50E46">
              <w:rPr>
                <w:rFonts w:ascii="Arial" w:hAnsi="Arial" w:cs="Arial"/>
                <w:i/>
                <w:sz w:val="20"/>
                <w:szCs w:val="20"/>
                <w:lang w:val="pt-PT"/>
              </w:rPr>
              <w:t xml:space="preserve">a </w:t>
            </w:r>
            <w:r>
              <w:rPr>
                <w:rFonts w:ascii="Arial" w:hAnsi="Arial" w:cs="Arial"/>
                <w:i/>
                <w:sz w:val="20"/>
                <w:szCs w:val="20"/>
                <w:lang w:val="pt-PT"/>
              </w:rPr>
              <w:t>serviços de saúde</w:t>
            </w:r>
            <w:r w:rsidRPr="00D50E46">
              <w:rPr>
                <w:rFonts w:ascii="Arial" w:hAnsi="Arial" w:cs="Arial"/>
                <w:i/>
                <w:sz w:val="20"/>
                <w:szCs w:val="20"/>
                <w:lang w:val="pt-PT"/>
              </w:rPr>
              <w:t>.</w:t>
            </w:r>
            <w:r w:rsidR="005B7E89">
              <w:rPr>
                <w:rFonts w:ascii="Arial" w:hAnsi="Arial" w:cs="Arial"/>
                <w:i/>
                <w:sz w:val="20"/>
                <w:szCs w:val="20"/>
                <w:lang w:val="pt-PT"/>
              </w:rPr>
              <w:t xml:space="preserve"> </w:t>
            </w:r>
            <w:r w:rsidR="008C5511">
              <w:rPr>
                <w:rFonts w:ascii="Arial" w:hAnsi="Arial" w:cs="Arial"/>
                <w:i/>
                <w:sz w:val="20"/>
                <w:szCs w:val="20"/>
                <w:lang w:val="pt-PT"/>
              </w:rPr>
              <w:t xml:space="preserve">Anterior a </w:t>
            </w:r>
            <w:r>
              <w:rPr>
                <w:rFonts w:ascii="Arial" w:hAnsi="Arial" w:cs="Arial"/>
                <w:i/>
                <w:sz w:val="20"/>
                <w:szCs w:val="20"/>
                <w:lang w:val="pt-PT"/>
              </w:rPr>
              <w:t xml:space="preserve">2010 </w:t>
            </w:r>
            <w:r w:rsidRPr="00D50E46">
              <w:rPr>
                <w:rFonts w:ascii="Arial" w:hAnsi="Arial" w:cs="Arial"/>
                <w:i/>
                <w:sz w:val="20"/>
                <w:szCs w:val="20"/>
                <w:lang w:val="pt-PT"/>
              </w:rPr>
              <w:t xml:space="preserve">as actividades avançadas eram </w:t>
            </w:r>
            <w:r w:rsidR="008C5511">
              <w:rPr>
                <w:rFonts w:ascii="Arial" w:hAnsi="Arial" w:cs="Arial"/>
                <w:i/>
                <w:sz w:val="20"/>
                <w:szCs w:val="20"/>
                <w:lang w:val="pt-PT"/>
              </w:rPr>
              <w:t>fortemente dependentes</w:t>
            </w:r>
            <w:r w:rsidRPr="00D50E46">
              <w:rPr>
                <w:rFonts w:ascii="Arial" w:hAnsi="Arial" w:cs="Arial"/>
                <w:i/>
                <w:sz w:val="20"/>
                <w:szCs w:val="20"/>
                <w:lang w:val="pt-PT"/>
              </w:rPr>
              <w:t xml:space="preserve"> do financiamento </w:t>
            </w:r>
            <w:r w:rsidR="005B7E89">
              <w:rPr>
                <w:rFonts w:ascii="Arial" w:hAnsi="Arial" w:cs="Arial"/>
                <w:i/>
                <w:sz w:val="20"/>
                <w:szCs w:val="20"/>
                <w:lang w:val="pt-PT"/>
              </w:rPr>
              <w:t xml:space="preserve">externo </w:t>
            </w:r>
            <w:r w:rsidRPr="00D50E46">
              <w:rPr>
                <w:rFonts w:ascii="Arial" w:hAnsi="Arial" w:cs="Arial"/>
                <w:i/>
                <w:sz w:val="20"/>
                <w:szCs w:val="20"/>
                <w:lang w:val="pt-PT"/>
              </w:rPr>
              <w:t xml:space="preserve">de parceiros e doadores </w:t>
            </w:r>
            <w:r>
              <w:rPr>
                <w:rFonts w:ascii="Arial" w:hAnsi="Arial" w:cs="Arial"/>
                <w:i/>
                <w:sz w:val="20"/>
                <w:szCs w:val="20"/>
                <w:lang w:val="pt-PT"/>
              </w:rPr>
              <w:t xml:space="preserve">que </w:t>
            </w:r>
            <w:r w:rsidR="0039041A">
              <w:rPr>
                <w:rFonts w:ascii="Arial" w:hAnsi="Arial" w:cs="Arial"/>
                <w:i/>
                <w:sz w:val="20"/>
                <w:szCs w:val="20"/>
                <w:lang w:val="pt-PT"/>
              </w:rPr>
              <w:t xml:space="preserve">apoiavam a vacinação </w:t>
            </w:r>
            <w:r w:rsidR="005B7E89">
              <w:rPr>
                <w:rFonts w:ascii="Arial" w:hAnsi="Arial" w:cs="Arial"/>
                <w:i/>
                <w:sz w:val="20"/>
                <w:szCs w:val="20"/>
                <w:lang w:val="pt-PT"/>
              </w:rPr>
              <w:t xml:space="preserve">em </w:t>
            </w:r>
            <w:r w:rsidR="009D7407">
              <w:rPr>
                <w:rFonts w:ascii="Arial" w:hAnsi="Arial" w:cs="Arial"/>
                <w:i/>
                <w:sz w:val="20"/>
                <w:szCs w:val="20"/>
                <w:lang w:val="pt-PT"/>
              </w:rPr>
              <w:t>alguns municípios</w:t>
            </w:r>
            <w:r w:rsidRPr="00D50E46">
              <w:rPr>
                <w:rFonts w:ascii="Arial" w:hAnsi="Arial" w:cs="Arial"/>
                <w:i/>
                <w:sz w:val="20"/>
                <w:szCs w:val="20"/>
                <w:lang w:val="pt-PT"/>
              </w:rPr>
              <w:t>.</w:t>
            </w:r>
            <w:r>
              <w:rPr>
                <w:rFonts w:ascii="Arial" w:hAnsi="Arial" w:cs="Arial"/>
                <w:i/>
                <w:sz w:val="20"/>
                <w:szCs w:val="20"/>
                <w:lang w:val="pt-PT"/>
              </w:rPr>
              <w:t xml:space="preserve"> </w:t>
            </w:r>
            <w:r w:rsidR="0039041A">
              <w:rPr>
                <w:rFonts w:ascii="Arial" w:hAnsi="Arial" w:cs="Arial"/>
                <w:i/>
                <w:sz w:val="20"/>
                <w:szCs w:val="20"/>
                <w:lang w:val="pt-PT"/>
              </w:rPr>
              <w:t>Desde 2010 o</w:t>
            </w:r>
            <w:r>
              <w:rPr>
                <w:rFonts w:ascii="Arial" w:hAnsi="Arial" w:cs="Arial"/>
                <w:i/>
                <w:sz w:val="20"/>
                <w:szCs w:val="20"/>
                <w:lang w:val="pt-PT"/>
              </w:rPr>
              <w:t xml:space="preserve">s custos destas actividades estão cobertos para todos os municípios com fundos </w:t>
            </w:r>
            <w:r w:rsidR="009F58CD">
              <w:rPr>
                <w:rFonts w:ascii="Arial" w:hAnsi="Arial" w:cs="Arial"/>
                <w:i/>
                <w:sz w:val="20"/>
                <w:szCs w:val="20"/>
                <w:lang w:val="pt-PT"/>
              </w:rPr>
              <w:t>dos C</w:t>
            </w:r>
            <w:r w:rsidRPr="00D50E46">
              <w:rPr>
                <w:rFonts w:ascii="Arial" w:hAnsi="Arial" w:cs="Arial"/>
                <w:i/>
                <w:sz w:val="20"/>
                <w:szCs w:val="20"/>
                <w:lang w:val="pt-PT"/>
              </w:rPr>
              <w:t>uidados</w:t>
            </w:r>
            <w:r w:rsidR="009F58CD">
              <w:rPr>
                <w:rFonts w:ascii="Arial" w:hAnsi="Arial" w:cs="Arial"/>
                <w:i/>
                <w:sz w:val="20"/>
                <w:szCs w:val="20"/>
                <w:lang w:val="pt-PT"/>
              </w:rPr>
              <w:t xml:space="preserve"> Primários de S</w:t>
            </w:r>
            <w:r w:rsidRPr="00D50E46">
              <w:rPr>
                <w:rFonts w:ascii="Arial" w:hAnsi="Arial" w:cs="Arial"/>
                <w:i/>
                <w:sz w:val="20"/>
                <w:szCs w:val="20"/>
                <w:lang w:val="pt-PT"/>
              </w:rPr>
              <w:t>aúde</w:t>
            </w:r>
            <w:r w:rsidR="005B7E89">
              <w:rPr>
                <w:rFonts w:ascii="Arial" w:hAnsi="Arial" w:cs="Arial"/>
                <w:i/>
                <w:sz w:val="20"/>
                <w:szCs w:val="20"/>
                <w:lang w:val="pt-PT"/>
              </w:rPr>
              <w:t>,</w:t>
            </w:r>
            <w:r w:rsidRPr="00D50E46">
              <w:rPr>
                <w:rFonts w:ascii="Arial" w:hAnsi="Arial" w:cs="Arial"/>
                <w:i/>
                <w:sz w:val="20"/>
                <w:szCs w:val="20"/>
                <w:lang w:val="pt-PT"/>
              </w:rPr>
              <w:t xml:space="preserve"> </w:t>
            </w:r>
            <w:r>
              <w:rPr>
                <w:rFonts w:ascii="Arial" w:hAnsi="Arial" w:cs="Arial"/>
                <w:i/>
                <w:sz w:val="20"/>
                <w:szCs w:val="20"/>
                <w:lang w:val="pt-PT"/>
              </w:rPr>
              <w:t xml:space="preserve">descentralizados pelo </w:t>
            </w:r>
            <w:r w:rsidR="005B7E89">
              <w:rPr>
                <w:rFonts w:ascii="Arial" w:hAnsi="Arial" w:cs="Arial"/>
                <w:i/>
                <w:sz w:val="20"/>
                <w:szCs w:val="20"/>
                <w:lang w:val="pt-PT"/>
              </w:rPr>
              <w:t xml:space="preserve">governo nacional </w:t>
            </w:r>
            <w:r w:rsidR="00034B17">
              <w:rPr>
                <w:rFonts w:ascii="Arial" w:hAnsi="Arial" w:cs="Arial"/>
                <w:i/>
                <w:sz w:val="20"/>
                <w:szCs w:val="20"/>
                <w:lang w:val="pt-PT"/>
              </w:rPr>
              <w:t xml:space="preserve">(60% do orçamento do MINSA) </w:t>
            </w:r>
            <w:r w:rsidRPr="00D50E46">
              <w:rPr>
                <w:rFonts w:ascii="Arial" w:hAnsi="Arial" w:cs="Arial"/>
                <w:i/>
                <w:sz w:val="20"/>
                <w:szCs w:val="20"/>
                <w:lang w:val="pt-PT"/>
              </w:rPr>
              <w:t>as administrações municipais como parte da política d</w:t>
            </w:r>
            <w:r w:rsidR="009D7407">
              <w:rPr>
                <w:rFonts w:ascii="Arial" w:hAnsi="Arial" w:cs="Arial"/>
                <w:i/>
                <w:sz w:val="20"/>
                <w:szCs w:val="20"/>
                <w:lang w:val="pt-PT"/>
              </w:rPr>
              <w:t xml:space="preserve">o </w:t>
            </w:r>
            <w:r w:rsidRPr="00D50E46">
              <w:rPr>
                <w:rFonts w:ascii="Arial" w:hAnsi="Arial" w:cs="Arial"/>
                <w:i/>
                <w:sz w:val="20"/>
                <w:szCs w:val="20"/>
                <w:lang w:val="pt-PT"/>
              </w:rPr>
              <w:t>reforço sustentável do sistema municipal de saúde</w:t>
            </w:r>
            <w:r w:rsidR="0039041A">
              <w:rPr>
                <w:rFonts w:ascii="Arial" w:hAnsi="Arial" w:cs="Arial"/>
                <w:i/>
                <w:sz w:val="20"/>
                <w:szCs w:val="20"/>
                <w:lang w:val="pt-PT"/>
              </w:rPr>
              <w:t xml:space="preserve">. </w:t>
            </w:r>
            <w:r w:rsidR="008A589D">
              <w:rPr>
                <w:rFonts w:ascii="Arial" w:hAnsi="Arial" w:cs="Arial"/>
                <w:i/>
                <w:sz w:val="20"/>
                <w:szCs w:val="20"/>
                <w:lang w:val="pt-PT"/>
              </w:rPr>
              <w:t>Na prática existem dificuldades na disponibilização oportuna de fundos.</w:t>
            </w:r>
          </w:p>
          <w:p w14:paraId="3475D314" w14:textId="401FA8D7" w:rsidR="00101386" w:rsidRDefault="0039041A" w:rsidP="00101386">
            <w:pPr>
              <w:spacing w:before="60"/>
              <w:ind w:left="72"/>
              <w:rPr>
                <w:rFonts w:ascii="Arial" w:hAnsi="Arial" w:cs="Arial"/>
                <w:i/>
                <w:sz w:val="20"/>
                <w:szCs w:val="20"/>
                <w:lang w:val="pt-PT"/>
              </w:rPr>
            </w:pPr>
            <w:r>
              <w:rPr>
                <w:rFonts w:ascii="Arial" w:hAnsi="Arial" w:cs="Arial"/>
                <w:i/>
                <w:sz w:val="20"/>
                <w:szCs w:val="20"/>
                <w:lang w:val="pt-PT"/>
              </w:rPr>
              <w:t xml:space="preserve">Não obstante as limitações </w:t>
            </w:r>
            <w:r w:rsidR="005B7E89">
              <w:rPr>
                <w:rFonts w:ascii="Arial" w:hAnsi="Arial" w:cs="Arial"/>
                <w:i/>
                <w:sz w:val="20"/>
                <w:szCs w:val="20"/>
                <w:lang w:val="pt-PT"/>
              </w:rPr>
              <w:t>de fundos e insuficiente</w:t>
            </w:r>
            <w:r w:rsidR="008A589D">
              <w:rPr>
                <w:rFonts w:ascii="Arial" w:hAnsi="Arial" w:cs="Arial"/>
                <w:i/>
                <w:sz w:val="20"/>
                <w:szCs w:val="20"/>
                <w:lang w:val="pt-PT"/>
              </w:rPr>
              <w:t>s</w:t>
            </w:r>
            <w:r w:rsidR="005B7E89">
              <w:rPr>
                <w:rFonts w:ascii="Arial" w:hAnsi="Arial" w:cs="Arial"/>
                <w:i/>
                <w:sz w:val="20"/>
                <w:szCs w:val="20"/>
                <w:lang w:val="pt-PT"/>
              </w:rPr>
              <w:t xml:space="preserve"> </w:t>
            </w:r>
            <w:r w:rsidR="009D7407">
              <w:rPr>
                <w:rFonts w:ascii="Arial" w:hAnsi="Arial" w:cs="Arial"/>
                <w:i/>
                <w:sz w:val="20"/>
                <w:szCs w:val="20"/>
                <w:lang w:val="pt-PT"/>
              </w:rPr>
              <w:t>meios de transporte</w:t>
            </w:r>
            <w:r w:rsidR="005B7E89">
              <w:rPr>
                <w:rFonts w:ascii="Arial" w:hAnsi="Arial" w:cs="Arial"/>
                <w:i/>
                <w:sz w:val="20"/>
                <w:szCs w:val="20"/>
                <w:lang w:val="pt-PT"/>
              </w:rPr>
              <w:t xml:space="preserve">, </w:t>
            </w:r>
            <w:r w:rsidR="003563C1">
              <w:rPr>
                <w:rFonts w:ascii="Arial" w:hAnsi="Arial" w:cs="Arial"/>
                <w:i/>
                <w:sz w:val="20"/>
                <w:szCs w:val="20"/>
                <w:lang w:val="pt-PT"/>
              </w:rPr>
              <w:t>e</w:t>
            </w:r>
            <w:r w:rsidR="00321599">
              <w:rPr>
                <w:rFonts w:ascii="Arial" w:hAnsi="Arial" w:cs="Arial"/>
                <w:i/>
                <w:sz w:val="20"/>
                <w:szCs w:val="20"/>
                <w:lang w:val="pt-PT"/>
              </w:rPr>
              <w:t xml:space="preserve">m </w:t>
            </w:r>
            <w:r w:rsidR="00321599" w:rsidRPr="00D50E46">
              <w:rPr>
                <w:rFonts w:ascii="Arial" w:hAnsi="Arial" w:cs="Arial"/>
                <w:i/>
                <w:sz w:val="20"/>
                <w:szCs w:val="20"/>
                <w:lang w:val="pt-PT"/>
              </w:rPr>
              <w:t>20</w:t>
            </w:r>
            <w:r w:rsidR="00321599">
              <w:rPr>
                <w:rFonts w:ascii="Arial" w:hAnsi="Arial" w:cs="Arial"/>
                <w:i/>
                <w:sz w:val="20"/>
                <w:szCs w:val="20"/>
                <w:lang w:val="pt-PT"/>
              </w:rPr>
              <w:t xml:space="preserve">13, 156/166 municípios e em 2014, 158/166 municípios implementaram </w:t>
            </w:r>
            <w:r w:rsidR="003563C1">
              <w:rPr>
                <w:rFonts w:ascii="Arial" w:hAnsi="Arial" w:cs="Arial"/>
                <w:i/>
                <w:sz w:val="20"/>
                <w:szCs w:val="20"/>
                <w:lang w:val="pt-PT"/>
              </w:rPr>
              <w:t xml:space="preserve">com diverso grau de qualidade </w:t>
            </w:r>
            <w:r w:rsidR="00321599">
              <w:rPr>
                <w:rFonts w:ascii="Arial" w:hAnsi="Arial" w:cs="Arial"/>
                <w:i/>
                <w:sz w:val="20"/>
                <w:szCs w:val="20"/>
                <w:lang w:val="pt-PT"/>
              </w:rPr>
              <w:t xml:space="preserve">a estratégia avançada </w:t>
            </w:r>
            <w:r w:rsidR="003563C1">
              <w:rPr>
                <w:rFonts w:ascii="Arial" w:hAnsi="Arial" w:cs="Arial"/>
                <w:i/>
                <w:sz w:val="20"/>
                <w:szCs w:val="20"/>
                <w:lang w:val="pt-PT"/>
              </w:rPr>
              <w:t>e móvel</w:t>
            </w:r>
            <w:r w:rsidR="005B7E89">
              <w:rPr>
                <w:rFonts w:ascii="Arial" w:hAnsi="Arial" w:cs="Arial"/>
                <w:i/>
                <w:sz w:val="20"/>
                <w:szCs w:val="20"/>
                <w:lang w:val="pt-PT"/>
              </w:rPr>
              <w:t>,</w:t>
            </w:r>
            <w:r w:rsidR="003563C1">
              <w:rPr>
                <w:rFonts w:ascii="Arial" w:hAnsi="Arial" w:cs="Arial"/>
                <w:i/>
                <w:sz w:val="20"/>
                <w:szCs w:val="20"/>
                <w:lang w:val="pt-PT"/>
              </w:rPr>
              <w:t xml:space="preserve"> </w:t>
            </w:r>
            <w:r w:rsidR="007A5572">
              <w:rPr>
                <w:rFonts w:ascii="Arial" w:hAnsi="Arial" w:cs="Arial"/>
                <w:i/>
                <w:sz w:val="20"/>
                <w:szCs w:val="20"/>
                <w:lang w:val="pt-PT"/>
              </w:rPr>
              <w:t xml:space="preserve">que permitiu a aplicação </w:t>
            </w:r>
            <w:r w:rsidR="00321599">
              <w:rPr>
                <w:rFonts w:ascii="Arial" w:hAnsi="Arial" w:cs="Arial"/>
                <w:i/>
                <w:sz w:val="20"/>
                <w:szCs w:val="20"/>
                <w:lang w:val="pt-PT"/>
              </w:rPr>
              <w:t>do 20-21% del total de doses Penta3 adm</w:t>
            </w:r>
            <w:r w:rsidR="007A5572">
              <w:rPr>
                <w:rFonts w:ascii="Arial" w:hAnsi="Arial" w:cs="Arial"/>
                <w:i/>
                <w:sz w:val="20"/>
                <w:szCs w:val="20"/>
                <w:lang w:val="pt-PT"/>
              </w:rPr>
              <w:t>inistradas no P</w:t>
            </w:r>
            <w:r w:rsidR="00321599">
              <w:rPr>
                <w:rFonts w:ascii="Arial" w:hAnsi="Arial" w:cs="Arial"/>
                <w:i/>
                <w:sz w:val="20"/>
                <w:szCs w:val="20"/>
                <w:lang w:val="pt-PT"/>
              </w:rPr>
              <w:t xml:space="preserve">aís. Em municípios com poucos postos fixos ate o 47% das doses aplicadas foram dadas por equipas avançadas e móveis. Não entanto nem todas </w:t>
            </w:r>
            <w:r w:rsidR="003563C1">
              <w:rPr>
                <w:rFonts w:ascii="Arial" w:hAnsi="Arial" w:cs="Arial"/>
                <w:i/>
                <w:sz w:val="20"/>
                <w:szCs w:val="20"/>
                <w:lang w:val="pt-PT"/>
              </w:rPr>
              <w:t xml:space="preserve">as unidades sanitárias </w:t>
            </w:r>
            <w:r w:rsidR="009D7407">
              <w:rPr>
                <w:rFonts w:ascii="Arial" w:hAnsi="Arial" w:cs="Arial"/>
                <w:i/>
                <w:sz w:val="20"/>
                <w:szCs w:val="20"/>
                <w:lang w:val="pt-PT"/>
              </w:rPr>
              <w:t xml:space="preserve">dos municípios </w:t>
            </w:r>
            <w:r w:rsidR="003563C1">
              <w:rPr>
                <w:rFonts w:ascii="Arial" w:hAnsi="Arial" w:cs="Arial"/>
                <w:i/>
                <w:sz w:val="20"/>
                <w:szCs w:val="20"/>
                <w:lang w:val="pt-PT"/>
              </w:rPr>
              <w:t>empregam</w:t>
            </w:r>
            <w:r w:rsidR="009D7407">
              <w:rPr>
                <w:rFonts w:ascii="Arial" w:hAnsi="Arial" w:cs="Arial"/>
                <w:i/>
                <w:sz w:val="20"/>
                <w:szCs w:val="20"/>
                <w:lang w:val="pt-PT"/>
              </w:rPr>
              <w:t xml:space="preserve"> </w:t>
            </w:r>
            <w:r w:rsidR="00034B17">
              <w:rPr>
                <w:rFonts w:ascii="Arial" w:hAnsi="Arial" w:cs="Arial"/>
                <w:i/>
                <w:sz w:val="20"/>
                <w:szCs w:val="20"/>
                <w:lang w:val="pt-PT"/>
              </w:rPr>
              <w:t xml:space="preserve">estas </w:t>
            </w:r>
            <w:r w:rsidR="009D7407">
              <w:rPr>
                <w:rFonts w:ascii="Arial" w:hAnsi="Arial" w:cs="Arial"/>
                <w:i/>
                <w:sz w:val="20"/>
                <w:szCs w:val="20"/>
                <w:lang w:val="pt-PT"/>
              </w:rPr>
              <w:t>estratégia</w:t>
            </w:r>
            <w:r w:rsidR="00034B17">
              <w:rPr>
                <w:rFonts w:ascii="Arial" w:hAnsi="Arial" w:cs="Arial"/>
                <w:i/>
                <w:sz w:val="20"/>
                <w:szCs w:val="20"/>
                <w:lang w:val="pt-PT"/>
              </w:rPr>
              <w:t>s</w:t>
            </w:r>
            <w:r w:rsidR="009D7407">
              <w:rPr>
                <w:rFonts w:ascii="Arial" w:hAnsi="Arial" w:cs="Arial"/>
                <w:i/>
                <w:sz w:val="20"/>
                <w:szCs w:val="20"/>
                <w:lang w:val="pt-PT"/>
              </w:rPr>
              <w:t>;</w:t>
            </w:r>
            <w:r w:rsidR="00321599">
              <w:rPr>
                <w:rFonts w:ascii="Arial" w:hAnsi="Arial" w:cs="Arial"/>
                <w:i/>
                <w:sz w:val="20"/>
                <w:szCs w:val="20"/>
                <w:lang w:val="pt-PT"/>
              </w:rPr>
              <w:t xml:space="preserve"> </w:t>
            </w:r>
            <w:r w:rsidR="009D7407">
              <w:rPr>
                <w:rFonts w:ascii="Arial" w:hAnsi="Arial" w:cs="Arial"/>
                <w:i/>
                <w:sz w:val="20"/>
                <w:szCs w:val="20"/>
                <w:lang w:val="pt-PT"/>
              </w:rPr>
              <w:t>d</w:t>
            </w:r>
            <w:r w:rsidR="00321599" w:rsidRPr="00D50E46">
              <w:rPr>
                <w:rFonts w:ascii="Arial" w:hAnsi="Arial" w:cs="Arial"/>
                <w:i/>
                <w:sz w:val="20"/>
                <w:szCs w:val="20"/>
                <w:lang w:val="pt-PT"/>
              </w:rPr>
              <w:t xml:space="preserve">urante a avaliação internacional externa do PAV realizada </w:t>
            </w:r>
            <w:r w:rsidR="009D7407">
              <w:rPr>
                <w:rFonts w:ascii="Arial" w:hAnsi="Arial" w:cs="Arial"/>
                <w:i/>
                <w:sz w:val="20"/>
                <w:szCs w:val="20"/>
                <w:lang w:val="pt-PT"/>
              </w:rPr>
              <w:t xml:space="preserve">em </w:t>
            </w:r>
            <w:r w:rsidR="00321599" w:rsidRPr="00D50E46">
              <w:rPr>
                <w:rFonts w:ascii="Arial" w:hAnsi="Arial" w:cs="Arial"/>
                <w:i/>
                <w:sz w:val="20"/>
                <w:szCs w:val="20"/>
                <w:lang w:val="pt-PT"/>
              </w:rPr>
              <w:t xml:space="preserve">2014 constatou-se que somente 69% </w:t>
            </w:r>
            <w:r w:rsidR="00321599">
              <w:rPr>
                <w:rFonts w:ascii="Arial" w:hAnsi="Arial" w:cs="Arial"/>
                <w:i/>
                <w:sz w:val="20"/>
                <w:szCs w:val="20"/>
                <w:lang w:val="pt-PT"/>
              </w:rPr>
              <w:t xml:space="preserve">das </w:t>
            </w:r>
            <w:r w:rsidR="003563C1">
              <w:rPr>
                <w:rFonts w:ascii="Arial" w:hAnsi="Arial" w:cs="Arial"/>
                <w:i/>
                <w:sz w:val="20"/>
                <w:szCs w:val="20"/>
                <w:lang w:val="pt-PT"/>
              </w:rPr>
              <w:t xml:space="preserve">unidades sanitárias </w:t>
            </w:r>
            <w:r w:rsidR="00321599">
              <w:rPr>
                <w:rFonts w:ascii="Arial" w:hAnsi="Arial" w:cs="Arial"/>
                <w:i/>
                <w:sz w:val="20"/>
                <w:szCs w:val="20"/>
                <w:lang w:val="pt-PT"/>
              </w:rPr>
              <w:t>avaliada</w:t>
            </w:r>
            <w:r w:rsidR="00321599" w:rsidRPr="00D50E46">
              <w:rPr>
                <w:rFonts w:ascii="Arial" w:hAnsi="Arial" w:cs="Arial"/>
                <w:i/>
                <w:sz w:val="20"/>
                <w:szCs w:val="20"/>
                <w:lang w:val="pt-PT"/>
              </w:rPr>
              <w:t>s utilizavam e</w:t>
            </w:r>
            <w:r w:rsidR="003563C1">
              <w:rPr>
                <w:rFonts w:ascii="Arial" w:hAnsi="Arial" w:cs="Arial"/>
                <w:i/>
                <w:sz w:val="20"/>
                <w:szCs w:val="20"/>
                <w:lang w:val="pt-PT"/>
              </w:rPr>
              <w:t>stratégias avançadas ou móveis,</w:t>
            </w:r>
            <w:r w:rsidR="007A5572">
              <w:rPr>
                <w:rFonts w:ascii="Arial" w:hAnsi="Arial" w:cs="Arial"/>
                <w:i/>
                <w:sz w:val="20"/>
                <w:szCs w:val="20"/>
                <w:lang w:val="pt-PT"/>
              </w:rPr>
              <w:t xml:space="preserve"> negligenciando </w:t>
            </w:r>
            <w:r w:rsidR="00321599" w:rsidRPr="00D50E46">
              <w:rPr>
                <w:rFonts w:ascii="Arial" w:hAnsi="Arial" w:cs="Arial"/>
                <w:i/>
                <w:sz w:val="20"/>
                <w:szCs w:val="20"/>
                <w:lang w:val="pt-PT"/>
              </w:rPr>
              <w:t>comunidades com acesso difícil</w:t>
            </w:r>
            <w:r w:rsidR="007A5572">
              <w:rPr>
                <w:rFonts w:ascii="Arial" w:hAnsi="Arial" w:cs="Arial"/>
                <w:i/>
                <w:sz w:val="20"/>
                <w:szCs w:val="20"/>
                <w:lang w:val="pt-PT"/>
              </w:rPr>
              <w:t xml:space="preserve"> a serviços.</w:t>
            </w:r>
            <w:r w:rsidR="00101386">
              <w:rPr>
                <w:rFonts w:ascii="Arial" w:hAnsi="Arial" w:cs="Arial"/>
                <w:i/>
                <w:sz w:val="20"/>
                <w:szCs w:val="20"/>
                <w:lang w:val="pt-PT"/>
              </w:rPr>
              <w:t xml:space="preserve"> </w:t>
            </w:r>
          </w:p>
          <w:p w14:paraId="4C1B842A" w14:textId="44C32093" w:rsidR="009D7407" w:rsidRDefault="00321599" w:rsidP="00101386">
            <w:pPr>
              <w:spacing w:before="60"/>
              <w:ind w:left="72"/>
              <w:rPr>
                <w:rFonts w:ascii="Arial" w:hAnsi="Arial" w:cs="Arial"/>
                <w:i/>
                <w:sz w:val="20"/>
                <w:szCs w:val="20"/>
                <w:lang w:val="pt-PT"/>
              </w:rPr>
            </w:pPr>
            <w:r>
              <w:rPr>
                <w:rFonts w:ascii="Arial" w:hAnsi="Arial" w:cs="Arial"/>
                <w:i/>
                <w:sz w:val="20"/>
                <w:szCs w:val="20"/>
                <w:lang w:val="pt-PT"/>
              </w:rPr>
              <w:t xml:space="preserve">A </w:t>
            </w:r>
            <w:r w:rsidR="00E92B37">
              <w:rPr>
                <w:rFonts w:ascii="Arial" w:hAnsi="Arial" w:cs="Arial"/>
                <w:i/>
                <w:sz w:val="20"/>
                <w:szCs w:val="20"/>
                <w:lang w:val="pt-PT"/>
              </w:rPr>
              <w:t xml:space="preserve">descentralização de recursos financeiros a nível </w:t>
            </w:r>
            <w:r w:rsidR="009D7407">
              <w:rPr>
                <w:rFonts w:ascii="Arial" w:hAnsi="Arial" w:cs="Arial"/>
                <w:i/>
                <w:sz w:val="20"/>
                <w:szCs w:val="20"/>
                <w:lang w:val="pt-PT"/>
              </w:rPr>
              <w:t xml:space="preserve">municipal </w:t>
            </w:r>
            <w:r w:rsidR="00E92B37">
              <w:rPr>
                <w:rFonts w:ascii="Arial" w:hAnsi="Arial" w:cs="Arial"/>
                <w:i/>
                <w:sz w:val="20"/>
                <w:szCs w:val="20"/>
                <w:lang w:val="pt-PT"/>
              </w:rPr>
              <w:t>constitui um</w:t>
            </w:r>
            <w:r w:rsidR="00101386">
              <w:rPr>
                <w:rFonts w:ascii="Arial" w:hAnsi="Arial" w:cs="Arial"/>
                <w:i/>
                <w:sz w:val="20"/>
                <w:szCs w:val="20"/>
                <w:lang w:val="pt-PT"/>
              </w:rPr>
              <w:t>a fortaleza do sistema de saúde</w:t>
            </w:r>
            <w:r w:rsidR="00E92B37">
              <w:rPr>
                <w:rFonts w:ascii="Arial" w:hAnsi="Arial" w:cs="Arial"/>
                <w:i/>
                <w:sz w:val="20"/>
                <w:szCs w:val="20"/>
                <w:lang w:val="pt-PT"/>
              </w:rPr>
              <w:t xml:space="preserve"> </w:t>
            </w:r>
            <w:r w:rsidR="00101386">
              <w:rPr>
                <w:rFonts w:ascii="Arial" w:hAnsi="Arial" w:cs="Arial"/>
                <w:i/>
                <w:sz w:val="20"/>
                <w:szCs w:val="20"/>
                <w:lang w:val="pt-PT"/>
              </w:rPr>
              <w:t>porque facilitou grandemente o acesso direto a fundos. Não obstante os progressos al</w:t>
            </w:r>
            <w:r w:rsidR="009C6519">
              <w:rPr>
                <w:rFonts w:ascii="Arial" w:hAnsi="Arial" w:cs="Arial"/>
                <w:i/>
                <w:sz w:val="20"/>
                <w:szCs w:val="20"/>
                <w:lang w:val="pt-PT"/>
              </w:rPr>
              <w:t xml:space="preserve">cançados existe o risco de perda </w:t>
            </w:r>
            <w:r w:rsidR="00101386">
              <w:rPr>
                <w:rFonts w:ascii="Arial" w:hAnsi="Arial" w:cs="Arial"/>
                <w:i/>
                <w:sz w:val="20"/>
                <w:szCs w:val="20"/>
                <w:lang w:val="pt-PT"/>
              </w:rPr>
              <w:t xml:space="preserve">de efectividade desta importante estratégia de Governo, pela </w:t>
            </w:r>
            <w:r w:rsidR="009D7407">
              <w:rPr>
                <w:rFonts w:ascii="Arial" w:hAnsi="Arial" w:cs="Arial"/>
                <w:i/>
                <w:sz w:val="20"/>
                <w:szCs w:val="20"/>
                <w:lang w:val="pt-PT"/>
              </w:rPr>
              <w:t>falta de regulamentação e controlo da utilização</w:t>
            </w:r>
            <w:r w:rsidR="00101386">
              <w:rPr>
                <w:rFonts w:ascii="Arial" w:hAnsi="Arial" w:cs="Arial"/>
                <w:i/>
                <w:sz w:val="20"/>
                <w:szCs w:val="20"/>
                <w:lang w:val="pt-PT"/>
              </w:rPr>
              <w:t xml:space="preserve"> do</w:t>
            </w:r>
            <w:r w:rsidR="009C6519">
              <w:rPr>
                <w:rFonts w:ascii="Arial" w:hAnsi="Arial" w:cs="Arial"/>
                <w:i/>
                <w:sz w:val="20"/>
                <w:szCs w:val="20"/>
                <w:lang w:val="pt-PT"/>
              </w:rPr>
              <w:t>s</w:t>
            </w:r>
            <w:r w:rsidR="00101386">
              <w:rPr>
                <w:rFonts w:ascii="Arial" w:hAnsi="Arial" w:cs="Arial"/>
                <w:i/>
                <w:sz w:val="20"/>
                <w:szCs w:val="20"/>
                <w:lang w:val="pt-PT"/>
              </w:rPr>
              <w:t xml:space="preserve"> recurso</w:t>
            </w:r>
            <w:r w:rsidR="009C6519">
              <w:rPr>
                <w:rFonts w:ascii="Arial" w:hAnsi="Arial" w:cs="Arial"/>
                <w:i/>
                <w:sz w:val="20"/>
                <w:szCs w:val="20"/>
                <w:lang w:val="pt-PT"/>
              </w:rPr>
              <w:t>s</w:t>
            </w:r>
            <w:r w:rsidR="00101386">
              <w:rPr>
                <w:rFonts w:ascii="Arial" w:hAnsi="Arial" w:cs="Arial"/>
                <w:i/>
                <w:sz w:val="20"/>
                <w:szCs w:val="20"/>
                <w:lang w:val="pt-PT"/>
              </w:rPr>
              <w:t xml:space="preserve"> descentralizado</w:t>
            </w:r>
            <w:r w:rsidR="009C6519">
              <w:rPr>
                <w:rFonts w:ascii="Arial" w:hAnsi="Arial" w:cs="Arial"/>
                <w:i/>
                <w:sz w:val="20"/>
                <w:szCs w:val="20"/>
                <w:lang w:val="pt-PT"/>
              </w:rPr>
              <w:t>s</w:t>
            </w:r>
            <w:r w:rsidR="00101386">
              <w:rPr>
                <w:rFonts w:ascii="Arial" w:hAnsi="Arial" w:cs="Arial"/>
                <w:i/>
                <w:sz w:val="20"/>
                <w:szCs w:val="20"/>
                <w:lang w:val="pt-PT"/>
              </w:rPr>
              <w:t>.</w:t>
            </w:r>
          </w:p>
          <w:p w14:paraId="51824315" w14:textId="174C074C" w:rsidR="00395E32" w:rsidRDefault="00395E32" w:rsidP="00395E32">
            <w:pPr>
              <w:spacing w:before="60"/>
              <w:ind w:left="72"/>
              <w:rPr>
                <w:rFonts w:ascii="Arial" w:hAnsi="Arial" w:cs="Arial"/>
                <w:i/>
                <w:sz w:val="20"/>
                <w:szCs w:val="20"/>
                <w:lang w:val="pt-PT"/>
              </w:rPr>
            </w:pPr>
            <w:r w:rsidRPr="00BB23F2">
              <w:rPr>
                <w:rFonts w:ascii="Arial" w:hAnsi="Arial" w:cs="Arial"/>
                <w:b/>
                <w:i/>
                <w:sz w:val="20"/>
                <w:szCs w:val="20"/>
                <w:lang w:val="pt-PT"/>
              </w:rPr>
              <w:t xml:space="preserve">Insuficiente supervisão </w:t>
            </w:r>
            <w:r>
              <w:rPr>
                <w:rFonts w:ascii="Arial" w:hAnsi="Arial" w:cs="Arial"/>
                <w:b/>
                <w:i/>
                <w:sz w:val="20"/>
                <w:szCs w:val="20"/>
                <w:lang w:val="pt-PT"/>
              </w:rPr>
              <w:t>e seguimento das actividades do</w:t>
            </w:r>
            <w:r w:rsidRPr="00BB23F2">
              <w:rPr>
                <w:rFonts w:ascii="Arial" w:hAnsi="Arial" w:cs="Arial"/>
                <w:b/>
                <w:i/>
                <w:sz w:val="20"/>
                <w:szCs w:val="20"/>
                <w:lang w:val="pt-PT"/>
              </w:rPr>
              <w:t xml:space="preserve"> nível operacional.</w:t>
            </w:r>
            <w:r w:rsidRPr="00D50E46">
              <w:rPr>
                <w:rFonts w:ascii="Arial" w:hAnsi="Arial" w:cs="Arial"/>
                <w:i/>
                <w:sz w:val="20"/>
                <w:szCs w:val="20"/>
                <w:lang w:val="pt-PT"/>
              </w:rPr>
              <w:t xml:space="preserve"> A supervisão formativa crítica para melhorar o desempenho do pessoal do PAV e das equipas locais de saúde tem muitas lacunas na sua implementação principalmente a nível local. A introdução de novos antígenos no calendário de vacinação exige acompanhamento e ajustes no terreno para garantir a eficaz conservação utilização e registo destas intervenções. A avaliação pós introdução da vacina Pneumo-13 mostrou que houve escasso acompanhamento a nível local. A supervisão do pessoal </w:t>
            </w:r>
            <w:r>
              <w:rPr>
                <w:rFonts w:ascii="Arial" w:hAnsi="Arial" w:cs="Arial"/>
                <w:i/>
                <w:sz w:val="20"/>
                <w:szCs w:val="20"/>
                <w:lang w:val="pt-PT"/>
              </w:rPr>
              <w:t xml:space="preserve">das </w:t>
            </w:r>
            <w:r w:rsidRPr="00D50E46">
              <w:rPr>
                <w:rFonts w:ascii="Arial" w:hAnsi="Arial" w:cs="Arial"/>
                <w:i/>
                <w:sz w:val="20"/>
                <w:szCs w:val="20"/>
                <w:lang w:val="pt-PT"/>
              </w:rPr>
              <w:t>província</w:t>
            </w:r>
            <w:r>
              <w:rPr>
                <w:rFonts w:ascii="Arial" w:hAnsi="Arial" w:cs="Arial"/>
                <w:i/>
                <w:sz w:val="20"/>
                <w:szCs w:val="20"/>
                <w:lang w:val="pt-PT"/>
              </w:rPr>
              <w:t>s</w:t>
            </w:r>
            <w:r w:rsidRPr="00D50E46">
              <w:rPr>
                <w:rFonts w:ascii="Arial" w:hAnsi="Arial" w:cs="Arial"/>
                <w:i/>
                <w:sz w:val="20"/>
                <w:szCs w:val="20"/>
                <w:lang w:val="pt-PT"/>
              </w:rPr>
              <w:t xml:space="preserve"> realiza-se por técnicos do nível central do MINSA e parceiros uma ou duas vezes ao ano, muitas vezes aproveitando a realização de campanhas de vacinação. A supervisão das equipas municipais são muito escassas e eventuais, ficando muitos municípios sem supervisionar. O pessoal das unidades sanitárias que realiza vacinação recebe supervisões </w:t>
            </w:r>
            <w:r>
              <w:rPr>
                <w:rFonts w:ascii="Arial" w:hAnsi="Arial" w:cs="Arial"/>
                <w:i/>
                <w:sz w:val="20"/>
                <w:szCs w:val="20"/>
                <w:lang w:val="pt-PT"/>
              </w:rPr>
              <w:t xml:space="preserve">não regulares </w:t>
            </w:r>
            <w:r w:rsidRPr="00D50E46">
              <w:rPr>
                <w:rFonts w:ascii="Arial" w:hAnsi="Arial" w:cs="Arial"/>
                <w:i/>
                <w:sz w:val="20"/>
                <w:szCs w:val="20"/>
                <w:lang w:val="pt-PT"/>
              </w:rPr>
              <w:t xml:space="preserve">do </w:t>
            </w:r>
            <w:r>
              <w:rPr>
                <w:rFonts w:ascii="Arial" w:hAnsi="Arial" w:cs="Arial"/>
                <w:i/>
                <w:sz w:val="20"/>
                <w:szCs w:val="20"/>
                <w:lang w:val="pt-PT"/>
              </w:rPr>
              <w:t xml:space="preserve">pessoal do município e das equipas de vacinação vigilância activa </w:t>
            </w:r>
            <w:r w:rsidR="009F58CD">
              <w:rPr>
                <w:rFonts w:ascii="Arial" w:hAnsi="Arial" w:cs="Arial"/>
                <w:i/>
                <w:sz w:val="20"/>
                <w:szCs w:val="20"/>
                <w:lang w:val="pt-PT"/>
              </w:rPr>
              <w:t xml:space="preserve">do município e </w:t>
            </w:r>
            <w:r>
              <w:rPr>
                <w:rFonts w:ascii="Arial" w:hAnsi="Arial" w:cs="Arial"/>
                <w:i/>
                <w:sz w:val="20"/>
                <w:szCs w:val="20"/>
                <w:lang w:val="pt-PT"/>
              </w:rPr>
              <w:t>da província.</w:t>
            </w:r>
            <w:r w:rsidRPr="00D50E46">
              <w:rPr>
                <w:rFonts w:ascii="Arial" w:hAnsi="Arial" w:cs="Arial"/>
                <w:i/>
                <w:sz w:val="20"/>
                <w:szCs w:val="20"/>
                <w:lang w:val="pt-PT"/>
              </w:rPr>
              <w:t xml:space="preserve"> </w:t>
            </w:r>
          </w:p>
          <w:p w14:paraId="4341E1DA" w14:textId="3AF92A96" w:rsidR="00395E32" w:rsidRDefault="00395E32" w:rsidP="00395E32">
            <w:pPr>
              <w:spacing w:before="60"/>
              <w:ind w:left="72"/>
              <w:rPr>
                <w:rFonts w:ascii="Arial" w:hAnsi="Arial" w:cs="Arial"/>
                <w:i/>
                <w:sz w:val="20"/>
                <w:szCs w:val="20"/>
                <w:lang w:val="pt-PT"/>
              </w:rPr>
            </w:pPr>
            <w:r w:rsidRPr="00D50E46">
              <w:rPr>
                <w:rFonts w:ascii="Arial" w:hAnsi="Arial" w:cs="Arial"/>
                <w:i/>
                <w:sz w:val="20"/>
                <w:szCs w:val="20"/>
                <w:lang w:val="pt-PT"/>
              </w:rPr>
              <w:t>As principais razões pelas quais não se realiza supervisão são a escassez ou c</w:t>
            </w:r>
            <w:r>
              <w:rPr>
                <w:rFonts w:ascii="Arial" w:hAnsi="Arial" w:cs="Arial"/>
                <w:i/>
                <w:sz w:val="20"/>
                <w:szCs w:val="20"/>
                <w:lang w:val="pt-PT"/>
              </w:rPr>
              <w:t xml:space="preserve">arência de médios de transporte </w:t>
            </w:r>
            <w:r w:rsidRPr="00D50E46">
              <w:rPr>
                <w:rFonts w:ascii="Arial" w:hAnsi="Arial" w:cs="Arial"/>
                <w:i/>
                <w:sz w:val="20"/>
                <w:szCs w:val="20"/>
                <w:lang w:val="pt-PT"/>
              </w:rPr>
              <w:t>e a não disponibilização de fundos para o pagamento de perdiem</w:t>
            </w:r>
            <w:r>
              <w:rPr>
                <w:rFonts w:ascii="Arial" w:hAnsi="Arial" w:cs="Arial"/>
                <w:i/>
                <w:sz w:val="20"/>
                <w:szCs w:val="20"/>
                <w:lang w:val="pt-PT"/>
              </w:rPr>
              <w:t xml:space="preserve"> </w:t>
            </w:r>
            <w:r w:rsidR="008A589D">
              <w:rPr>
                <w:rFonts w:ascii="Arial" w:hAnsi="Arial" w:cs="Arial"/>
                <w:i/>
                <w:sz w:val="20"/>
                <w:szCs w:val="20"/>
                <w:lang w:val="pt-PT"/>
              </w:rPr>
              <w:t xml:space="preserve">ou aluguer de meios rolantes </w:t>
            </w:r>
            <w:r>
              <w:rPr>
                <w:rFonts w:ascii="Arial" w:hAnsi="Arial" w:cs="Arial"/>
                <w:i/>
                <w:sz w:val="20"/>
                <w:szCs w:val="20"/>
                <w:lang w:val="pt-PT"/>
              </w:rPr>
              <w:t>em alguns níveis</w:t>
            </w:r>
            <w:r w:rsidRPr="00D50E46">
              <w:rPr>
                <w:rFonts w:ascii="Arial" w:hAnsi="Arial" w:cs="Arial"/>
                <w:i/>
                <w:sz w:val="20"/>
                <w:szCs w:val="20"/>
                <w:lang w:val="pt-PT"/>
              </w:rPr>
              <w:t xml:space="preserve">. </w:t>
            </w:r>
            <w:r>
              <w:rPr>
                <w:rFonts w:ascii="Arial" w:hAnsi="Arial" w:cs="Arial"/>
                <w:i/>
                <w:sz w:val="20"/>
                <w:szCs w:val="20"/>
                <w:lang w:val="pt-PT"/>
              </w:rPr>
              <w:t>O nível central do PAV tem tido apoio da OMS e GAVI (fundos de introdução de novas vacina) para realizar supervisões. Com fundos do Plano de Graduação uma viatura para nível central esta em processo de compra. O nível municipal tem recursos de fundos descentralizados para aluguer de viaturas ou motas e para pagamento de perdiem, porem estes recursos nem sempre estão disponíveis. O nível provincial esta subfinanciado requere de muito apoio já que só conta escassos recursos e tem a responsabilidade de supervisão, transporte de vacina e material de vacinação</w:t>
            </w:r>
            <w:r w:rsidR="001762BC">
              <w:rPr>
                <w:rFonts w:ascii="Arial" w:hAnsi="Arial" w:cs="Arial"/>
                <w:i/>
                <w:sz w:val="20"/>
                <w:szCs w:val="20"/>
                <w:lang w:val="pt-PT"/>
              </w:rPr>
              <w:t>.</w:t>
            </w:r>
          </w:p>
          <w:p w14:paraId="2F5BF903" w14:textId="34D0D908" w:rsidR="00DA7E74" w:rsidRPr="00DA7E74" w:rsidRDefault="00D9780B" w:rsidP="008A589D">
            <w:pPr>
              <w:spacing w:before="60"/>
              <w:ind w:left="72"/>
              <w:rPr>
                <w:rFonts w:ascii="Arial" w:hAnsi="Arial" w:cs="Arial"/>
                <w:b/>
                <w:sz w:val="22"/>
                <w:szCs w:val="22"/>
                <w:lang w:val="pt-PT"/>
              </w:rPr>
            </w:pPr>
            <w:r w:rsidRPr="00DA7E74">
              <w:rPr>
                <w:rFonts w:ascii="Arial" w:hAnsi="Arial" w:cs="Arial"/>
                <w:b/>
                <w:i/>
                <w:sz w:val="20"/>
                <w:szCs w:val="20"/>
                <w:lang w:val="pt-PT"/>
              </w:rPr>
              <w:t xml:space="preserve">Insuficiente </w:t>
            </w:r>
            <w:r w:rsidR="00DA7E74" w:rsidRPr="00DA7E74">
              <w:rPr>
                <w:rFonts w:ascii="Arial" w:hAnsi="Arial" w:cs="Arial"/>
                <w:b/>
                <w:i/>
                <w:sz w:val="20"/>
                <w:szCs w:val="20"/>
                <w:lang w:val="pt-PT"/>
              </w:rPr>
              <w:t>cadeia de frio</w:t>
            </w:r>
            <w:r>
              <w:rPr>
                <w:rFonts w:ascii="Arial" w:hAnsi="Arial" w:cs="Arial"/>
                <w:b/>
                <w:i/>
                <w:sz w:val="20"/>
                <w:szCs w:val="20"/>
                <w:lang w:val="pt-PT"/>
              </w:rPr>
              <w:t xml:space="preserve">, falta de manutenção </w:t>
            </w:r>
            <w:r w:rsidR="00893F58">
              <w:rPr>
                <w:rFonts w:ascii="Arial" w:hAnsi="Arial" w:cs="Arial"/>
                <w:b/>
                <w:i/>
                <w:sz w:val="20"/>
                <w:szCs w:val="20"/>
                <w:lang w:val="pt-PT"/>
              </w:rPr>
              <w:t xml:space="preserve">de equipamentos </w:t>
            </w:r>
            <w:r w:rsidR="00DA7E74" w:rsidRPr="00DA7E74">
              <w:rPr>
                <w:rFonts w:ascii="Arial" w:hAnsi="Arial" w:cs="Arial"/>
                <w:b/>
                <w:i/>
                <w:sz w:val="20"/>
                <w:szCs w:val="20"/>
                <w:lang w:val="pt-PT"/>
              </w:rPr>
              <w:t xml:space="preserve">e </w:t>
            </w:r>
            <w:r>
              <w:rPr>
                <w:rFonts w:ascii="Arial" w:hAnsi="Arial" w:cs="Arial"/>
                <w:b/>
                <w:i/>
                <w:sz w:val="20"/>
                <w:szCs w:val="20"/>
                <w:lang w:val="pt-PT"/>
              </w:rPr>
              <w:t xml:space="preserve">deficiências na logística e </w:t>
            </w:r>
            <w:r w:rsidR="00DA7E74" w:rsidRPr="00DA7E74">
              <w:rPr>
                <w:rFonts w:ascii="Arial" w:hAnsi="Arial" w:cs="Arial"/>
                <w:b/>
                <w:i/>
                <w:sz w:val="20"/>
                <w:szCs w:val="20"/>
                <w:lang w:val="pt-PT"/>
              </w:rPr>
              <w:t xml:space="preserve">gestão </w:t>
            </w:r>
            <w:r>
              <w:rPr>
                <w:rFonts w:ascii="Arial" w:hAnsi="Arial" w:cs="Arial"/>
                <w:b/>
                <w:i/>
                <w:sz w:val="20"/>
                <w:szCs w:val="20"/>
                <w:lang w:val="pt-PT"/>
              </w:rPr>
              <w:t xml:space="preserve">de vacinas </w:t>
            </w:r>
          </w:p>
          <w:p w14:paraId="70CF3E64" w14:textId="5C62C916" w:rsidR="00E130A3" w:rsidRDefault="008A589D" w:rsidP="00893F58">
            <w:pPr>
              <w:spacing w:before="60"/>
              <w:ind w:left="72"/>
              <w:rPr>
                <w:rFonts w:ascii="Arial" w:hAnsi="Arial" w:cs="Arial"/>
                <w:i/>
                <w:sz w:val="20"/>
                <w:szCs w:val="20"/>
                <w:lang w:val="pt-PT"/>
              </w:rPr>
            </w:pPr>
            <w:r>
              <w:rPr>
                <w:rFonts w:ascii="Arial" w:hAnsi="Arial" w:cs="Arial"/>
                <w:i/>
                <w:sz w:val="20"/>
                <w:szCs w:val="20"/>
                <w:lang w:val="pt-PT"/>
              </w:rPr>
              <w:lastRenderedPageBreak/>
              <w:t xml:space="preserve">A CECOMA </w:t>
            </w:r>
            <w:r w:rsidR="00893F58" w:rsidRPr="009A7518">
              <w:rPr>
                <w:rFonts w:ascii="Arial" w:hAnsi="Arial" w:cs="Arial"/>
                <w:i/>
                <w:sz w:val="20"/>
                <w:szCs w:val="20"/>
                <w:lang w:val="pt-PT"/>
              </w:rPr>
              <w:t xml:space="preserve">tem </w:t>
            </w:r>
            <w:r w:rsidR="00893F58">
              <w:rPr>
                <w:rFonts w:ascii="Arial" w:hAnsi="Arial" w:cs="Arial"/>
                <w:i/>
                <w:sz w:val="20"/>
                <w:szCs w:val="20"/>
                <w:lang w:val="pt-PT"/>
              </w:rPr>
              <w:t xml:space="preserve">escasso pessoal, </w:t>
            </w:r>
            <w:r w:rsidR="00893F58" w:rsidRPr="009A7518">
              <w:rPr>
                <w:rFonts w:ascii="Arial" w:hAnsi="Arial" w:cs="Arial"/>
                <w:i/>
                <w:sz w:val="20"/>
                <w:szCs w:val="20"/>
                <w:lang w:val="pt-PT"/>
              </w:rPr>
              <w:t>limitada experiencia e capacidade t</w:t>
            </w:r>
            <w:r w:rsidR="00893F58">
              <w:rPr>
                <w:rFonts w:ascii="Arial" w:hAnsi="Arial" w:cs="Arial"/>
                <w:i/>
                <w:sz w:val="20"/>
                <w:szCs w:val="20"/>
                <w:lang w:val="pt-PT"/>
              </w:rPr>
              <w:t>écnica</w:t>
            </w:r>
            <w:r w:rsidR="00893F58" w:rsidRPr="009A7518">
              <w:rPr>
                <w:rFonts w:ascii="Arial" w:hAnsi="Arial" w:cs="Arial"/>
                <w:i/>
                <w:sz w:val="20"/>
                <w:szCs w:val="20"/>
                <w:lang w:val="pt-PT"/>
              </w:rPr>
              <w:t xml:space="preserve">, pelo </w:t>
            </w:r>
            <w:r w:rsidR="00893F58">
              <w:rPr>
                <w:rFonts w:ascii="Arial" w:hAnsi="Arial" w:cs="Arial"/>
                <w:i/>
                <w:sz w:val="20"/>
                <w:szCs w:val="20"/>
                <w:lang w:val="pt-PT"/>
              </w:rPr>
              <w:t xml:space="preserve">que </w:t>
            </w:r>
            <w:r w:rsidR="00893F58" w:rsidRPr="009A7518">
              <w:rPr>
                <w:rFonts w:ascii="Arial" w:hAnsi="Arial" w:cs="Arial"/>
                <w:i/>
                <w:sz w:val="20"/>
                <w:szCs w:val="20"/>
                <w:lang w:val="pt-PT"/>
              </w:rPr>
              <w:t xml:space="preserve">procedimentos </w:t>
            </w:r>
            <w:r w:rsidR="00893F58">
              <w:rPr>
                <w:rFonts w:ascii="Arial" w:hAnsi="Arial" w:cs="Arial"/>
                <w:i/>
                <w:sz w:val="20"/>
                <w:szCs w:val="20"/>
                <w:lang w:val="pt-PT"/>
              </w:rPr>
              <w:t xml:space="preserve">os </w:t>
            </w:r>
            <w:r w:rsidR="00893F58" w:rsidRPr="009A7518">
              <w:rPr>
                <w:rFonts w:ascii="Arial" w:hAnsi="Arial" w:cs="Arial"/>
                <w:i/>
                <w:sz w:val="20"/>
                <w:szCs w:val="20"/>
                <w:lang w:val="pt-PT"/>
              </w:rPr>
              <w:t xml:space="preserve">de adquisição, distribuição de vacinas </w:t>
            </w:r>
            <w:r w:rsidR="00893F58">
              <w:rPr>
                <w:rFonts w:ascii="Arial" w:hAnsi="Arial" w:cs="Arial"/>
                <w:i/>
                <w:sz w:val="20"/>
                <w:szCs w:val="20"/>
                <w:lang w:val="pt-PT"/>
              </w:rPr>
              <w:t xml:space="preserve">não são eficientes. A CECOMA </w:t>
            </w:r>
            <w:r>
              <w:rPr>
                <w:rFonts w:ascii="Arial" w:hAnsi="Arial" w:cs="Arial"/>
                <w:i/>
                <w:sz w:val="20"/>
                <w:szCs w:val="20"/>
                <w:lang w:val="pt-PT"/>
              </w:rPr>
              <w:t xml:space="preserve">adquire as vacinas tradicionais </w:t>
            </w:r>
            <w:r w:rsidR="00893F58">
              <w:rPr>
                <w:rFonts w:ascii="Arial" w:hAnsi="Arial" w:cs="Arial"/>
                <w:i/>
                <w:sz w:val="20"/>
                <w:szCs w:val="20"/>
                <w:lang w:val="pt-PT"/>
              </w:rPr>
              <w:t xml:space="preserve">de intermediários locais </w:t>
            </w:r>
            <w:r>
              <w:rPr>
                <w:rFonts w:ascii="Arial" w:hAnsi="Arial" w:cs="Arial"/>
                <w:i/>
                <w:sz w:val="20"/>
                <w:szCs w:val="20"/>
                <w:lang w:val="pt-PT"/>
              </w:rPr>
              <w:t xml:space="preserve">e UNICEF </w:t>
            </w:r>
            <w:r w:rsidR="00893F58">
              <w:rPr>
                <w:rFonts w:ascii="Arial" w:hAnsi="Arial" w:cs="Arial"/>
                <w:i/>
                <w:sz w:val="20"/>
                <w:szCs w:val="20"/>
                <w:lang w:val="pt-PT"/>
              </w:rPr>
              <w:t xml:space="preserve">compra </w:t>
            </w:r>
            <w:r>
              <w:rPr>
                <w:rFonts w:ascii="Arial" w:hAnsi="Arial" w:cs="Arial"/>
                <w:i/>
                <w:sz w:val="20"/>
                <w:szCs w:val="20"/>
                <w:lang w:val="pt-PT"/>
              </w:rPr>
              <w:t xml:space="preserve">as novas vacinas. </w:t>
            </w:r>
            <w:r w:rsidR="00E130A3" w:rsidRPr="003E2125">
              <w:rPr>
                <w:rFonts w:ascii="Arial" w:hAnsi="Arial" w:cs="Arial"/>
                <w:i/>
                <w:sz w:val="20"/>
                <w:szCs w:val="20"/>
                <w:lang w:val="pt-PT"/>
              </w:rPr>
              <w:t xml:space="preserve">A distribuição de </w:t>
            </w:r>
            <w:r w:rsidR="00893F58">
              <w:rPr>
                <w:rFonts w:ascii="Arial" w:hAnsi="Arial" w:cs="Arial"/>
                <w:i/>
                <w:sz w:val="20"/>
                <w:szCs w:val="20"/>
                <w:lang w:val="pt-PT"/>
              </w:rPr>
              <w:t xml:space="preserve">todas as </w:t>
            </w:r>
            <w:r w:rsidR="00E130A3" w:rsidRPr="003E2125">
              <w:rPr>
                <w:rFonts w:ascii="Arial" w:hAnsi="Arial" w:cs="Arial"/>
                <w:i/>
                <w:sz w:val="20"/>
                <w:szCs w:val="20"/>
                <w:lang w:val="pt-PT"/>
              </w:rPr>
              <w:t xml:space="preserve">vacinas às províncias é </w:t>
            </w:r>
            <w:r w:rsidR="00E130A3">
              <w:rPr>
                <w:rFonts w:ascii="Arial" w:hAnsi="Arial" w:cs="Arial"/>
                <w:i/>
                <w:sz w:val="20"/>
                <w:szCs w:val="20"/>
                <w:lang w:val="pt-PT"/>
              </w:rPr>
              <w:t xml:space="preserve">realizada mediante </w:t>
            </w:r>
            <w:r w:rsidR="00E130A3" w:rsidRPr="003E2125">
              <w:rPr>
                <w:rFonts w:ascii="Arial" w:hAnsi="Arial" w:cs="Arial"/>
                <w:i/>
                <w:sz w:val="20"/>
                <w:szCs w:val="20"/>
                <w:lang w:val="pt-PT"/>
              </w:rPr>
              <w:t xml:space="preserve">empresas privadas </w:t>
            </w:r>
            <w:r w:rsidR="00E130A3">
              <w:rPr>
                <w:rFonts w:ascii="Arial" w:hAnsi="Arial" w:cs="Arial"/>
                <w:i/>
                <w:sz w:val="20"/>
                <w:szCs w:val="20"/>
                <w:lang w:val="pt-PT"/>
              </w:rPr>
              <w:t xml:space="preserve">contratadas pela CECOMA para </w:t>
            </w:r>
            <w:r w:rsidR="00E130A3" w:rsidRPr="003E2125">
              <w:rPr>
                <w:rFonts w:ascii="Arial" w:hAnsi="Arial" w:cs="Arial"/>
                <w:i/>
                <w:sz w:val="20"/>
                <w:szCs w:val="20"/>
                <w:lang w:val="pt-PT"/>
              </w:rPr>
              <w:t xml:space="preserve">transporte </w:t>
            </w:r>
            <w:r w:rsidR="00395E32">
              <w:rPr>
                <w:rFonts w:ascii="Arial" w:hAnsi="Arial" w:cs="Arial"/>
                <w:i/>
                <w:sz w:val="20"/>
                <w:szCs w:val="20"/>
                <w:lang w:val="pt-PT"/>
              </w:rPr>
              <w:t xml:space="preserve">refrigerado </w:t>
            </w:r>
            <w:r w:rsidR="00893F58">
              <w:rPr>
                <w:rFonts w:ascii="Arial" w:hAnsi="Arial" w:cs="Arial"/>
                <w:i/>
                <w:sz w:val="20"/>
                <w:szCs w:val="20"/>
                <w:lang w:val="pt-PT"/>
              </w:rPr>
              <w:t xml:space="preserve">das vacinas </w:t>
            </w:r>
            <w:r w:rsidR="0058679A">
              <w:rPr>
                <w:rFonts w:ascii="Arial" w:hAnsi="Arial" w:cs="Arial"/>
                <w:i/>
                <w:sz w:val="20"/>
                <w:szCs w:val="20"/>
                <w:lang w:val="pt-PT"/>
              </w:rPr>
              <w:t>conjunt</w:t>
            </w:r>
            <w:r>
              <w:rPr>
                <w:rFonts w:ascii="Arial" w:hAnsi="Arial" w:cs="Arial"/>
                <w:i/>
                <w:sz w:val="20"/>
                <w:szCs w:val="20"/>
                <w:lang w:val="pt-PT"/>
              </w:rPr>
              <w:t xml:space="preserve">amente com </w:t>
            </w:r>
            <w:r w:rsidR="00E130A3" w:rsidRPr="003E2125">
              <w:rPr>
                <w:rFonts w:ascii="Arial" w:hAnsi="Arial" w:cs="Arial"/>
                <w:i/>
                <w:sz w:val="20"/>
                <w:szCs w:val="20"/>
                <w:lang w:val="pt-PT"/>
              </w:rPr>
              <w:t>medicamentos</w:t>
            </w:r>
            <w:r>
              <w:rPr>
                <w:rFonts w:ascii="Arial" w:hAnsi="Arial" w:cs="Arial"/>
                <w:i/>
                <w:sz w:val="20"/>
                <w:szCs w:val="20"/>
                <w:lang w:val="pt-PT"/>
              </w:rPr>
              <w:t xml:space="preserve">, </w:t>
            </w:r>
            <w:r w:rsidR="00893F58">
              <w:rPr>
                <w:rFonts w:ascii="Arial" w:hAnsi="Arial" w:cs="Arial"/>
                <w:i/>
                <w:sz w:val="20"/>
                <w:szCs w:val="20"/>
                <w:lang w:val="pt-PT"/>
              </w:rPr>
              <w:t xml:space="preserve">seguindo </w:t>
            </w:r>
            <w:r w:rsidR="00E130A3" w:rsidRPr="003E2125">
              <w:rPr>
                <w:rFonts w:ascii="Arial" w:hAnsi="Arial" w:cs="Arial"/>
                <w:i/>
                <w:sz w:val="20"/>
                <w:szCs w:val="20"/>
                <w:lang w:val="pt-PT"/>
              </w:rPr>
              <w:t>planos trimestra</w:t>
            </w:r>
            <w:r w:rsidR="00E130A3">
              <w:rPr>
                <w:rFonts w:ascii="Arial" w:hAnsi="Arial" w:cs="Arial"/>
                <w:i/>
                <w:sz w:val="20"/>
                <w:szCs w:val="20"/>
                <w:lang w:val="pt-PT"/>
              </w:rPr>
              <w:t xml:space="preserve">is ajustados mensalmente pelo </w:t>
            </w:r>
            <w:r w:rsidR="00E130A3" w:rsidRPr="003E2125">
              <w:rPr>
                <w:rFonts w:ascii="Arial" w:hAnsi="Arial" w:cs="Arial"/>
                <w:i/>
                <w:sz w:val="20"/>
                <w:szCs w:val="20"/>
                <w:lang w:val="pt-PT"/>
              </w:rPr>
              <w:t>PAV nacional</w:t>
            </w:r>
            <w:r w:rsidR="00E130A3">
              <w:rPr>
                <w:rFonts w:ascii="Arial" w:hAnsi="Arial" w:cs="Arial"/>
                <w:i/>
                <w:sz w:val="20"/>
                <w:szCs w:val="20"/>
                <w:lang w:val="pt-PT"/>
              </w:rPr>
              <w:t xml:space="preserve"> em consulta com as províncias.</w:t>
            </w:r>
            <w:r>
              <w:rPr>
                <w:rFonts w:ascii="Arial" w:hAnsi="Arial" w:cs="Arial"/>
                <w:i/>
                <w:sz w:val="20"/>
                <w:szCs w:val="20"/>
                <w:lang w:val="pt-PT"/>
              </w:rPr>
              <w:t xml:space="preserve"> </w:t>
            </w:r>
            <w:r w:rsidR="00893F58">
              <w:rPr>
                <w:rFonts w:ascii="Arial" w:hAnsi="Arial" w:cs="Arial"/>
                <w:i/>
                <w:sz w:val="20"/>
                <w:szCs w:val="20"/>
                <w:lang w:val="pt-PT"/>
              </w:rPr>
              <w:t>No Plano de graduação da GAVI esta previsto apoio técnico internacional para CECOMA.</w:t>
            </w:r>
          </w:p>
          <w:p w14:paraId="5999774A" w14:textId="6BC7934E" w:rsidR="00E130A3" w:rsidRDefault="00E130A3" w:rsidP="00E130A3">
            <w:pPr>
              <w:spacing w:before="60"/>
              <w:ind w:left="72"/>
              <w:rPr>
                <w:rFonts w:ascii="Arial" w:hAnsi="Arial" w:cs="Arial"/>
                <w:i/>
                <w:sz w:val="20"/>
                <w:szCs w:val="20"/>
                <w:lang w:val="pt-PT"/>
              </w:rPr>
            </w:pPr>
            <w:r>
              <w:rPr>
                <w:rFonts w:ascii="Arial" w:hAnsi="Arial" w:cs="Arial"/>
                <w:i/>
                <w:sz w:val="20"/>
                <w:szCs w:val="20"/>
                <w:lang w:val="pt-PT"/>
              </w:rPr>
              <w:t xml:space="preserve">O abastecimento de vacinas dos depósitos municipais é </w:t>
            </w:r>
            <w:r w:rsidR="00395E32">
              <w:rPr>
                <w:rFonts w:ascii="Arial" w:hAnsi="Arial" w:cs="Arial"/>
                <w:i/>
                <w:sz w:val="20"/>
                <w:szCs w:val="20"/>
                <w:lang w:val="pt-PT"/>
              </w:rPr>
              <w:t xml:space="preserve">um </w:t>
            </w:r>
            <w:r>
              <w:rPr>
                <w:rFonts w:ascii="Arial" w:hAnsi="Arial" w:cs="Arial"/>
                <w:i/>
                <w:sz w:val="20"/>
                <w:szCs w:val="20"/>
                <w:lang w:val="pt-PT"/>
              </w:rPr>
              <w:t xml:space="preserve">ponto de estrangulamento pela falta de meios de transporte da província e a insuficiente capacidade de armazenamento em muitos municípios o que obriga a abastecimentos muito frequentes. Deficiências nas quantidades de vacina distribuídas criam as vezes roturas de estoque evitáveis. Em geral os municípios recolhem as suas vacinas e material da província aproveitando eventuais deslocações por outros motivos. A distribuição de vacinas as unidades sanitária realizasse por consumo. </w:t>
            </w:r>
            <w:r w:rsidR="00395E32">
              <w:rPr>
                <w:rFonts w:ascii="Arial" w:hAnsi="Arial" w:cs="Arial"/>
                <w:i/>
                <w:sz w:val="20"/>
                <w:szCs w:val="20"/>
                <w:lang w:val="pt-PT"/>
              </w:rPr>
              <w:t xml:space="preserve">Durante a avaliação internacional da gestão efectiva de vacinas (EVM-2014) foram detetadas insuficiências na capacidade de armazenamento de vacinas e </w:t>
            </w:r>
            <w:r w:rsidR="008A589D">
              <w:rPr>
                <w:rFonts w:ascii="Arial" w:hAnsi="Arial" w:cs="Arial"/>
                <w:i/>
                <w:sz w:val="20"/>
                <w:szCs w:val="20"/>
                <w:lang w:val="pt-PT"/>
              </w:rPr>
              <w:t>material, falhas</w:t>
            </w:r>
            <w:r w:rsidR="00395E32">
              <w:rPr>
                <w:rFonts w:ascii="Arial" w:hAnsi="Arial" w:cs="Arial"/>
                <w:i/>
                <w:sz w:val="20"/>
                <w:szCs w:val="20"/>
                <w:lang w:val="pt-PT"/>
              </w:rPr>
              <w:t xml:space="preserve"> </w:t>
            </w:r>
            <w:r w:rsidR="008A589D">
              <w:rPr>
                <w:rFonts w:ascii="Arial" w:hAnsi="Arial" w:cs="Arial"/>
                <w:i/>
                <w:sz w:val="20"/>
                <w:szCs w:val="20"/>
                <w:lang w:val="pt-PT"/>
              </w:rPr>
              <w:t>no controlo diário da</w:t>
            </w:r>
            <w:r w:rsidR="00395E32">
              <w:rPr>
                <w:rFonts w:ascii="Arial" w:hAnsi="Arial" w:cs="Arial"/>
                <w:i/>
                <w:sz w:val="20"/>
                <w:szCs w:val="20"/>
                <w:lang w:val="pt-PT"/>
              </w:rPr>
              <w:t xml:space="preserve"> temperatura, </w:t>
            </w:r>
            <w:r w:rsidR="008A589D">
              <w:rPr>
                <w:rFonts w:ascii="Arial" w:hAnsi="Arial" w:cs="Arial"/>
                <w:i/>
                <w:sz w:val="20"/>
                <w:szCs w:val="20"/>
                <w:lang w:val="pt-PT"/>
              </w:rPr>
              <w:t xml:space="preserve">na </w:t>
            </w:r>
            <w:r w:rsidR="00395E32">
              <w:rPr>
                <w:rFonts w:ascii="Arial" w:hAnsi="Arial" w:cs="Arial"/>
                <w:i/>
                <w:sz w:val="20"/>
                <w:szCs w:val="20"/>
                <w:lang w:val="pt-PT"/>
              </w:rPr>
              <w:t>monitorização da perda de vacinas e no controlo de estoque de vacinas.</w:t>
            </w:r>
          </w:p>
          <w:p w14:paraId="08E0CA76" w14:textId="30A89CB0" w:rsidR="00F62B1F" w:rsidRPr="00E72DB1" w:rsidRDefault="00F62B1F" w:rsidP="00E130A3">
            <w:pPr>
              <w:spacing w:before="60"/>
              <w:ind w:left="72"/>
              <w:rPr>
                <w:rFonts w:ascii="Arial" w:hAnsi="Arial" w:cs="Arial"/>
                <w:i/>
                <w:sz w:val="20"/>
                <w:szCs w:val="20"/>
                <w:lang w:val="pt-PT"/>
              </w:rPr>
            </w:pPr>
            <w:r>
              <w:rPr>
                <w:rFonts w:ascii="Arial" w:hAnsi="Arial" w:cs="Arial"/>
                <w:i/>
                <w:sz w:val="20"/>
                <w:szCs w:val="20"/>
                <w:lang w:val="pt-PT"/>
              </w:rPr>
              <w:t xml:space="preserve">O défice de equipamentos e cadeia de frio nas unidades sanitárias novas e aquelas sem equipamento funcional constitui um grande constrangimento que impede aproveitar a capacidade instalada que pode ampliar o acesso a populações </w:t>
            </w:r>
            <w:r w:rsidR="008A589D">
              <w:rPr>
                <w:rFonts w:ascii="Arial" w:hAnsi="Arial" w:cs="Arial"/>
                <w:i/>
                <w:sz w:val="20"/>
                <w:szCs w:val="20"/>
                <w:lang w:val="pt-PT"/>
              </w:rPr>
              <w:t>rurais e urbanas periféricas</w:t>
            </w:r>
            <w:r>
              <w:rPr>
                <w:rFonts w:ascii="Arial" w:hAnsi="Arial" w:cs="Arial"/>
                <w:i/>
                <w:sz w:val="20"/>
                <w:szCs w:val="20"/>
                <w:lang w:val="pt-PT"/>
              </w:rPr>
              <w:t xml:space="preserve"> que constituem cerca do 27% de centros e postos de saúde do País.</w:t>
            </w:r>
            <w:r w:rsidR="008A589D">
              <w:rPr>
                <w:rFonts w:ascii="Arial" w:hAnsi="Arial" w:cs="Arial"/>
                <w:i/>
                <w:sz w:val="20"/>
                <w:szCs w:val="20"/>
                <w:lang w:val="pt-PT"/>
              </w:rPr>
              <w:t xml:space="preserve"> A falta de manutenção e peças sobressalentes dos equipamentos da cadeia de frio tem contribuído a reduzir a vida útil dos mesmos.</w:t>
            </w:r>
          </w:p>
          <w:p w14:paraId="013E6FCC" w14:textId="1D4B5E4D" w:rsidR="00172DFF" w:rsidRDefault="00172DFF" w:rsidP="00402817">
            <w:pPr>
              <w:spacing w:before="60"/>
              <w:ind w:left="72"/>
              <w:rPr>
                <w:rFonts w:ascii="Arial" w:hAnsi="Arial" w:cs="Arial"/>
                <w:i/>
                <w:sz w:val="20"/>
                <w:szCs w:val="20"/>
                <w:lang w:val="pt-PT"/>
              </w:rPr>
            </w:pPr>
            <w:r w:rsidRPr="00172DFF">
              <w:rPr>
                <w:rFonts w:ascii="Arial" w:hAnsi="Arial" w:cs="Arial"/>
                <w:i/>
                <w:sz w:val="20"/>
                <w:szCs w:val="20"/>
                <w:lang w:val="pt-PT"/>
              </w:rPr>
              <w:t>O depósito central de vacinas foi construído em 2013 com um</w:t>
            </w:r>
            <w:r w:rsidR="00D45CF4">
              <w:rPr>
                <w:rFonts w:ascii="Arial" w:hAnsi="Arial" w:cs="Arial"/>
                <w:i/>
                <w:sz w:val="20"/>
                <w:szCs w:val="20"/>
                <w:lang w:val="pt-PT"/>
              </w:rPr>
              <w:t>a capacidade neta de 15</w:t>
            </w:r>
            <w:r w:rsidRPr="00172DFF">
              <w:rPr>
                <w:rFonts w:ascii="Arial" w:hAnsi="Arial" w:cs="Arial"/>
                <w:i/>
                <w:sz w:val="20"/>
                <w:szCs w:val="20"/>
                <w:lang w:val="pt-PT"/>
              </w:rPr>
              <w:t xml:space="preserve">0 m3, suficiente ate o ano 2025. Dez das doze províncias que precisam câmaras de frio instalaram gradualmente entre 2012 e 2015 estes equipamentos, faltando somente </w:t>
            </w:r>
            <w:r w:rsidR="00893F58">
              <w:rPr>
                <w:rFonts w:ascii="Arial" w:hAnsi="Arial" w:cs="Arial"/>
                <w:i/>
                <w:sz w:val="20"/>
                <w:szCs w:val="20"/>
                <w:lang w:val="pt-PT"/>
              </w:rPr>
              <w:t xml:space="preserve">construir a câmara da </w:t>
            </w:r>
            <w:r w:rsidRPr="00172DFF">
              <w:rPr>
                <w:rFonts w:ascii="Arial" w:hAnsi="Arial" w:cs="Arial"/>
                <w:i/>
                <w:sz w:val="20"/>
                <w:szCs w:val="20"/>
                <w:lang w:val="pt-PT"/>
              </w:rPr>
              <w:t xml:space="preserve">Huila que </w:t>
            </w:r>
            <w:r w:rsidR="00893F58">
              <w:rPr>
                <w:rFonts w:ascii="Arial" w:hAnsi="Arial" w:cs="Arial"/>
                <w:i/>
                <w:sz w:val="20"/>
                <w:szCs w:val="20"/>
                <w:lang w:val="pt-PT"/>
              </w:rPr>
              <w:t xml:space="preserve">não foi adquirida </w:t>
            </w:r>
            <w:r w:rsidRPr="00172DFF">
              <w:rPr>
                <w:rFonts w:ascii="Arial" w:hAnsi="Arial" w:cs="Arial"/>
                <w:i/>
                <w:sz w:val="20"/>
                <w:szCs w:val="20"/>
                <w:lang w:val="pt-PT"/>
              </w:rPr>
              <w:t>por efeito da crise finance</w:t>
            </w:r>
            <w:r w:rsidR="00893F58">
              <w:rPr>
                <w:rFonts w:ascii="Arial" w:hAnsi="Arial" w:cs="Arial"/>
                <w:i/>
                <w:sz w:val="20"/>
                <w:szCs w:val="20"/>
                <w:lang w:val="pt-PT"/>
              </w:rPr>
              <w:t xml:space="preserve">ira. As outras </w:t>
            </w:r>
            <w:r w:rsidRPr="00172DFF">
              <w:rPr>
                <w:rFonts w:ascii="Arial" w:hAnsi="Arial" w:cs="Arial"/>
                <w:i/>
                <w:sz w:val="20"/>
                <w:szCs w:val="20"/>
                <w:lang w:val="pt-PT"/>
              </w:rPr>
              <w:t>províncias de menor população alvo precisam somente complementar arcas de refrigeração. Dos 16</w:t>
            </w:r>
            <w:r w:rsidR="00893F58">
              <w:rPr>
                <w:rFonts w:ascii="Arial" w:hAnsi="Arial" w:cs="Arial"/>
                <w:i/>
                <w:sz w:val="20"/>
                <w:szCs w:val="20"/>
                <w:lang w:val="pt-PT"/>
              </w:rPr>
              <w:t>1</w:t>
            </w:r>
            <w:r w:rsidRPr="00172DFF">
              <w:rPr>
                <w:rFonts w:ascii="Arial" w:hAnsi="Arial" w:cs="Arial"/>
                <w:i/>
                <w:sz w:val="20"/>
                <w:szCs w:val="20"/>
                <w:lang w:val="pt-PT"/>
              </w:rPr>
              <w:t xml:space="preserve"> depósitos municipais cerca de 60% requerem renovação já que a miniarca RC50 EG que</w:t>
            </w:r>
            <w:r w:rsidR="008A589D">
              <w:rPr>
                <w:rFonts w:ascii="Arial" w:hAnsi="Arial" w:cs="Arial"/>
                <w:i/>
                <w:sz w:val="20"/>
                <w:szCs w:val="20"/>
                <w:lang w:val="pt-PT"/>
              </w:rPr>
              <w:t xml:space="preserve"> foi o equipamento padrão para U.S. </w:t>
            </w:r>
            <w:r w:rsidRPr="00172DFF">
              <w:rPr>
                <w:rFonts w:ascii="Arial" w:hAnsi="Arial" w:cs="Arial"/>
                <w:i/>
                <w:sz w:val="20"/>
                <w:szCs w:val="20"/>
                <w:lang w:val="pt-PT"/>
              </w:rPr>
              <w:t>não é suficientemente espaçosa para receber novas vacinas de municípios médios e grandes</w:t>
            </w:r>
          </w:p>
          <w:p w14:paraId="79C17EDD" w14:textId="6BB01ECB" w:rsidR="008A589D" w:rsidRPr="00D50E46" w:rsidRDefault="008A589D" w:rsidP="008A589D">
            <w:pPr>
              <w:spacing w:before="60"/>
              <w:ind w:left="72"/>
              <w:rPr>
                <w:rFonts w:ascii="Arial" w:hAnsi="Arial" w:cs="Arial"/>
                <w:i/>
                <w:sz w:val="20"/>
                <w:szCs w:val="20"/>
                <w:lang w:val="pt-PT"/>
              </w:rPr>
            </w:pPr>
            <w:r w:rsidRPr="00D50E46">
              <w:rPr>
                <w:rFonts w:ascii="Arial" w:hAnsi="Arial" w:cs="Arial"/>
                <w:i/>
                <w:sz w:val="20"/>
                <w:szCs w:val="20"/>
                <w:lang w:val="pt-PT"/>
              </w:rPr>
              <w:t xml:space="preserve">A introdução das novas vacinas: Pentavalente em 2006, Pneumo-13 em 2013, Rotavírus em 2014 e a introdução da vacina Pólio inactivada </w:t>
            </w:r>
            <w:r>
              <w:rPr>
                <w:rFonts w:ascii="Arial" w:hAnsi="Arial" w:cs="Arial"/>
                <w:i/>
                <w:sz w:val="20"/>
                <w:szCs w:val="20"/>
                <w:lang w:val="pt-PT"/>
              </w:rPr>
              <w:t xml:space="preserve">prevista para </w:t>
            </w:r>
            <w:r w:rsidRPr="00D50E46">
              <w:rPr>
                <w:rFonts w:ascii="Arial" w:hAnsi="Arial" w:cs="Arial"/>
                <w:i/>
                <w:sz w:val="20"/>
                <w:szCs w:val="20"/>
                <w:lang w:val="pt-PT"/>
              </w:rPr>
              <w:t xml:space="preserve">2016, criaram em muito curto tempo necessidade </w:t>
            </w:r>
            <w:r>
              <w:rPr>
                <w:rFonts w:ascii="Arial" w:hAnsi="Arial" w:cs="Arial"/>
                <w:i/>
                <w:sz w:val="20"/>
                <w:szCs w:val="20"/>
                <w:lang w:val="pt-PT"/>
              </w:rPr>
              <w:t xml:space="preserve">de grande aumento </w:t>
            </w:r>
            <w:r w:rsidRPr="00D50E46">
              <w:rPr>
                <w:rFonts w:ascii="Arial" w:hAnsi="Arial" w:cs="Arial"/>
                <w:i/>
                <w:sz w:val="20"/>
                <w:szCs w:val="20"/>
                <w:lang w:val="pt-PT"/>
              </w:rPr>
              <w:t>da capacidade de armazenamento da cadeia de frio positiva nos três níveis do sistema de saúde</w:t>
            </w:r>
            <w:r>
              <w:rPr>
                <w:rFonts w:ascii="Arial" w:hAnsi="Arial" w:cs="Arial"/>
                <w:i/>
                <w:sz w:val="20"/>
                <w:szCs w:val="20"/>
                <w:lang w:val="pt-PT"/>
              </w:rPr>
              <w:t xml:space="preserve"> e por outro lado aumentaram a complexidade da gestão da logística de vacinas e do grande volume de seringas e material adicional de vacinação.</w:t>
            </w:r>
            <w:r w:rsidRPr="00D50E46">
              <w:rPr>
                <w:rFonts w:ascii="Arial" w:hAnsi="Arial" w:cs="Arial"/>
                <w:i/>
                <w:sz w:val="20"/>
                <w:szCs w:val="20"/>
                <w:lang w:val="pt-PT"/>
              </w:rPr>
              <w:t xml:space="preserve"> Devido aos altos custos da infraestrutura de cadeia de frio nacional e provincial e os custos </w:t>
            </w:r>
            <w:r>
              <w:rPr>
                <w:rFonts w:ascii="Arial" w:hAnsi="Arial" w:cs="Arial"/>
                <w:i/>
                <w:sz w:val="20"/>
                <w:szCs w:val="20"/>
                <w:lang w:val="pt-PT"/>
              </w:rPr>
              <w:t xml:space="preserve">elevados </w:t>
            </w:r>
            <w:r w:rsidRPr="00D50E46">
              <w:rPr>
                <w:rFonts w:ascii="Arial" w:hAnsi="Arial" w:cs="Arial"/>
                <w:i/>
                <w:sz w:val="20"/>
                <w:szCs w:val="20"/>
                <w:lang w:val="pt-PT"/>
              </w:rPr>
              <w:t xml:space="preserve">dos equipamentos </w:t>
            </w:r>
            <w:r>
              <w:rPr>
                <w:rFonts w:ascii="Arial" w:hAnsi="Arial" w:cs="Arial"/>
                <w:i/>
                <w:sz w:val="20"/>
                <w:szCs w:val="20"/>
                <w:lang w:val="pt-PT"/>
              </w:rPr>
              <w:t xml:space="preserve">de refrigeração </w:t>
            </w:r>
            <w:r w:rsidRPr="00D50E46">
              <w:rPr>
                <w:rFonts w:ascii="Arial" w:hAnsi="Arial" w:cs="Arial"/>
                <w:i/>
                <w:sz w:val="20"/>
                <w:szCs w:val="20"/>
                <w:lang w:val="pt-PT"/>
              </w:rPr>
              <w:t xml:space="preserve">padrão para a rede de serviços, não foi possível cobrir </w:t>
            </w:r>
            <w:r>
              <w:rPr>
                <w:rFonts w:ascii="Arial" w:hAnsi="Arial" w:cs="Arial"/>
                <w:i/>
                <w:sz w:val="20"/>
                <w:szCs w:val="20"/>
                <w:lang w:val="pt-PT"/>
              </w:rPr>
              <w:t xml:space="preserve">o défice de equipamentos de cadeia de frio, </w:t>
            </w:r>
            <w:r w:rsidRPr="00D50E46">
              <w:rPr>
                <w:rFonts w:ascii="Arial" w:hAnsi="Arial" w:cs="Arial"/>
                <w:i/>
                <w:sz w:val="20"/>
                <w:szCs w:val="20"/>
                <w:lang w:val="pt-PT"/>
              </w:rPr>
              <w:t>não obstante o apoio da GAVI</w:t>
            </w:r>
            <w:r>
              <w:rPr>
                <w:rFonts w:ascii="Arial" w:hAnsi="Arial" w:cs="Arial"/>
                <w:i/>
                <w:sz w:val="20"/>
                <w:szCs w:val="20"/>
                <w:lang w:val="pt-PT"/>
              </w:rPr>
              <w:t>.</w:t>
            </w:r>
            <w:r w:rsidRPr="00D50E46">
              <w:rPr>
                <w:rFonts w:ascii="Arial" w:hAnsi="Arial" w:cs="Arial"/>
                <w:i/>
                <w:sz w:val="20"/>
                <w:szCs w:val="20"/>
                <w:lang w:val="pt-PT"/>
              </w:rPr>
              <w:t xml:space="preserve"> </w:t>
            </w:r>
          </w:p>
          <w:p w14:paraId="2070F65F" w14:textId="5156C13C" w:rsidR="009A14DC" w:rsidRDefault="009A14DC" w:rsidP="009A14DC">
            <w:pPr>
              <w:spacing w:before="60"/>
              <w:ind w:left="72"/>
              <w:rPr>
                <w:rFonts w:ascii="Arial" w:hAnsi="Arial" w:cs="Arial"/>
                <w:i/>
                <w:sz w:val="20"/>
                <w:szCs w:val="20"/>
                <w:lang w:val="pt-PT"/>
              </w:rPr>
            </w:pPr>
            <w:r>
              <w:rPr>
                <w:rFonts w:ascii="Arial" w:hAnsi="Arial" w:cs="Arial"/>
                <w:i/>
                <w:sz w:val="20"/>
                <w:szCs w:val="20"/>
                <w:lang w:val="pt-PT"/>
              </w:rPr>
              <w:t>N</w:t>
            </w:r>
            <w:r w:rsidRPr="00D50E46">
              <w:rPr>
                <w:rFonts w:ascii="Arial" w:hAnsi="Arial" w:cs="Arial"/>
                <w:i/>
                <w:sz w:val="20"/>
                <w:szCs w:val="20"/>
                <w:lang w:val="pt-PT"/>
              </w:rPr>
              <w:t xml:space="preserve">a grande maioria dos municípios os equipamentos funcionam a gás, existindo roturas de abastecimento geral em alguns </w:t>
            </w:r>
            <w:r>
              <w:rPr>
                <w:rFonts w:ascii="Arial" w:hAnsi="Arial" w:cs="Arial"/>
                <w:i/>
                <w:sz w:val="20"/>
                <w:szCs w:val="20"/>
                <w:lang w:val="pt-PT"/>
              </w:rPr>
              <w:t xml:space="preserve">municípios; por este motivo </w:t>
            </w:r>
            <w:r w:rsidR="008A589D">
              <w:rPr>
                <w:rFonts w:ascii="Arial" w:hAnsi="Arial" w:cs="Arial"/>
                <w:i/>
                <w:sz w:val="20"/>
                <w:szCs w:val="20"/>
                <w:lang w:val="pt-PT"/>
              </w:rPr>
              <w:t xml:space="preserve">se pretende substituir </w:t>
            </w:r>
            <w:r w:rsidR="00786752">
              <w:rPr>
                <w:rFonts w:ascii="Arial" w:hAnsi="Arial" w:cs="Arial"/>
                <w:i/>
                <w:sz w:val="20"/>
                <w:szCs w:val="20"/>
                <w:lang w:val="pt-PT"/>
              </w:rPr>
              <w:t xml:space="preserve">gradualmente </w:t>
            </w:r>
            <w:r w:rsidR="008A589D">
              <w:rPr>
                <w:rFonts w:ascii="Arial" w:hAnsi="Arial" w:cs="Arial"/>
                <w:i/>
                <w:sz w:val="20"/>
                <w:szCs w:val="20"/>
                <w:lang w:val="pt-PT"/>
              </w:rPr>
              <w:t>os equipamentos a gás por arcas solares</w:t>
            </w:r>
            <w:r w:rsidR="00786752">
              <w:rPr>
                <w:rFonts w:ascii="Arial" w:hAnsi="Arial" w:cs="Arial"/>
                <w:i/>
                <w:sz w:val="20"/>
                <w:szCs w:val="20"/>
                <w:lang w:val="pt-PT"/>
              </w:rPr>
              <w:t xml:space="preserve"> SDD </w:t>
            </w:r>
            <w:r>
              <w:rPr>
                <w:rFonts w:ascii="Arial" w:hAnsi="Arial" w:cs="Arial"/>
                <w:i/>
                <w:sz w:val="20"/>
                <w:szCs w:val="20"/>
                <w:lang w:val="pt-PT"/>
              </w:rPr>
              <w:t xml:space="preserve">que </w:t>
            </w:r>
            <w:r w:rsidRPr="00D50E46">
              <w:rPr>
                <w:rFonts w:ascii="Arial" w:hAnsi="Arial" w:cs="Arial"/>
                <w:i/>
                <w:sz w:val="20"/>
                <w:szCs w:val="20"/>
                <w:lang w:val="pt-PT"/>
              </w:rPr>
              <w:t xml:space="preserve">são </w:t>
            </w:r>
            <w:r w:rsidR="00786752">
              <w:rPr>
                <w:rFonts w:ascii="Arial" w:hAnsi="Arial" w:cs="Arial"/>
                <w:i/>
                <w:sz w:val="20"/>
                <w:szCs w:val="20"/>
                <w:lang w:val="pt-PT"/>
              </w:rPr>
              <w:t>os equipamentos recomendados pela OMS.</w:t>
            </w:r>
          </w:p>
          <w:p w14:paraId="7216D6F5" w14:textId="45DA5817" w:rsidR="00E41EC8" w:rsidRDefault="00D50E46" w:rsidP="00E41EC8">
            <w:pPr>
              <w:pStyle w:val="CEPAReportText"/>
              <w:spacing w:before="60" w:after="60" w:line="240" w:lineRule="auto"/>
              <w:ind w:left="72"/>
              <w:rPr>
                <w:rFonts w:ascii="Arial" w:hAnsi="Arial" w:cs="Arial"/>
                <w:i/>
                <w:sz w:val="20"/>
                <w:szCs w:val="20"/>
                <w:lang w:val="pt-PT"/>
              </w:rPr>
            </w:pPr>
            <w:r w:rsidRPr="00E92FD4">
              <w:rPr>
                <w:rFonts w:ascii="Arial" w:hAnsi="Arial" w:cs="Arial"/>
                <w:b/>
                <w:i/>
                <w:sz w:val="20"/>
                <w:szCs w:val="20"/>
                <w:lang w:val="pt-PT"/>
              </w:rPr>
              <w:t>Insuficiente comunicação educativa e empoderamento das mães e encarregados das crianças</w:t>
            </w:r>
            <w:r w:rsidRPr="00E92FD4">
              <w:rPr>
                <w:rFonts w:ascii="Arial" w:hAnsi="Arial" w:cs="Arial"/>
                <w:i/>
                <w:sz w:val="20"/>
                <w:szCs w:val="20"/>
                <w:lang w:val="pt-PT"/>
              </w:rPr>
              <w:t>.</w:t>
            </w:r>
            <w:r w:rsidRPr="00D50E46">
              <w:rPr>
                <w:rFonts w:ascii="Arial" w:hAnsi="Arial" w:cs="Arial"/>
                <w:i/>
                <w:sz w:val="20"/>
                <w:szCs w:val="20"/>
                <w:lang w:val="pt-PT"/>
              </w:rPr>
              <w:t xml:space="preserve"> </w:t>
            </w:r>
            <w:r w:rsidR="00E41EC8" w:rsidRPr="00D50E46">
              <w:rPr>
                <w:rFonts w:ascii="Arial" w:hAnsi="Arial" w:cs="Arial"/>
                <w:i/>
                <w:sz w:val="20"/>
                <w:szCs w:val="20"/>
                <w:lang w:val="pt-PT"/>
              </w:rPr>
              <w:t xml:space="preserve">Durante a avaliação pós introdução da vacina Pneumo-13 realizada em 5 províncias de Angola, foram identificadas falta de comunicação interpessoal educativa entre o vacinador e as mães durante a vacinação, insuficiente conhecimento das novas vacinas por parte das mães, falta de material de informação sobre as vacinas nas unidades sanitárias e falta de actividades de promoção por activistas comunitários. </w:t>
            </w:r>
            <w:r w:rsidR="008A589D" w:rsidRPr="00D50E46">
              <w:rPr>
                <w:rFonts w:ascii="Arial" w:hAnsi="Arial" w:cs="Arial"/>
                <w:i/>
                <w:sz w:val="20"/>
                <w:szCs w:val="20"/>
                <w:lang w:val="pt-PT"/>
              </w:rPr>
              <w:t>Em vários inquéritos socio antropológicos realizados pela UNICEF em diferentes contextos culturais do País os resultados foram similares.</w:t>
            </w:r>
            <w:r w:rsidR="008A589D">
              <w:rPr>
                <w:rFonts w:ascii="Arial" w:hAnsi="Arial" w:cs="Arial"/>
                <w:i/>
                <w:sz w:val="20"/>
                <w:szCs w:val="20"/>
                <w:lang w:val="pt-PT"/>
              </w:rPr>
              <w:t xml:space="preserve"> </w:t>
            </w:r>
            <w:r w:rsidRPr="00D50E46">
              <w:rPr>
                <w:rFonts w:ascii="Arial" w:hAnsi="Arial" w:cs="Arial"/>
                <w:i/>
                <w:sz w:val="20"/>
                <w:szCs w:val="20"/>
                <w:lang w:val="pt-PT"/>
              </w:rPr>
              <w:t xml:space="preserve">As mães </w:t>
            </w:r>
            <w:r w:rsidR="00E6479C">
              <w:rPr>
                <w:rFonts w:ascii="Arial" w:hAnsi="Arial" w:cs="Arial"/>
                <w:i/>
                <w:sz w:val="20"/>
                <w:szCs w:val="20"/>
                <w:lang w:val="pt-PT"/>
              </w:rPr>
              <w:t xml:space="preserve">de crianças não vacinadas ou incompletamente vacinadas </w:t>
            </w:r>
            <w:r w:rsidRPr="00D50E46">
              <w:rPr>
                <w:rFonts w:ascii="Arial" w:hAnsi="Arial" w:cs="Arial"/>
                <w:i/>
                <w:sz w:val="20"/>
                <w:szCs w:val="20"/>
                <w:lang w:val="pt-PT"/>
              </w:rPr>
              <w:t xml:space="preserve">inquiridas no IVAC-2013, quando perguntadas sobre seus conhecimentos de vacinação </w:t>
            </w:r>
            <w:r w:rsidR="00E6479C" w:rsidRPr="00D50E46">
              <w:rPr>
                <w:rFonts w:ascii="Arial" w:hAnsi="Arial" w:cs="Arial"/>
                <w:i/>
                <w:sz w:val="20"/>
                <w:szCs w:val="20"/>
                <w:lang w:val="pt-PT"/>
              </w:rPr>
              <w:t>61% i</w:t>
            </w:r>
            <w:r w:rsidRPr="00D50E46">
              <w:rPr>
                <w:rFonts w:ascii="Arial" w:hAnsi="Arial" w:cs="Arial"/>
                <w:i/>
                <w:sz w:val="20"/>
                <w:szCs w:val="20"/>
                <w:lang w:val="pt-PT"/>
              </w:rPr>
              <w:t xml:space="preserve">ndicaram que “não conheciam corretamente as vezes que deviam levar a criança a vacinação”, 19% delas assinalou que “não levou a criança ao posto de vacinação, porque a criança estive doente” o 16% delas mencionou que “a vacina não era importante, porque não protegia as crianças” e 10% que “a vacina </w:t>
            </w:r>
            <w:r w:rsidR="009C6519" w:rsidRPr="00D50E46">
              <w:rPr>
                <w:rFonts w:ascii="Arial" w:hAnsi="Arial" w:cs="Arial"/>
                <w:i/>
                <w:sz w:val="20"/>
                <w:szCs w:val="20"/>
                <w:lang w:val="pt-PT"/>
              </w:rPr>
              <w:t>causa</w:t>
            </w:r>
            <w:r w:rsidR="009C6519">
              <w:rPr>
                <w:rFonts w:ascii="Arial" w:hAnsi="Arial" w:cs="Arial"/>
                <w:i/>
                <w:sz w:val="20"/>
                <w:szCs w:val="20"/>
                <w:lang w:val="pt-PT"/>
              </w:rPr>
              <w:t xml:space="preserve">va </w:t>
            </w:r>
            <w:r w:rsidR="009C6519" w:rsidRPr="00D50E46">
              <w:rPr>
                <w:rFonts w:ascii="Arial" w:hAnsi="Arial" w:cs="Arial"/>
                <w:i/>
                <w:sz w:val="20"/>
                <w:szCs w:val="20"/>
                <w:lang w:val="pt-PT"/>
              </w:rPr>
              <w:t>doença</w:t>
            </w:r>
            <w:r w:rsidRPr="00D50E46">
              <w:rPr>
                <w:rFonts w:ascii="Arial" w:hAnsi="Arial" w:cs="Arial"/>
                <w:i/>
                <w:sz w:val="20"/>
                <w:szCs w:val="20"/>
                <w:lang w:val="pt-PT"/>
              </w:rPr>
              <w:t xml:space="preserve">”. </w:t>
            </w:r>
            <w:r w:rsidR="008A589D">
              <w:rPr>
                <w:rFonts w:ascii="Arial" w:hAnsi="Arial" w:cs="Arial"/>
                <w:i/>
                <w:sz w:val="20"/>
                <w:szCs w:val="20"/>
                <w:lang w:val="pt-PT"/>
              </w:rPr>
              <w:t>Esta</w:t>
            </w:r>
            <w:r w:rsidR="007D0687">
              <w:rPr>
                <w:rFonts w:ascii="Arial" w:hAnsi="Arial" w:cs="Arial"/>
                <w:i/>
                <w:sz w:val="20"/>
                <w:szCs w:val="20"/>
                <w:lang w:val="pt-PT"/>
              </w:rPr>
              <w:t xml:space="preserve"> em curso como parte do </w:t>
            </w:r>
            <w:r w:rsidR="001F4DB2">
              <w:rPr>
                <w:rFonts w:ascii="Arial" w:hAnsi="Arial" w:cs="Arial"/>
                <w:i/>
                <w:sz w:val="20"/>
                <w:szCs w:val="20"/>
                <w:lang w:val="pt-PT"/>
              </w:rPr>
              <w:t xml:space="preserve">Plano de Graduação </w:t>
            </w:r>
            <w:r w:rsidR="007D0687">
              <w:rPr>
                <w:rFonts w:ascii="Arial" w:hAnsi="Arial" w:cs="Arial"/>
                <w:i/>
                <w:sz w:val="20"/>
                <w:szCs w:val="20"/>
                <w:lang w:val="pt-PT"/>
              </w:rPr>
              <w:t xml:space="preserve">a implementação de </w:t>
            </w:r>
            <w:r w:rsidR="00B20B7A">
              <w:rPr>
                <w:rFonts w:ascii="Arial" w:hAnsi="Arial" w:cs="Arial"/>
                <w:i/>
                <w:sz w:val="20"/>
                <w:szCs w:val="20"/>
                <w:lang w:val="pt-PT"/>
              </w:rPr>
              <w:t xml:space="preserve">actividades para reforço da comunicação educativa </w:t>
            </w:r>
            <w:r w:rsidR="00026F47">
              <w:rPr>
                <w:rFonts w:ascii="Arial" w:hAnsi="Arial" w:cs="Arial"/>
                <w:i/>
                <w:sz w:val="20"/>
                <w:szCs w:val="20"/>
                <w:lang w:val="pt-PT"/>
              </w:rPr>
              <w:t>interpessoal em 4 províncias</w:t>
            </w:r>
            <w:r w:rsidR="007D0687">
              <w:rPr>
                <w:rFonts w:ascii="Arial" w:hAnsi="Arial" w:cs="Arial"/>
                <w:i/>
                <w:sz w:val="20"/>
                <w:szCs w:val="20"/>
                <w:lang w:val="pt-PT"/>
              </w:rPr>
              <w:t xml:space="preserve"> d</w:t>
            </w:r>
            <w:r w:rsidR="007A19C6">
              <w:rPr>
                <w:rFonts w:ascii="Arial" w:hAnsi="Arial" w:cs="Arial"/>
                <w:i/>
                <w:sz w:val="20"/>
                <w:szCs w:val="20"/>
                <w:lang w:val="pt-PT"/>
              </w:rPr>
              <w:t>o</w:t>
            </w:r>
            <w:r w:rsidR="007D0687">
              <w:rPr>
                <w:rFonts w:ascii="Arial" w:hAnsi="Arial" w:cs="Arial"/>
                <w:i/>
                <w:sz w:val="20"/>
                <w:szCs w:val="20"/>
                <w:lang w:val="pt-PT"/>
              </w:rPr>
              <w:t xml:space="preserve"> País</w:t>
            </w:r>
            <w:r w:rsidR="00026F47">
              <w:rPr>
                <w:rFonts w:ascii="Arial" w:hAnsi="Arial" w:cs="Arial"/>
                <w:i/>
                <w:sz w:val="20"/>
                <w:szCs w:val="20"/>
                <w:lang w:val="pt-PT"/>
              </w:rPr>
              <w:t xml:space="preserve">. </w:t>
            </w:r>
            <w:r w:rsidRPr="00D50E46">
              <w:rPr>
                <w:rFonts w:ascii="Arial" w:hAnsi="Arial" w:cs="Arial"/>
                <w:i/>
                <w:sz w:val="20"/>
                <w:szCs w:val="20"/>
                <w:lang w:val="pt-PT"/>
              </w:rPr>
              <w:t xml:space="preserve">Para promover a demanda </w:t>
            </w:r>
            <w:r w:rsidR="00026F47">
              <w:rPr>
                <w:rFonts w:ascii="Arial" w:hAnsi="Arial" w:cs="Arial"/>
                <w:i/>
                <w:sz w:val="20"/>
                <w:szCs w:val="20"/>
                <w:lang w:val="pt-PT"/>
              </w:rPr>
              <w:t xml:space="preserve">de vacinação </w:t>
            </w:r>
            <w:r w:rsidRPr="00D50E46">
              <w:rPr>
                <w:rFonts w:ascii="Arial" w:hAnsi="Arial" w:cs="Arial"/>
                <w:i/>
                <w:sz w:val="20"/>
                <w:szCs w:val="20"/>
                <w:lang w:val="pt-PT"/>
              </w:rPr>
              <w:t xml:space="preserve">o MINSA </w:t>
            </w:r>
            <w:r w:rsidR="008A589D">
              <w:rPr>
                <w:rFonts w:ascii="Arial" w:hAnsi="Arial" w:cs="Arial"/>
                <w:i/>
                <w:sz w:val="20"/>
                <w:szCs w:val="20"/>
                <w:lang w:val="pt-PT"/>
              </w:rPr>
              <w:t xml:space="preserve">e </w:t>
            </w:r>
            <w:r w:rsidR="007D0687">
              <w:rPr>
                <w:rFonts w:ascii="Arial" w:hAnsi="Arial" w:cs="Arial"/>
                <w:i/>
                <w:sz w:val="20"/>
                <w:szCs w:val="20"/>
                <w:lang w:val="pt-PT"/>
              </w:rPr>
              <w:t>o Ministério</w:t>
            </w:r>
            <w:r w:rsidR="007A19C6">
              <w:rPr>
                <w:rFonts w:ascii="Arial" w:hAnsi="Arial" w:cs="Arial"/>
                <w:i/>
                <w:sz w:val="20"/>
                <w:szCs w:val="20"/>
                <w:lang w:val="pt-PT"/>
              </w:rPr>
              <w:t xml:space="preserve"> de C</w:t>
            </w:r>
            <w:r w:rsidR="007D0687">
              <w:rPr>
                <w:rFonts w:ascii="Arial" w:hAnsi="Arial" w:cs="Arial"/>
                <w:i/>
                <w:sz w:val="20"/>
                <w:szCs w:val="20"/>
                <w:lang w:val="pt-PT"/>
              </w:rPr>
              <w:t xml:space="preserve">omunicação </w:t>
            </w:r>
            <w:r w:rsidRPr="00D50E46">
              <w:rPr>
                <w:rFonts w:ascii="Arial" w:hAnsi="Arial" w:cs="Arial"/>
                <w:i/>
                <w:sz w:val="20"/>
                <w:szCs w:val="20"/>
                <w:lang w:val="pt-PT"/>
              </w:rPr>
              <w:t xml:space="preserve">veicula mensagens informativos </w:t>
            </w:r>
            <w:r w:rsidR="00565E62">
              <w:rPr>
                <w:rFonts w:ascii="Arial" w:hAnsi="Arial" w:cs="Arial"/>
                <w:i/>
                <w:sz w:val="20"/>
                <w:szCs w:val="20"/>
                <w:lang w:val="pt-PT"/>
              </w:rPr>
              <w:t xml:space="preserve">promovendo </w:t>
            </w:r>
            <w:r w:rsidRPr="00D50E46">
              <w:rPr>
                <w:rFonts w:ascii="Arial" w:hAnsi="Arial" w:cs="Arial"/>
                <w:i/>
                <w:sz w:val="20"/>
                <w:szCs w:val="20"/>
                <w:lang w:val="pt-PT"/>
              </w:rPr>
              <w:t xml:space="preserve">a vacinação </w:t>
            </w:r>
            <w:r w:rsidR="007A19C6">
              <w:rPr>
                <w:rFonts w:ascii="Arial" w:hAnsi="Arial" w:cs="Arial"/>
                <w:i/>
                <w:sz w:val="20"/>
                <w:szCs w:val="20"/>
                <w:lang w:val="pt-PT"/>
              </w:rPr>
              <w:t xml:space="preserve">de rotina </w:t>
            </w:r>
            <w:r w:rsidRPr="00D50E46">
              <w:rPr>
                <w:rFonts w:ascii="Arial" w:hAnsi="Arial" w:cs="Arial"/>
                <w:i/>
                <w:sz w:val="20"/>
                <w:szCs w:val="20"/>
                <w:lang w:val="pt-PT"/>
              </w:rPr>
              <w:t xml:space="preserve">pela radio e a televisão </w:t>
            </w:r>
            <w:r w:rsidR="00026F47">
              <w:rPr>
                <w:rFonts w:ascii="Arial" w:hAnsi="Arial" w:cs="Arial"/>
                <w:i/>
                <w:sz w:val="20"/>
                <w:szCs w:val="20"/>
                <w:lang w:val="pt-PT"/>
              </w:rPr>
              <w:t>em línguas nacionais e português.</w:t>
            </w:r>
          </w:p>
          <w:p w14:paraId="7520FDCF" w14:textId="11E3DCFB" w:rsidR="004A16B4" w:rsidRDefault="002252F2" w:rsidP="004A16B4">
            <w:pPr>
              <w:spacing w:before="60"/>
              <w:ind w:left="72"/>
              <w:rPr>
                <w:rFonts w:ascii="Arial" w:hAnsi="Arial" w:cs="Arial"/>
                <w:i/>
                <w:sz w:val="20"/>
                <w:szCs w:val="20"/>
                <w:lang w:val="pt-PT"/>
              </w:rPr>
            </w:pPr>
            <w:r>
              <w:rPr>
                <w:rFonts w:ascii="Arial" w:hAnsi="Arial" w:cs="Arial"/>
                <w:i/>
                <w:sz w:val="20"/>
                <w:szCs w:val="20"/>
                <w:lang w:val="pt-PT"/>
              </w:rPr>
              <w:t xml:space="preserve"> </w:t>
            </w:r>
            <w:r w:rsidR="00F07D39" w:rsidRPr="00212FD1">
              <w:rPr>
                <w:rFonts w:ascii="Arial" w:hAnsi="Arial" w:cs="Arial"/>
                <w:b/>
                <w:i/>
                <w:sz w:val="20"/>
                <w:szCs w:val="20"/>
                <w:lang w:val="pt-PT"/>
              </w:rPr>
              <w:t xml:space="preserve">Fraca qualidade dos dados </w:t>
            </w:r>
            <w:r w:rsidR="00B571F0">
              <w:rPr>
                <w:rFonts w:ascii="Arial" w:hAnsi="Arial" w:cs="Arial"/>
                <w:b/>
                <w:i/>
                <w:sz w:val="20"/>
                <w:szCs w:val="20"/>
                <w:lang w:val="pt-PT"/>
              </w:rPr>
              <w:t xml:space="preserve">e </w:t>
            </w:r>
            <w:r w:rsidR="0067411E">
              <w:rPr>
                <w:rFonts w:ascii="Arial" w:hAnsi="Arial" w:cs="Arial"/>
                <w:b/>
                <w:i/>
                <w:sz w:val="20"/>
                <w:szCs w:val="20"/>
                <w:lang w:val="pt-PT"/>
              </w:rPr>
              <w:t xml:space="preserve">insuficiente análise </w:t>
            </w:r>
            <w:r w:rsidR="007A19C6">
              <w:rPr>
                <w:rFonts w:ascii="Arial" w:hAnsi="Arial" w:cs="Arial"/>
                <w:b/>
                <w:i/>
                <w:sz w:val="20"/>
                <w:szCs w:val="20"/>
                <w:lang w:val="pt-PT"/>
              </w:rPr>
              <w:t>e uso da informação</w:t>
            </w:r>
            <w:r w:rsidR="00F07D39" w:rsidRPr="00212FD1">
              <w:rPr>
                <w:rFonts w:ascii="Arial" w:hAnsi="Arial" w:cs="Arial"/>
                <w:b/>
                <w:i/>
                <w:sz w:val="20"/>
                <w:szCs w:val="20"/>
                <w:lang w:val="pt-PT"/>
              </w:rPr>
              <w:t>.</w:t>
            </w:r>
            <w:r w:rsidR="00212FD1">
              <w:rPr>
                <w:rFonts w:ascii="Arial" w:hAnsi="Arial" w:cs="Arial"/>
                <w:b/>
                <w:i/>
                <w:sz w:val="20"/>
                <w:szCs w:val="20"/>
                <w:lang w:val="pt-PT"/>
              </w:rPr>
              <w:t xml:space="preserve"> </w:t>
            </w:r>
            <w:r w:rsidR="002C4274">
              <w:rPr>
                <w:rFonts w:ascii="Arial" w:hAnsi="Arial" w:cs="Arial"/>
                <w:i/>
                <w:sz w:val="20"/>
                <w:szCs w:val="20"/>
                <w:lang w:val="pt-PT"/>
              </w:rPr>
              <w:t xml:space="preserve">Os dados </w:t>
            </w:r>
            <w:r w:rsidR="00032FF7">
              <w:rPr>
                <w:rFonts w:ascii="Arial" w:hAnsi="Arial" w:cs="Arial"/>
                <w:i/>
                <w:sz w:val="20"/>
                <w:szCs w:val="20"/>
                <w:lang w:val="pt-PT"/>
              </w:rPr>
              <w:t xml:space="preserve">administrativos </w:t>
            </w:r>
            <w:r w:rsidR="002C4274">
              <w:rPr>
                <w:rFonts w:ascii="Arial" w:hAnsi="Arial" w:cs="Arial"/>
                <w:i/>
                <w:sz w:val="20"/>
                <w:szCs w:val="20"/>
                <w:lang w:val="pt-PT"/>
              </w:rPr>
              <w:t xml:space="preserve">da vacinação de rotina, mesmo que são os mais estruturados do sistema de saúde </w:t>
            </w:r>
            <w:r w:rsidR="002C4274">
              <w:rPr>
                <w:rFonts w:ascii="Arial" w:hAnsi="Arial" w:cs="Arial"/>
                <w:i/>
                <w:sz w:val="20"/>
                <w:szCs w:val="20"/>
                <w:lang w:val="pt-PT"/>
              </w:rPr>
              <w:lastRenderedPageBreak/>
              <w:t xml:space="preserve">tem problemas principalmente </w:t>
            </w:r>
            <w:r w:rsidR="00032FF7">
              <w:rPr>
                <w:rFonts w:ascii="Arial" w:hAnsi="Arial" w:cs="Arial"/>
                <w:i/>
                <w:sz w:val="20"/>
                <w:szCs w:val="20"/>
                <w:lang w:val="pt-PT"/>
              </w:rPr>
              <w:t xml:space="preserve">na oportunidade, integridade </w:t>
            </w:r>
            <w:r w:rsidR="00FE265C">
              <w:rPr>
                <w:rFonts w:ascii="Arial" w:hAnsi="Arial" w:cs="Arial"/>
                <w:i/>
                <w:sz w:val="20"/>
                <w:szCs w:val="20"/>
                <w:lang w:val="pt-PT"/>
              </w:rPr>
              <w:t xml:space="preserve">e </w:t>
            </w:r>
            <w:r w:rsidR="002C4274">
              <w:rPr>
                <w:rFonts w:ascii="Arial" w:hAnsi="Arial" w:cs="Arial"/>
                <w:i/>
                <w:sz w:val="20"/>
                <w:szCs w:val="20"/>
                <w:lang w:val="pt-PT"/>
              </w:rPr>
              <w:t xml:space="preserve">confiabilidade </w:t>
            </w:r>
            <w:r w:rsidR="004A16B4">
              <w:rPr>
                <w:rFonts w:ascii="Arial" w:hAnsi="Arial" w:cs="Arial"/>
                <w:i/>
                <w:sz w:val="20"/>
                <w:szCs w:val="20"/>
                <w:lang w:val="pt-PT"/>
              </w:rPr>
              <w:t xml:space="preserve">dos </w:t>
            </w:r>
            <w:r w:rsidR="00D35146">
              <w:rPr>
                <w:rFonts w:ascii="Arial" w:hAnsi="Arial" w:cs="Arial"/>
                <w:i/>
                <w:sz w:val="20"/>
                <w:szCs w:val="20"/>
                <w:lang w:val="pt-PT"/>
              </w:rPr>
              <w:t>mesmos</w:t>
            </w:r>
            <w:r w:rsidR="004A16B4">
              <w:rPr>
                <w:rFonts w:ascii="Arial" w:hAnsi="Arial" w:cs="Arial"/>
                <w:i/>
                <w:sz w:val="20"/>
                <w:szCs w:val="20"/>
                <w:lang w:val="pt-PT"/>
              </w:rPr>
              <w:t xml:space="preserve">. </w:t>
            </w:r>
            <w:r w:rsidR="004A16B4" w:rsidRPr="00F65298">
              <w:rPr>
                <w:rFonts w:ascii="Arial" w:hAnsi="Arial" w:cs="Arial"/>
                <w:i/>
                <w:sz w:val="20"/>
                <w:szCs w:val="20"/>
                <w:lang w:val="pt-PT"/>
              </w:rPr>
              <w:t>A estimativa de co</w:t>
            </w:r>
            <w:r w:rsidR="004A16B4">
              <w:rPr>
                <w:rFonts w:ascii="Arial" w:hAnsi="Arial" w:cs="Arial"/>
                <w:i/>
                <w:sz w:val="20"/>
                <w:szCs w:val="20"/>
                <w:lang w:val="pt-PT"/>
              </w:rPr>
              <w:t>berturas de vacinação de rotina</w:t>
            </w:r>
            <w:r w:rsidR="00350ABE">
              <w:rPr>
                <w:rFonts w:ascii="Arial" w:hAnsi="Arial" w:cs="Arial"/>
                <w:i/>
                <w:sz w:val="20"/>
                <w:szCs w:val="20"/>
                <w:lang w:val="pt-PT"/>
              </w:rPr>
              <w:t xml:space="preserve"> tem sido dificultada </w:t>
            </w:r>
            <w:r w:rsidR="008A589D">
              <w:rPr>
                <w:rFonts w:ascii="Arial" w:hAnsi="Arial" w:cs="Arial"/>
                <w:i/>
                <w:sz w:val="20"/>
                <w:szCs w:val="20"/>
                <w:lang w:val="pt-PT"/>
              </w:rPr>
              <w:t>também pela</w:t>
            </w:r>
            <w:r w:rsidR="004A16B4" w:rsidRPr="00F65298">
              <w:rPr>
                <w:rFonts w:ascii="Arial" w:hAnsi="Arial" w:cs="Arial"/>
                <w:i/>
                <w:sz w:val="20"/>
                <w:szCs w:val="20"/>
                <w:lang w:val="pt-PT"/>
              </w:rPr>
              <w:t xml:space="preserve"> falta de dados populacionais fiáveis porque o recenseamento nacional da população </w:t>
            </w:r>
            <w:r w:rsidR="004A16B4">
              <w:rPr>
                <w:rFonts w:ascii="Arial" w:hAnsi="Arial" w:cs="Arial"/>
                <w:i/>
                <w:sz w:val="20"/>
                <w:szCs w:val="20"/>
                <w:lang w:val="pt-PT"/>
              </w:rPr>
              <w:t xml:space="preserve">recém-foi realizado em </w:t>
            </w:r>
            <w:r w:rsidR="004A16B4" w:rsidRPr="00F65298">
              <w:rPr>
                <w:rFonts w:ascii="Arial" w:hAnsi="Arial" w:cs="Arial"/>
                <w:i/>
                <w:sz w:val="20"/>
                <w:szCs w:val="20"/>
                <w:lang w:val="pt-PT"/>
              </w:rPr>
              <w:t xml:space="preserve">Maio de 2014, 44 anos após o censo de 1970. </w:t>
            </w:r>
            <w:r w:rsidR="004A16B4">
              <w:rPr>
                <w:rFonts w:ascii="Arial" w:hAnsi="Arial" w:cs="Arial"/>
                <w:i/>
                <w:sz w:val="20"/>
                <w:szCs w:val="20"/>
                <w:lang w:val="pt-PT"/>
              </w:rPr>
              <w:t xml:space="preserve">Os resultados definitivos ainda estão pendentes. </w:t>
            </w:r>
          </w:p>
          <w:p w14:paraId="158BA2BD" w14:textId="01EC0DB2" w:rsidR="004A16B4" w:rsidRDefault="00032FF7" w:rsidP="004A16B4">
            <w:pPr>
              <w:spacing w:before="60"/>
              <w:ind w:left="72"/>
              <w:rPr>
                <w:rFonts w:ascii="Arial" w:hAnsi="Arial" w:cs="Arial"/>
                <w:i/>
                <w:sz w:val="20"/>
                <w:szCs w:val="20"/>
                <w:lang w:val="pt-PT"/>
              </w:rPr>
            </w:pPr>
            <w:r>
              <w:rPr>
                <w:rFonts w:ascii="Arial" w:hAnsi="Arial" w:cs="Arial"/>
                <w:i/>
                <w:sz w:val="20"/>
                <w:szCs w:val="20"/>
                <w:lang w:val="pt-PT"/>
              </w:rPr>
              <w:t>D</w:t>
            </w:r>
            <w:r w:rsidR="00BC6CC6">
              <w:rPr>
                <w:rFonts w:ascii="Arial" w:hAnsi="Arial" w:cs="Arial"/>
                <w:i/>
                <w:sz w:val="20"/>
                <w:szCs w:val="20"/>
                <w:lang w:val="pt-PT"/>
              </w:rPr>
              <w:t xml:space="preserve">urante a </w:t>
            </w:r>
            <w:r w:rsidR="00212FD1" w:rsidRPr="00212FD1">
              <w:rPr>
                <w:rFonts w:ascii="Arial" w:hAnsi="Arial" w:cs="Arial"/>
                <w:i/>
                <w:sz w:val="20"/>
                <w:szCs w:val="20"/>
                <w:lang w:val="pt-PT"/>
              </w:rPr>
              <w:t>a</w:t>
            </w:r>
            <w:r w:rsidR="00BC6CC6">
              <w:rPr>
                <w:rFonts w:ascii="Arial" w:hAnsi="Arial" w:cs="Arial"/>
                <w:i/>
                <w:sz w:val="20"/>
                <w:szCs w:val="20"/>
                <w:lang w:val="pt-PT"/>
              </w:rPr>
              <w:t>uditoria externa da qualidade dos</w:t>
            </w:r>
            <w:r w:rsidR="00212FD1" w:rsidRPr="00212FD1">
              <w:rPr>
                <w:rFonts w:ascii="Arial" w:hAnsi="Arial" w:cs="Arial"/>
                <w:i/>
                <w:sz w:val="20"/>
                <w:szCs w:val="20"/>
                <w:lang w:val="pt-PT"/>
              </w:rPr>
              <w:t xml:space="preserve"> dados </w:t>
            </w:r>
            <w:r w:rsidR="004A16B4">
              <w:rPr>
                <w:rFonts w:ascii="Arial" w:hAnsi="Arial" w:cs="Arial"/>
                <w:i/>
                <w:sz w:val="20"/>
                <w:szCs w:val="20"/>
                <w:lang w:val="pt-PT"/>
              </w:rPr>
              <w:t xml:space="preserve">da vacinação de rotina (DQA-2014), </w:t>
            </w:r>
            <w:r w:rsidR="00212FD1" w:rsidRPr="00212FD1">
              <w:rPr>
                <w:rFonts w:ascii="Arial" w:hAnsi="Arial" w:cs="Arial"/>
                <w:i/>
                <w:sz w:val="20"/>
                <w:szCs w:val="20"/>
                <w:lang w:val="pt-PT"/>
              </w:rPr>
              <w:t xml:space="preserve">os resultados mostraram, que na maioria dos casos não há notificação </w:t>
            </w:r>
            <w:r w:rsidR="00BC6CC6" w:rsidRPr="00212FD1">
              <w:rPr>
                <w:rFonts w:ascii="Arial" w:hAnsi="Arial" w:cs="Arial"/>
                <w:i/>
                <w:sz w:val="20"/>
                <w:szCs w:val="20"/>
                <w:lang w:val="pt-PT"/>
              </w:rPr>
              <w:t>exata</w:t>
            </w:r>
            <w:r w:rsidR="00BC6CC6">
              <w:rPr>
                <w:rFonts w:ascii="Arial" w:hAnsi="Arial" w:cs="Arial"/>
                <w:i/>
                <w:sz w:val="20"/>
                <w:szCs w:val="20"/>
                <w:lang w:val="pt-PT"/>
              </w:rPr>
              <w:t xml:space="preserve"> do</w:t>
            </w:r>
            <w:r w:rsidR="00BC6CC6" w:rsidRPr="00212FD1">
              <w:rPr>
                <w:rFonts w:ascii="Arial" w:hAnsi="Arial" w:cs="Arial"/>
                <w:i/>
                <w:sz w:val="20"/>
                <w:szCs w:val="20"/>
                <w:lang w:val="pt-PT"/>
              </w:rPr>
              <w:t>s dados</w:t>
            </w:r>
            <w:r w:rsidR="00FE265C">
              <w:rPr>
                <w:rFonts w:ascii="Arial" w:hAnsi="Arial" w:cs="Arial"/>
                <w:i/>
                <w:sz w:val="20"/>
                <w:szCs w:val="20"/>
                <w:lang w:val="pt-PT"/>
              </w:rPr>
              <w:t xml:space="preserve"> de vacinação</w:t>
            </w:r>
            <w:r w:rsidR="00B571F0">
              <w:rPr>
                <w:rFonts w:ascii="Arial" w:hAnsi="Arial" w:cs="Arial"/>
                <w:i/>
                <w:sz w:val="20"/>
                <w:szCs w:val="20"/>
                <w:lang w:val="pt-PT"/>
              </w:rPr>
              <w:t xml:space="preserve">. </w:t>
            </w:r>
            <w:r w:rsidR="00212FD1" w:rsidRPr="00212FD1">
              <w:rPr>
                <w:rFonts w:ascii="Arial" w:hAnsi="Arial" w:cs="Arial"/>
                <w:i/>
                <w:sz w:val="20"/>
                <w:szCs w:val="20"/>
                <w:lang w:val="pt-PT"/>
              </w:rPr>
              <w:t xml:space="preserve">A sobre notificação </w:t>
            </w:r>
            <w:r w:rsidR="00BC6CC6">
              <w:rPr>
                <w:rFonts w:ascii="Arial" w:hAnsi="Arial" w:cs="Arial"/>
                <w:i/>
                <w:sz w:val="20"/>
                <w:szCs w:val="20"/>
                <w:lang w:val="pt-PT"/>
              </w:rPr>
              <w:t xml:space="preserve">foi </w:t>
            </w:r>
            <w:r w:rsidR="00212FD1" w:rsidRPr="00212FD1">
              <w:rPr>
                <w:rFonts w:ascii="Arial" w:hAnsi="Arial" w:cs="Arial"/>
                <w:i/>
                <w:sz w:val="20"/>
                <w:szCs w:val="20"/>
                <w:lang w:val="pt-PT"/>
              </w:rPr>
              <w:t>observada maioritariamente ao</w:t>
            </w:r>
            <w:r w:rsidR="00BC6CC6">
              <w:rPr>
                <w:rFonts w:ascii="Arial" w:hAnsi="Arial" w:cs="Arial"/>
                <w:i/>
                <w:sz w:val="20"/>
                <w:szCs w:val="20"/>
                <w:lang w:val="pt-PT"/>
              </w:rPr>
              <w:t xml:space="preserve"> nível das unidades sanitárias; a</w:t>
            </w:r>
            <w:r w:rsidR="00212FD1" w:rsidRPr="00212FD1">
              <w:rPr>
                <w:rFonts w:ascii="Arial" w:hAnsi="Arial" w:cs="Arial"/>
                <w:i/>
                <w:sz w:val="20"/>
                <w:szCs w:val="20"/>
                <w:lang w:val="pt-PT"/>
              </w:rPr>
              <w:t xml:space="preserve">s </w:t>
            </w:r>
            <w:r w:rsidR="00BC6CC6">
              <w:rPr>
                <w:rFonts w:ascii="Arial" w:hAnsi="Arial" w:cs="Arial"/>
                <w:i/>
                <w:sz w:val="20"/>
                <w:szCs w:val="20"/>
                <w:lang w:val="pt-PT"/>
              </w:rPr>
              <w:t>p</w:t>
            </w:r>
            <w:r w:rsidR="00212FD1" w:rsidRPr="00212FD1">
              <w:rPr>
                <w:rFonts w:ascii="Arial" w:hAnsi="Arial" w:cs="Arial"/>
                <w:i/>
                <w:sz w:val="20"/>
                <w:szCs w:val="20"/>
                <w:lang w:val="pt-PT"/>
              </w:rPr>
              <w:t xml:space="preserve">rincipais causas foram: erros de cálculo ao transferir os dados e a anotação de crianças não registadas como vacinadas. Apenas 11% das unidades visitadas tiveram relatórios </w:t>
            </w:r>
            <w:r w:rsidR="00BC6CC6" w:rsidRPr="00212FD1">
              <w:rPr>
                <w:rFonts w:ascii="Arial" w:hAnsi="Arial" w:cs="Arial"/>
                <w:i/>
                <w:sz w:val="20"/>
                <w:szCs w:val="20"/>
                <w:lang w:val="pt-PT"/>
              </w:rPr>
              <w:t>exatos</w:t>
            </w:r>
            <w:r w:rsidR="00212FD1" w:rsidRPr="00212FD1">
              <w:rPr>
                <w:rFonts w:ascii="Arial" w:hAnsi="Arial" w:cs="Arial"/>
                <w:i/>
                <w:sz w:val="20"/>
                <w:szCs w:val="20"/>
                <w:lang w:val="pt-PT"/>
              </w:rPr>
              <w:t>; 55% sobre notificaram e 34 % subnotificaram</w:t>
            </w:r>
            <w:r w:rsidR="00B571F0">
              <w:rPr>
                <w:rFonts w:ascii="Arial" w:hAnsi="Arial" w:cs="Arial"/>
                <w:i/>
                <w:sz w:val="20"/>
                <w:szCs w:val="20"/>
                <w:lang w:val="pt-PT"/>
              </w:rPr>
              <w:t xml:space="preserve"> as doses de vacina </w:t>
            </w:r>
            <w:r w:rsidR="00212FD1" w:rsidRPr="00212FD1">
              <w:rPr>
                <w:rFonts w:ascii="Arial" w:hAnsi="Arial" w:cs="Arial"/>
                <w:i/>
                <w:sz w:val="20"/>
                <w:szCs w:val="20"/>
                <w:lang w:val="pt-PT"/>
              </w:rPr>
              <w:t xml:space="preserve">Penta 3. A nível municipal 46% dos 24 municípios avaliados tinham uma notificação </w:t>
            </w:r>
            <w:r w:rsidR="00BC6CC6" w:rsidRPr="00212FD1">
              <w:rPr>
                <w:rFonts w:ascii="Arial" w:hAnsi="Arial" w:cs="Arial"/>
                <w:i/>
                <w:sz w:val="20"/>
                <w:szCs w:val="20"/>
                <w:lang w:val="pt-PT"/>
              </w:rPr>
              <w:t>exata</w:t>
            </w:r>
            <w:r w:rsidR="00212FD1" w:rsidRPr="00212FD1">
              <w:rPr>
                <w:rFonts w:ascii="Arial" w:hAnsi="Arial" w:cs="Arial"/>
                <w:i/>
                <w:sz w:val="20"/>
                <w:szCs w:val="20"/>
                <w:lang w:val="pt-PT"/>
              </w:rPr>
              <w:t xml:space="preserve"> do número de doses, 29% sobre notificaram e 25 % subnotificaram. As principais causas da sobre notificação dos dados a nível municipal foram os erros de cálculo ao consolidar os relatórios das unidades sanitárias e o arquivo deficiente que não permitiu verificar alguns relatórios. A principal causa da subnotificação foi a recepção </w:t>
            </w:r>
            <w:r w:rsidR="00BC6CC6">
              <w:rPr>
                <w:rFonts w:ascii="Arial" w:hAnsi="Arial" w:cs="Arial"/>
                <w:i/>
                <w:sz w:val="20"/>
                <w:szCs w:val="20"/>
                <w:lang w:val="pt-PT"/>
              </w:rPr>
              <w:t>tardia de relatórios de algumas unidades sanitárias.</w:t>
            </w:r>
            <w:r>
              <w:rPr>
                <w:rFonts w:ascii="Arial" w:hAnsi="Arial" w:cs="Arial"/>
                <w:i/>
                <w:sz w:val="20"/>
                <w:szCs w:val="20"/>
                <w:lang w:val="pt-PT"/>
              </w:rPr>
              <w:t xml:space="preserve"> </w:t>
            </w:r>
          </w:p>
          <w:p w14:paraId="005E7AC5" w14:textId="7402ABD1" w:rsidR="002C4274" w:rsidRPr="002C4274" w:rsidRDefault="00B571F0" w:rsidP="002C4274">
            <w:pPr>
              <w:spacing w:before="60"/>
              <w:ind w:left="72"/>
              <w:rPr>
                <w:rFonts w:ascii="Arial" w:hAnsi="Arial" w:cs="Arial"/>
                <w:i/>
                <w:sz w:val="20"/>
                <w:szCs w:val="20"/>
                <w:lang w:val="pt-PT"/>
              </w:rPr>
            </w:pPr>
            <w:r>
              <w:rPr>
                <w:rFonts w:ascii="Arial" w:hAnsi="Arial" w:cs="Arial"/>
                <w:i/>
                <w:sz w:val="20"/>
                <w:szCs w:val="20"/>
                <w:lang w:val="pt-PT"/>
              </w:rPr>
              <w:t xml:space="preserve">Relativamente a </w:t>
            </w:r>
            <w:r w:rsidR="002C4274" w:rsidRPr="002C4274">
              <w:rPr>
                <w:rFonts w:ascii="Arial" w:hAnsi="Arial" w:cs="Arial"/>
                <w:i/>
                <w:sz w:val="20"/>
                <w:szCs w:val="20"/>
                <w:lang w:val="pt-PT"/>
              </w:rPr>
              <w:t xml:space="preserve">qualidade dos componentes do sistema de monitorização </w:t>
            </w:r>
            <w:r>
              <w:rPr>
                <w:rFonts w:ascii="Arial" w:hAnsi="Arial" w:cs="Arial"/>
                <w:i/>
                <w:sz w:val="20"/>
                <w:szCs w:val="20"/>
                <w:lang w:val="pt-PT"/>
              </w:rPr>
              <w:t>encontrou-se a</w:t>
            </w:r>
            <w:r w:rsidR="002C4274" w:rsidRPr="002C4274">
              <w:rPr>
                <w:rFonts w:ascii="Arial" w:hAnsi="Arial" w:cs="Arial"/>
                <w:i/>
                <w:sz w:val="20"/>
                <w:szCs w:val="20"/>
                <w:lang w:val="pt-PT"/>
              </w:rPr>
              <w:t xml:space="preserve"> nível das unidades sanitárias o índice global de qualidade </w:t>
            </w:r>
            <w:r w:rsidR="004A16B4">
              <w:rPr>
                <w:rFonts w:ascii="Arial" w:hAnsi="Arial" w:cs="Arial"/>
                <w:i/>
                <w:sz w:val="20"/>
                <w:szCs w:val="20"/>
                <w:lang w:val="pt-PT"/>
              </w:rPr>
              <w:t xml:space="preserve">(IQ) </w:t>
            </w:r>
            <w:r w:rsidR="002C4274" w:rsidRPr="002C4274">
              <w:rPr>
                <w:rFonts w:ascii="Arial" w:hAnsi="Arial" w:cs="Arial"/>
                <w:i/>
                <w:sz w:val="20"/>
                <w:szCs w:val="20"/>
                <w:lang w:val="pt-PT"/>
              </w:rPr>
              <w:t>de 55%</w:t>
            </w:r>
            <w:r>
              <w:rPr>
                <w:rFonts w:ascii="Arial" w:hAnsi="Arial" w:cs="Arial"/>
                <w:i/>
                <w:sz w:val="20"/>
                <w:szCs w:val="20"/>
                <w:lang w:val="pt-PT"/>
              </w:rPr>
              <w:t xml:space="preserve"> o</w:t>
            </w:r>
            <w:r w:rsidR="002C4274" w:rsidRPr="002C4274">
              <w:rPr>
                <w:rFonts w:ascii="Arial" w:hAnsi="Arial" w:cs="Arial"/>
                <w:i/>
                <w:sz w:val="20"/>
                <w:szCs w:val="20"/>
                <w:lang w:val="pt-PT"/>
              </w:rPr>
              <w:t xml:space="preserve">s componentes com a pontuação mais fraca </w:t>
            </w:r>
            <w:r w:rsidR="004A16B4">
              <w:rPr>
                <w:rFonts w:ascii="Arial" w:hAnsi="Arial" w:cs="Arial"/>
                <w:i/>
                <w:sz w:val="20"/>
                <w:szCs w:val="20"/>
                <w:lang w:val="pt-PT"/>
              </w:rPr>
              <w:t xml:space="preserve">foram: </w:t>
            </w:r>
            <w:r w:rsidR="002C4274" w:rsidRPr="002C4274">
              <w:rPr>
                <w:rFonts w:ascii="Arial" w:hAnsi="Arial" w:cs="Arial"/>
                <w:i/>
                <w:sz w:val="20"/>
                <w:szCs w:val="20"/>
                <w:lang w:val="pt-PT"/>
              </w:rPr>
              <w:t>conhecimento da população</w:t>
            </w:r>
            <w:r w:rsidR="004A16B4">
              <w:rPr>
                <w:rFonts w:ascii="Arial" w:hAnsi="Arial" w:cs="Arial"/>
                <w:i/>
                <w:sz w:val="20"/>
                <w:szCs w:val="20"/>
                <w:lang w:val="pt-PT"/>
              </w:rPr>
              <w:t xml:space="preserve">, utilização dos dados, </w:t>
            </w:r>
            <w:r w:rsidR="002C4274" w:rsidRPr="002C4274">
              <w:rPr>
                <w:rFonts w:ascii="Arial" w:hAnsi="Arial" w:cs="Arial"/>
                <w:i/>
                <w:sz w:val="20"/>
                <w:szCs w:val="20"/>
                <w:lang w:val="pt-PT"/>
              </w:rPr>
              <w:t>atraso no envio de relatórios</w:t>
            </w:r>
            <w:r w:rsidR="004A16B4">
              <w:rPr>
                <w:rFonts w:ascii="Arial" w:hAnsi="Arial" w:cs="Arial"/>
                <w:i/>
                <w:sz w:val="20"/>
                <w:szCs w:val="20"/>
                <w:lang w:val="pt-PT"/>
              </w:rPr>
              <w:t xml:space="preserve">. </w:t>
            </w:r>
            <w:r w:rsidR="002C4274" w:rsidRPr="002C4274">
              <w:rPr>
                <w:rFonts w:ascii="Arial" w:hAnsi="Arial" w:cs="Arial"/>
                <w:i/>
                <w:sz w:val="20"/>
                <w:szCs w:val="20"/>
                <w:lang w:val="pt-PT"/>
              </w:rPr>
              <w:t>A</w:t>
            </w:r>
            <w:r w:rsidR="004A16B4">
              <w:rPr>
                <w:rFonts w:ascii="Arial" w:hAnsi="Arial" w:cs="Arial"/>
                <w:i/>
                <w:sz w:val="20"/>
                <w:szCs w:val="20"/>
                <w:lang w:val="pt-PT"/>
              </w:rPr>
              <w:t xml:space="preserve"> nível municipal o IQ </w:t>
            </w:r>
            <w:r w:rsidR="002C4274" w:rsidRPr="002C4274">
              <w:rPr>
                <w:rFonts w:ascii="Arial" w:hAnsi="Arial" w:cs="Arial"/>
                <w:i/>
                <w:sz w:val="20"/>
                <w:szCs w:val="20"/>
                <w:lang w:val="pt-PT"/>
              </w:rPr>
              <w:t>foi de 70</w:t>
            </w:r>
            <w:r w:rsidR="004A16B4">
              <w:rPr>
                <w:rFonts w:ascii="Arial" w:hAnsi="Arial" w:cs="Arial"/>
                <w:i/>
                <w:sz w:val="20"/>
                <w:szCs w:val="20"/>
                <w:lang w:val="pt-PT"/>
              </w:rPr>
              <w:t>% a</w:t>
            </w:r>
            <w:r w:rsidR="002C4274" w:rsidRPr="002C4274">
              <w:rPr>
                <w:rFonts w:ascii="Arial" w:hAnsi="Arial" w:cs="Arial"/>
                <w:i/>
                <w:sz w:val="20"/>
                <w:szCs w:val="20"/>
                <w:lang w:val="pt-PT"/>
              </w:rPr>
              <w:t xml:space="preserve">s componentes </w:t>
            </w:r>
            <w:r w:rsidR="004A16B4">
              <w:rPr>
                <w:rFonts w:ascii="Arial" w:hAnsi="Arial" w:cs="Arial"/>
                <w:i/>
                <w:sz w:val="20"/>
                <w:szCs w:val="20"/>
                <w:lang w:val="pt-PT"/>
              </w:rPr>
              <w:t xml:space="preserve">com </w:t>
            </w:r>
            <w:r w:rsidR="0060347E">
              <w:rPr>
                <w:rFonts w:ascii="Arial" w:hAnsi="Arial" w:cs="Arial"/>
                <w:i/>
                <w:sz w:val="20"/>
                <w:szCs w:val="20"/>
                <w:lang w:val="pt-PT"/>
              </w:rPr>
              <w:t>índice</w:t>
            </w:r>
            <w:r w:rsidR="00FE265C">
              <w:rPr>
                <w:rFonts w:ascii="Arial" w:hAnsi="Arial" w:cs="Arial"/>
                <w:i/>
                <w:sz w:val="20"/>
                <w:szCs w:val="20"/>
                <w:lang w:val="pt-PT"/>
              </w:rPr>
              <w:t xml:space="preserve"> </w:t>
            </w:r>
            <w:r w:rsidR="004A16B4">
              <w:rPr>
                <w:rFonts w:ascii="Arial" w:hAnsi="Arial" w:cs="Arial"/>
                <w:i/>
                <w:sz w:val="20"/>
                <w:szCs w:val="20"/>
                <w:lang w:val="pt-PT"/>
              </w:rPr>
              <w:t xml:space="preserve">mais baixo foram </w:t>
            </w:r>
            <w:r w:rsidR="002C4274" w:rsidRPr="002C4274">
              <w:rPr>
                <w:rFonts w:ascii="Arial" w:hAnsi="Arial" w:cs="Arial"/>
                <w:i/>
                <w:sz w:val="20"/>
                <w:szCs w:val="20"/>
                <w:lang w:val="pt-PT"/>
              </w:rPr>
              <w:t>monitorização da taxa de perda de vacinas</w:t>
            </w:r>
            <w:r w:rsidR="004A16B4">
              <w:rPr>
                <w:rFonts w:ascii="Arial" w:hAnsi="Arial" w:cs="Arial"/>
                <w:i/>
                <w:sz w:val="20"/>
                <w:szCs w:val="20"/>
                <w:lang w:val="pt-PT"/>
              </w:rPr>
              <w:t>,</w:t>
            </w:r>
            <w:r w:rsidR="002C4274" w:rsidRPr="002C4274">
              <w:rPr>
                <w:rFonts w:ascii="Arial" w:hAnsi="Arial" w:cs="Arial"/>
                <w:i/>
                <w:sz w:val="20"/>
                <w:szCs w:val="20"/>
                <w:lang w:val="pt-PT"/>
              </w:rPr>
              <w:t xml:space="preserve"> notificação </w:t>
            </w:r>
            <w:r w:rsidR="004A16B4">
              <w:rPr>
                <w:rFonts w:ascii="Arial" w:hAnsi="Arial" w:cs="Arial"/>
                <w:i/>
                <w:sz w:val="20"/>
                <w:szCs w:val="20"/>
                <w:lang w:val="pt-PT"/>
              </w:rPr>
              <w:t>oportuna dos relatórios mensais</w:t>
            </w:r>
            <w:r w:rsidR="002C4274" w:rsidRPr="002C4274">
              <w:rPr>
                <w:rFonts w:ascii="Arial" w:hAnsi="Arial" w:cs="Arial"/>
                <w:i/>
                <w:sz w:val="20"/>
                <w:szCs w:val="20"/>
                <w:lang w:val="pt-PT"/>
              </w:rPr>
              <w:t>; arquivo e utilização dos dados de vacinação de rotina</w:t>
            </w:r>
            <w:r w:rsidR="004A16B4">
              <w:rPr>
                <w:rFonts w:ascii="Arial" w:hAnsi="Arial" w:cs="Arial"/>
                <w:i/>
                <w:sz w:val="20"/>
                <w:szCs w:val="20"/>
                <w:lang w:val="pt-PT"/>
              </w:rPr>
              <w:t>. Desde 20</w:t>
            </w:r>
            <w:r w:rsidR="009E5038">
              <w:rPr>
                <w:rFonts w:ascii="Arial" w:hAnsi="Arial" w:cs="Arial"/>
                <w:i/>
                <w:sz w:val="20"/>
                <w:szCs w:val="20"/>
                <w:lang w:val="pt-PT"/>
              </w:rPr>
              <w:t>1</w:t>
            </w:r>
            <w:r w:rsidR="004A16B4">
              <w:rPr>
                <w:rFonts w:ascii="Arial" w:hAnsi="Arial" w:cs="Arial"/>
                <w:i/>
                <w:sz w:val="20"/>
                <w:szCs w:val="20"/>
                <w:lang w:val="pt-PT"/>
              </w:rPr>
              <w:t xml:space="preserve">4 em 8/18 províncias realiza-se periodicamente auto avaliação da qualidade dos dados de vacinação de rotina como parte da iniciativa IMG com melhoria da oportunidade confiabilidade dos mesmos. </w:t>
            </w:r>
            <w:r w:rsidR="00893F58">
              <w:rPr>
                <w:rFonts w:ascii="Arial" w:hAnsi="Arial" w:cs="Arial"/>
                <w:i/>
                <w:sz w:val="20"/>
                <w:szCs w:val="20"/>
                <w:lang w:val="pt-PT"/>
              </w:rPr>
              <w:t xml:space="preserve">No Plano de Graduação da GAVI esta previsto realizar capacitações para gestão de dados e inquéritos DQA, bem como a compra de computadores. </w:t>
            </w:r>
          </w:p>
          <w:p w14:paraId="0DCD3003" w14:textId="23EB3931" w:rsidR="003D6384" w:rsidRDefault="00D92C5D" w:rsidP="00337F3B">
            <w:pPr>
              <w:spacing w:before="60"/>
              <w:ind w:left="72"/>
              <w:rPr>
                <w:rFonts w:ascii="Arial" w:hAnsi="Arial" w:cs="Arial"/>
                <w:i/>
                <w:sz w:val="20"/>
                <w:szCs w:val="20"/>
                <w:lang w:val="pt-PT"/>
              </w:rPr>
            </w:pPr>
            <w:r w:rsidRPr="00D92C5D">
              <w:rPr>
                <w:rFonts w:ascii="Arial" w:hAnsi="Arial" w:cs="Arial"/>
                <w:b/>
                <w:i/>
                <w:sz w:val="20"/>
                <w:szCs w:val="20"/>
                <w:lang w:val="pt-PT"/>
              </w:rPr>
              <w:t xml:space="preserve">Rotura de </w:t>
            </w:r>
            <w:r>
              <w:rPr>
                <w:rFonts w:ascii="Arial" w:hAnsi="Arial" w:cs="Arial"/>
                <w:b/>
                <w:i/>
                <w:sz w:val="20"/>
                <w:szCs w:val="20"/>
                <w:lang w:val="pt-PT"/>
              </w:rPr>
              <w:t xml:space="preserve">estoque </w:t>
            </w:r>
            <w:r w:rsidRPr="00D92C5D">
              <w:rPr>
                <w:rFonts w:ascii="Arial" w:hAnsi="Arial" w:cs="Arial"/>
                <w:b/>
                <w:i/>
                <w:sz w:val="20"/>
                <w:szCs w:val="20"/>
                <w:lang w:val="pt-PT"/>
              </w:rPr>
              <w:t xml:space="preserve">de vacinas e </w:t>
            </w:r>
            <w:r w:rsidR="009B5F35">
              <w:rPr>
                <w:rFonts w:ascii="Arial" w:hAnsi="Arial" w:cs="Arial"/>
                <w:b/>
                <w:i/>
                <w:sz w:val="20"/>
                <w:szCs w:val="20"/>
                <w:lang w:val="pt-PT"/>
              </w:rPr>
              <w:t>financiamento insuficiente</w:t>
            </w:r>
            <w:r w:rsidR="004A16B4">
              <w:rPr>
                <w:rFonts w:ascii="Arial" w:hAnsi="Arial" w:cs="Arial"/>
                <w:b/>
                <w:i/>
                <w:sz w:val="20"/>
                <w:szCs w:val="20"/>
                <w:lang w:val="pt-PT"/>
              </w:rPr>
              <w:t>.</w:t>
            </w:r>
            <w:r>
              <w:rPr>
                <w:rFonts w:ascii="Arial" w:hAnsi="Arial" w:cs="Arial"/>
                <w:b/>
                <w:i/>
                <w:sz w:val="20"/>
                <w:szCs w:val="20"/>
                <w:lang w:val="pt-PT"/>
              </w:rPr>
              <w:t xml:space="preserve"> </w:t>
            </w:r>
            <w:r w:rsidR="002252F2" w:rsidRPr="002252F2">
              <w:rPr>
                <w:rFonts w:ascii="Arial" w:hAnsi="Arial" w:cs="Arial"/>
                <w:i/>
                <w:sz w:val="20"/>
                <w:szCs w:val="20"/>
                <w:lang w:val="pt-PT"/>
              </w:rPr>
              <w:t>A r</w:t>
            </w:r>
            <w:r w:rsidRPr="002252F2">
              <w:rPr>
                <w:rFonts w:ascii="Arial" w:hAnsi="Arial" w:cs="Arial"/>
                <w:i/>
                <w:sz w:val="20"/>
                <w:szCs w:val="20"/>
                <w:lang w:val="pt-PT"/>
              </w:rPr>
              <w:t>otura</w:t>
            </w:r>
            <w:r>
              <w:rPr>
                <w:rFonts w:ascii="Arial" w:hAnsi="Arial" w:cs="Arial"/>
                <w:i/>
                <w:sz w:val="20"/>
                <w:szCs w:val="20"/>
                <w:lang w:val="pt-PT"/>
              </w:rPr>
              <w:t xml:space="preserve"> </w:t>
            </w:r>
            <w:r w:rsidR="002252F2">
              <w:rPr>
                <w:rFonts w:ascii="Arial" w:hAnsi="Arial" w:cs="Arial"/>
                <w:i/>
                <w:sz w:val="20"/>
                <w:szCs w:val="20"/>
                <w:lang w:val="pt-PT"/>
              </w:rPr>
              <w:t xml:space="preserve">de </w:t>
            </w:r>
            <w:r>
              <w:rPr>
                <w:rFonts w:ascii="Arial" w:hAnsi="Arial" w:cs="Arial"/>
                <w:i/>
                <w:sz w:val="20"/>
                <w:szCs w:val="20"/>
                <w:lang w:val="pt-PT"/>
              </w:rPr>
              <w:t xml:space="preserve">estoque </w:t>
            </w:r>
            <w:r w:rsidRPr="002C4274">
              <w:rPr>
                <w:rFonts w:ascii="Arial" w:hAnsi="Arial" w:cs="Arial"/>
                <w:i/>
                <w:sz w:val="20"/>
                <w:szCs w:val="20"/>
                <w:lang w:val="pt-PT"/>
              </w:rPr>
              <w:t xml:space="preserve">de </w:t>
            </w:r>
            <w:r>
              <w:rPr>
                <w:rFonts w:ascii="Arial" w:hAnsi="Arial" w:cs="Arial"/>
                <w:i/>
                <w:sz w:val="20"/>
                <w:szCs w:val="20"/>
                <w:lang w:val="pt-PT"/>
              </w:rPr>
              <w:t>medicamentos</w:t>
            </w:r>
            <w:r w:rsidR="00F07D39" w:rsidRPr="002C4274">
              <w:rPr>
                <w:rFonts w:ascii="Arial" w:hAnsi="Arial" w:cs="Arial"/>
                <w:i/>
                <w:sz w:val="20"/>
                <w:szCs w:val="20"/>
                <w:lang w:val="pt-PT"/>
              </w:rPr>
              <w:t xml:space="preserve"> </w:t>
            </w:r>
            <w:r>
              <w:rPr>
                <w:rFonts w:ascii="Arial" w:hAnsi="Arial" w:cs="Arial"/>
                <w:i/>
                <w:sz w:val="20"/>
                <w:szCs w:val="20"/>
                <w:lang w:val="pt-PT"/>
              </w:rPr>
              <w:t xml:space="preserve">de programas, vacinas, insumos médicos </w:t>
            </w:r>
            <w:r w:rsidR="00F07D39" w:rsidRPr="002C4274">
              <w:rPr>
                <w:rFonts w:ascii="Arial" w:hAnsi="Arial" w:cs="Arial"/>
                <w:i/>
                <w:sz w:val="20"/>
                <w:szCs w:val="20"/>
                <w:lang w:val="pt-PT"/>
              </w:rPr>
              <w:t xml:space="preserve">e </w:t>
            </w:r>
            <w:r>
              <w:rPr>
                <w:rFonts w:ascii="Arial" w:hAnsi="Arial" w:cs="Arial"/>
                <w:i/>
                <w:sz w:val="20"/>
                <w:szCs w:val="20"/>
                <w:lang w:val="pt-PT"/>
              </w:rPr>
              <w:t xml:space="preserve">material de registo continuam a ser um desafio do sistema de </w:t>
            </w:r>
            <w:r w:rsidR="002252F2">
              <w:rPr>
                <w:rFonts w:ascii="Arial" w:hAnsi="Arial" w:cs="Arial"/>
                <w:i/>
                <w:sz w:val="20"/>
                <w:szCs w:val="20"/>
                <w:lang w:val="pt-PT"/>
              </w:rPr>
              <w:t xml:space="preserve">saúde. </w:t>
            </w:r>
            <w:r w:rsidR="003E2125">
              <w:rPr>
                <w:rFonts w:ascii="Arial" w:hAnsi="Arial" w:cs="Arial"/>
                <w:i/>
                <w:sz w:val="20"/>
                <w:szCs w:val="20"/>
                <w:lang w:val="pt-PT"/>
              </w:rPr>
              <w:t xml:space="preserve">As roturas importantes de estoque central </w:t>
            </w:r>
            <w:r w:rsidR="00E130A3">
              <w:rPr>
                <w:rFonts w:ascii="Arial" w:hAnsi="Arial" w:cs="Arial"/>
                <w:i/>
                <w:sz w:val="20"/>
                <w:szCs w:val="20"/>
                <w:lang w:val="pt-PT"/>
              </w:rPr>
              <w:t xml:space="preserve">de vacinas </w:t>
            </w:r>
            <w:r w:rsidR="004F5DD1">
              <w:rPr>
                <w:rFonts w:ascii="Arial" w:hAnsi="Arial" w:cs="Arial"/>
                <w:i/>
                <w:sz w:val="20"/>
                <w:szCs w:val="20"/>
                <w:lang w:val="pt-PT"/>
              </w:rPr>
              <w:t xml:space="preserve">tradicionais foram relativamente recentes e escassas e </w:t>
            </w:r>
            <w:r w:rsidR="00FE5679">
              <w:rPr>
                <w:rFonts w:ascii="Arial" w:hAnsi="Arial" w:cs="Arial"/>
                <w:i/>
                <w:sz w:val="20"/>
                <w:szCs w:val="20"/>
                <w:lang w:val="pt-PT"/>
              </w:rPr>
              <w:t>se reflet</w:t>
            </w:r>
            <w:r w:rsidR="004F5DD1">
              <w:rPr>
                <w:rFonts w:ascii="Arial" w:hAnsi="Arial" w:cs="Arial"/>
                <w:i/>
                <w:sz w:val="20"/>
                <w:szCs w:val="20"/>
                <w:lang w:val="pt-PT"/>
              </w:rPr>
              <w:t xml:space="preserve">iram </w:t>
            </w:r>
            <w:r w:rsidR="006B2E25">
              <w:rPr>
                <w:rFonts w:ascii="Arial" w:hAnsi="Arial" w:cs="Arial"/>
                <w:i/>
                <w:sz w:val="20"/>
                <w:szCs w:val="20"/>
                <w:lang w:val="pt-PT"/>
              </w:rPr>
              <w:t xml:space="preserve">em todo o sistema de saúde. Foram provocadas em parte </w:t>
            </w:r>
            <w:r w:rsidR="006B2E25" w:rsidRPr="006B2E25">
              <w:rPr>
                <w:rFonts w:ascii="Arial" w:hAnsi="Arial" w:cs="Arial"/>
                <w:i/>
                <w:sz w:val="20"/>
                <w:szCs w:val="20"/>
                <w:lang w:val="pt-PT"/>
              </w:rPr>
              <w:t>pela mudança de normas e procedimentos de compra de vacina que alargaram os períodos de adquisição</w:t>
            </w:r>
            <w:r w:rsidR="006B2E25">
              <w:rPr>
                <w:rFonts w:ascii="Arial" w:hAnsi="Arial" w:cs="Arial"/>
                <w:i/>
                <w:sz w:val="20"/>
                <w:szCs w:val="20"/>
                <w:lang w:val="pt-PT"/>
              </w:rPr>
              <w:t xml:space="preserve"> (vacina Pólio</w:t>
            </w:r>
            <w:r w:rsidR="00337F3B">
              <w:rPr>
                <w:rFonts w:ascii="Arial" w:hAnsi="Arial" w:cs="Arial"/>
                <w:i/>
                <w:sz w:val="20"/>
                <w:szCs w:val="20"/>
                <w:lang w:val="pt-PT"/>
              </w:rPr>
              <w:t>),</w:t>
            </w:r>
            <w:r w:rsidR="006B2E25">
              <w:rPr>
                <w:rFonts w:ascii="Arial" w:hAnsi="Arial" w:cs="Arial"/>
                <w:i/>
                <w:sz w:val="20"/>
                <w:szCs w:val="20"/>
                <w:lang w:val="pt-PT"/>
              </w:rPr>
              <w:t xml:space="preserve"> a escassa </w:t>
            </w:r>
            <w:r w:rsidR="006B2E25" w:rsidRPr="006B2E25">
              <w:rPr>
                <w:rFonts w:ascii="Arial" w:hAnsi="Arial" w:cs="Arial"/>
                <w:i/>
                <w:sz w:val="20"/>
                <w:szCs w:val="20"/>
                <w:lang w:val="pt-PT"/>
              </w:rPr>
              <w:t xml:space="preserve">disponibilidade no mercado mundial </w:t>
            </w:r>
            <w:r w:rsidR="006B2E25">
              <w:rPr>
                <w:rFonts w:ascii="Arial" w:hAnsi="Arial" w:cs="Arial"/>
                <w:i/>
                <w:sz w:val="20"/>
                <w:szCs w:val="20"/>
                <w:lang w:val="pt-PT"/>
              </w:rPr>
              <w:t xml:space="preserve">(febre-amarela e </w:t>
            </w:r>
            <w:r w:rsidR="00893F58">
              <w:rPr>
                <w:rFonts w:ascii="Arial" w:hAnsi="Arial" w:cs="Arial"/>
                <w:i/>
                <w:sz w:val="20"/>
                <w:szCs w:val="20"/>
                <w:lang w:val="pt-PT"/>
              </w:rPr>
              <w:t>BCG),</w:t>
            </w:r>
            <w:r w:rsidR="008A589D">
              <w:rPr>
                <w:rFonts w:ascii="Arial" w:hAnsi="Arial" w:cs="Arial"/>
                <w:i/>
                <w:sz w:val="20"/>
                <w:szCs w:val="20"/>
                <w:lang w:val="pt-PT"/>
              </w:rPr>
              <w:t xml:space="preserve"> </w:t>
            </w:r>
            <w:r w:rsidR="00337F3B">
              <w:rPr>
                <w:rFonts w:ascii="Arial" w:hAnsi="Arial" w:cs="Arial"/>
                <w:i/>
                <w:sz w:val="20"/>
                <w:szCs w:val="20"/>
                <w:lang w:val="pt-PT"/>
              </w:rPr>
              <w:t>atraso</w:t>
            </w:r>
            <w:r w:rsidR="006B2E25">
              <w:rPr>
                <w:rFonts w:ascii="Arial" w:hAnsi="Arial" w:cs="Arial"/>
                <w:i/>
                <w:sz w:val="20"/>
                <w:szCs w:val="20"/>
                <w:lang w:val="pt-PT"/>
              </w:rPr>
              <w:t xml:space="preserve"> no pagamento do </w:t>
            </w:r>
            <w:r w:rsidR="00337F3B">
              <w:rPr>
                <w:rFonts w:ascii="Arial" w:hAnsi="Arial" w:cs="Arial"/>
                <w:i/>
                <w:sz w:val="20"/>
                <w:szCs w:val="20"/>
                <w:lang w:val="pt-PT"/>
              </w:rPr>
              <w:t>cofinanciamento</w:t>
            </w:r>
            <w:r w:rsidR="006B2E25">
              <w:rPr>
                <w:rFonts w:ascii="Arial" w:hAnsi="Arial" w:cs="Arial"/>
                <w:i/>
                <w:sz w:val="20"/>
                <w:szCs w:val="20"/>
                <w:lang w:val="pt-PT"/>
              </w:rPr>
              <w:t xml:space="preserve"> </w:t>
            </w:r>
            <w:r w:rsidR="00337F3B">
              <w:rPr>
                <w:rFonts w:ascii="Arial" w:hAnsi="Arial" w:cs="Arial"/>
                <w:i/>
                <w:sz w:val="20"/>
                <w:szCs w:val="20"/>
                <w:lang w:val="pt-PT"/>
              </w:rPr>
              <w:t xml:space="preserve">de novas vacinas </w:t>
            </w:r>
            <w:r w:rsidR="006B2E25">
              <w:rPr>
                <w:rFonts w:ascii="Arial" w:hAnsi="Arial" w:cs="Arial"/>
                <w:i/>
                <w:sz w:val="20"/>
                <w:szCs w:val="20"/>
                <w:lang w:val="pt-PT"/>
              </w:rPr>
              <w:t>a G</w:t>
            </w:r>
            <w:r w:rsidR="00337F3B">
              <w:rPr>
                <w:rFonts w:ascii="Arial" w:hAnsi="Arial" w:cs="Arial"/>
                <w:i/>
                <w:sz w:val="20"/>
                <w:szCs w:val="20"/>
                <w:lang w:val="pt-PT"/>
              </w:rPr>
              <w:t>AVI</w:t>
            </w:r>
            <w:r w:rsidR="00893F58">
              <w:rPr>
                <w:rFonts w:ascii="Arial" w:hAnsi="Arial" w:cs="Arial"/>
                <w:i/>
                <w:sz w:val="20"/>
                <w:szCs w:val="20"/>
                <w:lang w:val="pt-PT"/>
              </w:rPr>
              <w:t>. As limitações da CECOMA nos processos de compra contribuíram a alargar os períodos de roturas de estoque.</w:t>
            </w:r>
            <w:r w:rsidR="00337F3B">
              <w:rPr>
                <w:rFonts w:ascii="Arial" w:hAnsi="Arial" w:cs="Arial"/>
                <w:i/>
                <w:sz w:val="20"/>
                <w:szCs w:val="20"/>
                <w:lang w:val="pt-PT"/>
              </w:rPr>
              <w:t xml:space="preserve"> </w:t>
            </w:r>
            <w:r w:rsidR="00786752">
              <w:rPr>
                <w:rFonts w:ascii="Arial" w:hAnsi="Arial" w:cs="Arial"/>
                <w:i/>
                <w:sz w:val="20"/>
                <w:szCs w:val="20"/>
                <w:lang w:val="pt-PT"/>
              </w:rPr>
              <w:t>N</w:t>
            </w:r>
            <w:r w:rsidR="003E2125" w:rsidRPr="006B2E25">
              <w:rPr>
                <w:rFonts w:ascii="Arial" w:hAnsi="Arial" w:cs="Arial"/>
                <w:i/>
                <w:sz w:val="20"/>
                <w:szCs w:val="20"/>
                <w:lang w:val="pt-PT"/>
              </w:rPr>
              <w:t xml:space="preserve">ão </w:t>
            </w:r>
            <w:r w:rsidR="00FE5679" w:rsidRPr="006B2E25">
              <w:rPr>
                <w:rFonts w:ascii="Arial" w:hAnsi="Arial" w:cs="Arial"/>
                <w:i/>
                <w:sz w:val="20"/>
                <w:szCs w:val="20"/>
                <w:lang w:val="pt-PT"/>
              </w:rPr>
              <w:t xml:space="preserve">se registou </w:t>
            </w:r>
            <w:r w:rsidR="003E2125">
              <w:rPr>
                <w:rFonts w:ascii="Arial" w:hAnsi="Arial" w:cs="Arial"/>
                <w:i/>
                <w:sz w:val="20"/>
                <w:szCs w:val="20"/>
                <w:lang w:val="pt-PT"/>
              </w:rPr>
              <w:t>rotura de estoque de seringas ne</w:t>
            </w:r>
            <w:r w:rsidR="004A16B4">
              <w:rPr>
                <w:rFonts w:ascii="Arial" w:hAnsi="Arial" w:cs="Arial"/>
                <w:i/>
                <w:sz w:val="20"/>
                <w:szCs w:val="20"/>
                <w:lang w:val="pt-PT"/>
              </w:rPr>
              <w:t>m caixas seguras de destruição</w:t>
            </w:r>
            <w:r w:rsidR="00786752">
              <w:rPr>
                <w:rFonts w:ascii="Arial" w:hAnsi="Arial" w:cs="Arial"/>
                <w:i/>
                <w:sz w:val="20"/>
                <w:szCs w:val="20"/>
                <w:lang w:val="pt-PT"/>
              </w:rPr>
              <w:t>.</w:t>
            </w:r>
            <w:r w:rsidR="004A16B4" w:rsidRPr="003E2125">
              <w:rPr>
                <w:rFonts w:ascii="Arial" w:hAnsi="Arial" w:cs="Arial"/>
                <w:i/>
                <w:sz w:val="20"/>
                <w:szCs w:val="20"/>
                <w:lang w:val="pt-PT"/>
              </w:rPr>
              <w:t xml:space="preserve"> </w:t>
            </w:r>
          </w:p>
          <w:p w14:paraId="28FDFCB5" w14:textId="594287AE" w:rsidR="002B046B" w:rsidRDefault="00F517BA" w:rsidP="00337F3B">
            <w:pPr>
              <w:spacing w:before="60"/>
              <w:ind w:left="72"/>
              <w:rPr>
                <w:rFonts w:ascii="Arial" w:hAnsi="Arial" w:cs="Arial"/>
                <w:i/>
                <w:sz w:val="20"/>
                <w:szCs w:val="20"/>
                <w:lang w:val="pt-PT"/>
              </w:rPr>
            </w:pPr>
            <w:r w:rsidRPr="00F517BA">
              <w:rPr>
                <w:rFonts w:ascii="Arial" w:hAnsi="Arial" w:cs="Arial"/>
                <w:b/>
                <w:i/>
                <w:sz w:val="20"/>
                <w:szCs w:val="20"/>
                <w:lang w:val="pt-PT"/>
              </w:rPr>
              <w:t xml:space="preserve">Inequidades ao acesso </w:t>
            </w:r>
            <w:r>
              <w:rPr>
                <w:rFonts w:ascii="Arial" w:hAnsi="Arial" w:cs="Arial"/>
                <w:b/>
                <w:i/>
                <w:sz w:val="20"/>
                <w:szCs w:val="20"/>
                <w:lang w:val="pt-PT"/>
              </w:rPr>
              <w:t xml:space="preserve">e utilização de serviços de </w:t>
            </w:r>
            <w:r w:rsidRPr="00F517BA">
              <w:rPr>
                <w:rFonts w:ascii="Arial" w:hAnsi="Arial" w:cs="Arial"/>
                <w:b/>
                <w:i/>
                <w:sz w:val="20"/>
                <w:szCs w:val="20"/>
                <w:lang w:val="pt-PT"/>
              </w:rPr>
              <w:t>vacinação</w:t>
            </w:r>
            <w:r>
              <w:rPr>
                <w:rFonts w:ascii="Arial" w:hAnsi="Arial" w:cs="Arial"/>
                <w:i/>
                <w:sz w:val="20"/>
                <w:szCs w:val="20"/>
                <w:lang w:val="pt-PT"/>
              </w:rPr>
              <w:t xml:space="preserve">. O acesso </w:t>
            </w:r>
            <w:r w:rsidR="005D5D27">
              <w:rPr>
                <w:rFonts w:ascii="Arial" w:hAnsi="Arial" w:cs="Arial"/>
                <w:i/>
                <w:sz w:val="20"/>
                <w:szCs w:val="20"/>
                <w:lang w:val="pt-PT"/>
              </w:rPr>
              <w:t xml:space="preserve">da população </w:t>
            </w:r>
            <w:r>
              <w:rPr>
                <w:rFonts w:ascii="Arial" w:hAnsi="Arial" w:cs="Arial"/>
                <w:i/>
                <w:sz w:val="20"/>
                <w:szCs w:val="20"/>
                <w:lang w:val="pt-PT"/>
              </w:rPr>
              <w:t xml:space="preserve">a </w:t>
            </w:r>
            <w:r w:rsidR="005D5D27">
              <w:rPr>
                <w:rFonts w:ascii="Arial" w:hAnsi="Arial" w:cs="Arial"/>
                <w:i/>
                <w:sz w:val="20"/>
                <w:szCs w:val="20"/>
                <w:lang w:val="pt-PT"/>
              </w:rPr>
              <w:t xml:space="preserve">serviços de saúde com </w:t>
            </w:r>
            <w:r>
              <w:rPr>
                <w:rFonts w:ascii="Arial" w:hAnsi="Arial" w:cs="Arial"/>
                <w:i/>
                <w:sz w:val="20"/>
                <w:szCs w:val="20"/>
                <w:lang w:val="pt-PT"/>
              </w:rPr>
              <w:t xml:space="preserve">vacinação não é uniforme, uma primeira barreira </w:t>
            </w:r>
            <w:r w:rsidR="005D5D27">
              <w:rPr>
                <w:rFonts w:ascii="Arial" w:hAnsi="Arial" w:cs="Arial"/>
                <w:i/>
                <w:sz w:val="20"/>
                <w:szCs w:val="20"/>
                <w:lang w:val="pt-PT"/>
              </w:rPr>
              <w:t xml:space="preserve">ao acesso </w:t>
            </w:r>
            <w:r>
              <w:rPr>
                <w:rFonts w:ascii="Arial" w:hAnsi="Arial" w:cs="Arial"/>
                <w:i/>
                <w:sz w:val="20"/>
                <w:szCs w:val="20"/>
                <w:lang w:val="pt-PT"/>
              </w:rPr>
              <w:t xml:space="preserve">e a mais importante </w:t>
            </w:r>
            <w:r w:rsidR="005D5D27">
              <w:rPr>
                <w:rFonts w:ascii="Arial" w:hAnsi="Arial" w:cs="Arial"/>
                <w:i/>
                <w:sz w:val="20"/>
                <w:szCs w:val="20"/>
                <w:lang w:val="pt-PT"/>
              </w:rPr>
              <w:t xml:space="preserve">em Angola </w:t>
            </w:r>
            <w:r>
              <w:rPr>
                <w:rFonts w:ascii="Arial" w:hAnsi="Arial" w:cs="Arial"/>
                <w:i/>
                <w:sz w:val="20"/>
                <w:szCs w:val="20"/>
                <w:lang w:val="pt-PT"/>
              </w:rPr>
              <w:t>é a geográfica. Devido a grande extensão do País, a má distribuição da rede sanitária</w:t>
            </w:r>
            <w:r w:rsidR="005D5D27">
              <w:rPr>
                <w:rFonts w:ascii="Arial" w:hAnsi="Arial" w:cs="Arial"/>
                <w:i/>
                <w:sz w:val="20"/>
                <w:szCs w:val="20"/>
                <w:lang w:val="pt-PT"/>
              </w:rPr>
              <w:t>, a</w:t>
            </w:r>
            <w:r w:rsidR="001170C3">
              <w:rPr>
                <w:rFonts w:ascii="Arial" w:hAnsi="Arial" w:cs="Arial"/>
                <w:i/>
                <w:sz w:val="20"/>
                <w:szCs w:val="20"/>
                <w:lang w:val="pt-PT"/>
              </w:rPr>
              <w:t xml:space="preserve"> </w:t>
            </w:r>
            <w:r w:rsidR="005D5D27">
              <w:rPr>
                <w:rFonts w:ascii="Arial" w:hAnsi="Arial" w:cs="Arial"/>
                <w:i/>
                <w:sz w:val="20"/>
                <w:szCs w:val="20"/>
                <w:lang w:val="pt-PT"/>
              </w:rPr>
              <w:t xml:space="preserve">grande dispersão da população em </w:t>
            </w:r>
            <w:r w:rsidR="001170C3">
              <w:rPr>
                <w:rFonts w:ascii="Arial" w:hAnsi="Arial" w:cs="Arial"/>
                <w:i/>
                <w:sz w:val="20"/>
                <w:szCs w:val="20"/>
                <w:lang w:val="pt-PT"/>
              </w:rPr>
              <w:t xml:space="preserve">muitos </w:t>
            </w:r>
            <w:r w:rsidR="005D5D27">
              <w:rPr>
                <w:rFonts w:ascii="Arial" w:hAnsi="Arial" w:cs="Arial"/>
                <w:i/>
                <w:sz w:val="20"/>
                <w:szCs w:val="20"/>
                <w:lang w:val="pt-PT"/>
              </w:rPr>
              <w:t>munic</w:t>
            </w:r>
            <w:r w:rsidR="001170C3">
              <w:rPr>
                <w:rFonts w:ascii="Arial" w:hAnsi="Arial" w:cs="Arial"/>
                <w:i/>
                <w:sz w:val="20"/>
                <w:szCs w:val="20"/>
                <w:lang w:val="pt-PT"/>
              </w:rPr>
              <w:t xml:space="preserve">ípios e </w:t>
            </w:r>
            <w:r w:rsidR="005D5D27">
              <w:rPr>
                <w:rFonts w:ascii="Arial" w:hAnsi="Arial" w:cs="Arial"/>
                <w:i/>
                <w:sz w:val="20"/>
                <w:szCs w:val="20"/>
                <w:lang w:val="pt-PT"/>
              </w:rPr>
              <w:t>a</w:t>
            </w:r>
            <w:r>
              <w:rPr>
                <w:rFonts w:ascii="Arial" w:hAnsi="Arial" w:cs="Arial"/>
                <w:i/>
                <w:sz w:val="20"/>
                <w:szCs w:val="20"/>
                <w:lang w:val="pt-PT"/>
              </w:rPr>
              <w:t xml:space="preserve"> escassez de meios de transporte </w:t>
            </w:r>
            <w:r w:rsidR="001170C3">
              <w:rPr>
                <w:rFonts w:ascii="Arial" w:hAnsi="Arial" w:cs="Arial"/>
                <w:i/>
                <w:sz w:val="20"/>
                <w:szCs w:val="20"/>
                <w:lang w:val="pt-PT"/>
              </w:rPr>
              <w:t>público</w:t>
            </w:r>
            <w:r>
              <w:rPr>
                <w:rFonts w:ascii="Arial" w:hAnsi="Arial" w:cs="Arial"/>
                <w:i/>
                <w:sz w:val="20"/>
                <w:szCs w:val="20"/>
                <w:lang w:val="pt-PT"/>
              </w:rPr>
              <w:t xml:space="preserve"> </w:t>
            </w:r>
            <w:r w:rsidR="005D5D27">
              <w:rPr>
                <w:rFonts w:ascii="Arial" w:hAnsi="Arial" w:cs="Arial"/>
                <w:i/>
                <w:sz w:val="20"/>
                <w:szCs w:val="20"/>
                <w:lang w:val="pt-PT"/>
              </w:rPr>
              <w:t>em áreas rurais</w:t>
            </w:r>
            <w:r w:rsidR="001170C3">
              <w:rPr>
                <w:rFonts w:ascii="Arial" w:hAnsi="Arial" w:cs="Arial"/>
                <w:i/>
                <w:sz w:val="20"/>
                <w:szCs w:val="20"/>
                <w:lang w:val="pt-PT"/>
              </w:rPr>
              <w:t>; a</w:t>
            </w:r>
            <w:r>
              <w:rPr>
                <w:rFonts w:ascii="Arial" w:hAnsi="Arial" w:cs="Arial"/>
                <w:i/>
                <w:sz w:val="20"/>
                <w:szCs w:val="20"/>
                <w:lang w:val="pt-PT"/>
              </w:rPr>
              <w:t xml:space="preserve"> distância a serviços de saúde e determin</w:t>
            </w:r>
            <w:r w:rsidR="005D5D27">
              <w:rPr>
                <w:rFonts w:ascii="Arial" w:hAnsi="Arial" w:cs="Arial"/>
                <w:i/>
                <w:sz w:val="20"/>
                <w:szCs w:val="20"/>
                <w:lang w:val="pt-PT"/>
              </w:rPr>
              <w:t>ante para potencialmente aceder a</w:t>
            </w:r>
            <w:r>
              <w:rPr>
                <w:rFonts w:ascii="Arial" w:hAnsi="Arial" w:cs="Arial"/>
                <w:i/>
                <w:sz w:val="20"/>
                <w:szCs w:val="20"/>
                <w:lang w:val="pt-PT"/>
              </w:rPr>
              <w:t xml:space="preserve"> vacinação</w:t>
            </w:r>
            <w:r w:rsidR="005D5D27">
              <w:rPr>
                <w:rFonts w:ascii="Arial" w:hAnsi="Arial" w:cs="Arial"/>
                <w:i/>
                <w:sz w:val="20"/>
                <w:szCs w:val="20"/>
                <w:lang w:val="pt-PT"/>
              </w:rPr>
              <w:t>. Não obstante ter melhorado as vias de transporte</w:t>
            </w:r>
            <w:r w:rsidR="001170C3">
              <w:rPr>
                <w:rFonts w:ascii="Arial" w:hAnsi="Arial" w:cs="Arial"/>
                <w:i/>
                <w:sz w:val="20"/>
                <w:szCs w:val="20"/>
                <w:lang w:val="pt-PT"/>
              </w:rPr>
              <w:t>,</w:t>
            </w:r>
            <w:r w:rsidR="005D5D27">
              <w:rPr>
                <w:rFonts w:ascii="Arial" w:hAnsi="Arial" w:cs="Arial"/>
                <w:i/>
                <w:sz w:val="20"/>
                <w:szCs w:val="20"/>
                <w:lang w:val="pt-PT"/>
              </w:rPr>
              <w:t xml:space="preserve"> </w:t>
            </w:r>
            <w:r w:rsidR="001170C3">
              <w:rPr>
                <w:rFonts w:ascii="Arial" w:hAnsi="Arial" w:cs="Arial"/>
                <w:i/>
                <w:sz w:val="20"/>
                <w:szCs w:val="20"/>
                <w:lang w:val="pt-PT"/>
              </w:rPr>
              <w:t>a</w:t>
            </w:r>
            <w:r w:rsidR="005D5D27">
              <w:rPr>
                <w:rFonts w:ascii="Arial" w:hAnsi="Arial" w:cs="Arial"/>
                <w:i/>
                <w:sz w:val="20"/>
                <w:szCs w:val="20"/>
                <w:lang w:val="pt-PT"/>
              </w:rPr>
              <w:t>proximadamente 10-20% da população não tem acesso fácil a serviços fixos de sa</w:t>
            </w:r>
            <w:r w:rsidR="00786752">
              <w:rPr>
                <w:rFonts w:ascii="Arial" w:hAnsi="Arial" w:cs="Arial"/>
                <w:i/>
                <w:sz w:val="20"/>
                <w:szCs w:val="20"/>
                <w:lang w:val="pt-PT"/>
              </w:rPr>
              <w:t xml:space="preserve">úde pelo que reque </w:t>
            </w:r>
            <w:r w:rsidR="001170C3">
              <w:rPr>
                <w:rFonts w:ascii="Arial" w:hAnsi="Arial" w:cs="Arial"/>
                <w:i/>
                <w:sz w:val="20"/>
                <w:szCs w:val="20"/>
                <w:lang w:val="pt-PT"/>
              </w:rPr>
              <w:t>equipas avançadas e móveis para vacinação destes grupos</w:t>
            </w:r>
            <w:r w:rsidR="00786752">
              <w:rPr>
                <w:rFonts w:ascii="Arial" w:hAnsi="Arial" w:cs="Arial"/>
                <w:i/>
                <w:sz w:val="20"/>
                <w:szCs w:val="20"/>
                <w:lang w:val="pt-PT"/>
              </w:rPr>
              <w:t xml:space="preserve">. </w:t>
            </w:r>
            <w:r w:rsidR="001170C3">
              <w:rPr>
                <w:rFonts w:ascii="Arial" w:hAnsi="Arial" w:cs="Arial"/>
                <w:i/>
                <w:sz w:val="20"/>
                <w:szCs w:val="20"/>
                <w:lang w:val="pt-PT"/>
              </w:rPr>
              <w:t xml:space="preserve">Não se notificaram casos de rejeição ou discriminação a vacinação de rotina por razões culturais exceto em pequenos grupos religiosos de pessoas provenientes de Bas-Congo que recusam a vacinação. A rejeição a vacinação ou vacinação incompleta por desconhecimento ou temor a efeitos adversos da vacinação e de mediana importância e acontece principalmente em grupos com limitada escolaridade e população indígena, </w:t>
            </w:r>
            <w:r w:rsidR="00AD403E">
              <w:rPr>
                <w:rFonts w:ascii="Arial" w:hAnsi="Arial" w:cs="Arial"/>
                <w:i/>
                <w:sz w:val="20"/>
                <w:szCs w:val="20"/>
                <w:lang w:val="pt-PT"/>
              </w:rPr>
              <w:t xml:space="preserve">situação </w:t>
            </w:r>
            <w:r w:rsidR="001170C3">
              <w:rPr>
                <w:rFonts w:ascii="Arial" w:hAnsi="Arial" w:cs="Arial"/>
                <w:i/>
                <w:sz w:val="20"/>
                <w:szCs w:val="20"/>
                <w:lang w:val="pt-PT"/>
              </w:rPr>
              <w:t>que pode ser ultrapassada por um trato apropriado e comunicação interpessoal adequada o que ainda é um problema na rede de serviços.</w:t>
            </w:r>
            <w:r w:rsidR="00786752">
              <w:rPr>
                <w:rFonts w:ascii="Arial" w:hAnsi="Arial" w:cs="Arial"/>
                <w:i/>
                <w:sz w:val="20"/>
                <w:szCs w:val="20"/>
                <w:lang w:val="pt-PT"/>
              </w:rPr>
              <w:t xml:space="preserve"> </w:t>
            </w:r>
            <w:r w:rsidR="001170C3">
              <w:rPr>
                <w:rFonts w:ascii="Arial" w:hAnsi="Arial" w:cs="Arial"/>
                <w:i/>
                <w:sz w:val="20"/>
                <w:szCs w:val="20"/>
                <w:lang w:val="pt-PT"/>
              </w:rPr>
              <w:t xml:space="preserve">A barreira económica em geral não é um obstáculo para a vacinação já que a vacinação é gratuita. Em escassas oportunidades supervisores informaram casos isolados de cobro da vacinação situações que foram resolvidas pelas autoridades. A barreira económica ganha importância </w:t>
            </w:r>
            <w:r w:rsidR="00AD403E">
              <w:rPr>
                <w:rFonts w:ascii="Arial" w:hAnsi="Arial" w:cs="Arial"/>
                <w:i/>
                <w:sz w:val="20"/>
                <w:szCs w:val="20"/>
                <w:lang w:val="pt-PT"/>
              </w:rPr>
              <w:t xml:space="preserve">nas famílias pobres </w:t>
            </w:r>
            <w:r w:rsidR="001170C3">
              <w:rPr>
                <w:rFonts w:ascii="Arial" w:hAnsi="Arial" w:cs="Arial"/>
                <w:i/>
                <w:sz w:val="20"/>
                <w:szCs w:val="20"/>
                <w:lang w:val="pt-PT"/>
              </w:rPr>
              <w:t>pelos altos custos de transporte público, que pode ser determinante para não vacinar o não completar o calendário de vacinação de famílias pobres com vários filhos. As barreiras funcionais a vacinação dos usuários que visitam os serviços de saúde são importantes e tem a ver com largas horas de espera, mau</w:t>
            </w:r>
            <w:r w:rsidR="002B046B">
              <w:rPr>
                <w:rFonts w:ascii="Arial" w:hAnsi="Arial" w:cs="Arial"/>
                <w:i/>
                <w:sz w:val="20"/>
                <w:szCs w:val="20"/>
                <w:lang w:val="pt-PT"/>
              </w:rPr>
              <w:t xml:space="preserve">s tratos, falta de informação, informação incompleta, falhas na organização do atendimento incluindo disponibilidade de pessoal, vacinas e material. </w:t>
            </w:r>
            <w:r w:rsidR="001170C3">
              <w:rPr>
                <w:rFonts w:ascii="Arial" w:hAnsi="Arial" w:cs="Arial"/>
                <w:i/>
                <w:sz w:val="20"/>
                <w:szCs w:val="20"/>
                <w:lang w:val="pt-PT"/>
              </w:rPr>
              <w:t xml:space="preserve">Nos últimos anos a instância de GAVI, se tomou mais atenção a possibilidade de existência de discriminação de género na vacinação não havendo-se encontrado informação consistente que mostre este fenómeno no </w:t>
            </w:r>
            <w:r w:rsidR="001170C3">
              <w:rPr>
                <w:rFonts w:ascii="Arial" w:hAnsi="Arial" w:cs="Arial"/>
                <w:i/>
                <w:sz w:val="20"/>
                <w:szCs w:val="20"/>
                <w:lang w:val="pt-PT"/>
              </w:rPr>
              <w:lastRenderedPageBreak/>
              <w:t>registo nominal de vacinação</w:t>
            </w:r>
            <w:r w:rsidR="00786752">
              <w:rPr>
                <w:rFonts w:ascii="Arial" w:hAnsi="Arial" w:cs="Arial"/>
                <w:i/>
                <w:sz w:val="20"/>
                <w:szCs w:val="20"/>
                <w:lang w:val="pt-PT"/>
              </w:rPr>
              <w:t>.</w:t>
            </w:r>
            <w:r w:rsidR="001170C3">
              <w:rPr>
                <w:rFonts w:ascii="Arial" w:hAnsi="Arial" w:cs="Arial"/>
                <w:i/>
                <w:sz w:val="20"/>
                <w:szCs w:val="20"/>
                <w:lang w:val="pt-PT"/>
              </w:rPr>
              <w:t xml:space="preserve"> O inquérito nacional MICS em curso realizará análise de cobertura por sexo. </w:t>
            </w:r>
          </w:p>
          <w:p w14:paraId="189038FC" w14:textId="3741E930" w:rsidR="001E7C38" w:rsidRDefault="001170C3" w:rsidP="00337F3B">
            <w:pPr>
              <w:spacing w:before="60"/>
              <w:ind w:left="72"/>
              <w:rPr>
                <w:rFonts w:ascii="Arial" w:hAnsi="Arial" w:cs="Arial"/>
                <w:b/>
                <w:i/>
                <w:sz w:val="20"/>
                <w:szCs w:val="20"/>
                <w:lang w:val="pt-PT"/>
              </w:rPr>
            </w:pPr>
            <w:r w:rsidRPr="003B1137">
              <w:rPr>
                <w:rFonts w:ascii="Arial" w:hAnsi="Arial" w:cs="Arial"/>
                <w:b/>
                <w:i/>
                <w:sz w:val="20"/>
                <w:szCs w:val="20"/>
                <w:lang w:val="pt-PT"/>
              </w:rPr>
              <w:t xml:space="preserve"> </w:t>
            </w:r>
            <w:r w:rsidR="003B1137" w:rsidRPr="003B1137">
              <w:rPr>
                <w:rFonts w:ascii="Arial" w:hAnsi="Arial" w:cs="Arial"/>
                <w:b/>
                <w:i/>
                <w:sz w:val="20"/>
                <w:szCs w:val="20"/>
                <w:lang w:val="pt-PT"/>
              </w:rPr>
              <w:t xml:space="preserve">Limitada </w:t>
            </w:r>
            <w:r w:rsidR="001E7C38">
              <w:rPr>
                <w:rFonts w:ascii="Arial" w:hAnsi="Arial" w:cs="Arial"/>
                <w:b/>
                <w:i/>
                <w:sz w:val="20"/>
                <w:szCs w:val="20"/>
                <w:lang w:val="pt-PT"/>
              </w:rPr>
              <w:t>capacidade de gestão ao nível central</w:t>
            </w:r>
          </w:p>
          <w:p w14:paraId="4C8B8CD8" w14:textId="6F78FD97" w:rsidR="00786752" w:rsidRDefault="00172DFF" w:rsidP="0018032C">
            <w:pPr>
              <w:spacing w:before="60"/>
              <w:ind w:left="72"/>
              <w:rPr>
                <w:rFonts w:ascii="Arial" w:hAnsi="Arial" w:cs="Arial"/>
                <w:i/>
                <w:sz w:val="20"/>
                <w:szCs w:val="20"/>
                <w:lang w:val="pt-PT"/>
              </w:rPr>
            </w:pPr>
            <w:r>
              <w:rPr>
                <w:rFonts w:ascii="Arial" w:hAnsi="Arial" w:cs="Arial"/>
                <w:i/>
                <w:sz w:val="20"/>
                <w:szCs w:val="20"/>
                <w:lang w:val="pt-PT"/>
              </w:rPr>
              <w:t xml:space="preserve">Angola requere apoio para aumentar a governação e facilitar o cumprimento do rol retor do Ministério da Saúde. </w:t>
            </w:r>
            <w:r w:rsidR="0018032C">
              <w:rPr>
                <w:rFonts w:ascii="Arial" w:hAnsi="Arial" w:cs="Arial"/>
                <w:i/>
                <w:sz w:val="20"/>
                <w:szCs w:val="20"/>
                <w:lang w:val="pt-PT"/>
              </w:rPr>
              <w:t xml:space="preserve">O estabelecimento de uma entidade independente </w:t>
            </w:r>
            <w:r w:rsidR="00786752">
              <w:rPr>
                <w:rFonts w:ascii="Arial" w:hAnsi="Arial" w:cs="Arial"/>
                <w:i/>
                <w:sz w:val="20"/>
                <w:szCs w:val="20"/>
                <w:lang w:val="pt-PT"/>
              </w:rPr>
              <w:t xml:space="preserve">(NITAG) </w:t>
            </w:r>
            <w:r w:rsidR="0018032C">
              <w:rPr>
                <w:rFonts w:ascii="Arial" w:hAnsi="Arial" w:cs="Arial"/>
                <w:i/>
                <w:sz w:val="20"/>
                <w:szCs w:val="20"/>
                <w:lang w:val="pt-PT"/>
              </w:rPr>
              <w:t>que apoie na determinação de políticas e estratégias que aumentem os benefícios para a população e a sustentabilidade do sistema de vacinação em seus distintos componentes e por outro lado o desenvolvimento de mecanismos que melhorem a coordenação e harmonização dos distintos projectos de fortalecimento institucional de forma a obter maior eficiência no uso dos recursos disponíveis da cooperaç</w:t>
            </w:r>
            <w:r w:rsidR="00786752">
              <w:rPr>
                <w:rFonts w:ascii="Arial" w:hAnsi="Arial" w:cs="Arial"/>
                <w:i/>
                <w:sz w:val="20"/>
                <w:szCs w:val="20"/>
                <w:lang w:val="pt-PT"/>
              </w:rPr>
              <w:t>ão externa.</w:t>
            </w:r>
          </w:p>
          <w:p w14:paraId="305C33AB" w14:textId="30844550" w:rsidR="0018032C" w:rsidRDefault="00786752" w:rsidP="0018032C">
            <w:pPr>
              <w:spacing w:before="60"/>
              <w:ind w:left="72"/>
              <w:rPr>
                <w:rFonts w:ascii="Arial" w:hAnsi="Arial" w:cs="Arial"/>
                <w:i/>
                <w:sz w:val="20"/>
                <w:szCs w:val="20"/>
                <w:lang w:val="pt-PT"/>
              </w:rPr>
            </w:pPr>
            <w:r>
              <w:rPr>
                <w:rFonts w:ascii="Arial" w:hAnsi="Arial" w:cs="Arial"/>
                <w:i/>
                <w:sz w:val="20"/>
                <w:szCs w:val="20"/>
                <w:lang w:val="pt-PT"/>
              </w:rPr>
              <w:t>No entanto a política de descentralização de recursos financeiros seja de grande valor estratégico e apoio para implementação de actividades de saúde a nível local. As equipas de saúde das províncias inquiridas consideraram que a falta de re</w:t>
            </w:r>
            <w:r w:rsidRPr="001623DB">
              <w:rPr>
                <w:rFonts w:ascii="Arial" w:hAnsi="Arial" w:cs="Arial"/>
                <w:i/>
                <w:sz w:val="20"/>
                <w:szCs w:val="20"/>
                <w:lang w:val="pt-PT"/>
              </w:rPr>
              <w:t>gulament</w:t>
            </w:r>
            <w:r>
              <w:rPr>
                <w:rFonts w:ascii="Arial" w:hAnsi="Arial" w:cs="Arial"/>
                <w:i/>
                <w:sz w:val="20"/>
                <w:szCs w:val="20"/>
                <w:lang w:val="pt-PT"/>
              </w:rPr>
              <w:t xml:space="preserve">ação da </w:t>
            </w:r>
            <w:r w:rsidRPr="001623DB">
              <w:rPr>
                <w:rFonts w:ascii="Arial" w:hAnsi="Arial" w:cs="Arial"/>
                <w:i/>
                <w:sz w:val="20"/>
                <w:szCs w:val="20"/>
                <w:lang w:val="pt-PT"/>
              </w:rPr>
              <w:t>utilização</w:t>
            </w:r>
            <w:r>
              <w:rPr>
                <w:rFonts w:ascii="Arial" w:hAnsi="Arial" w:cs="Arial"/>
                <w:i/>
                <w:sz w:val="20"/>
                <w:szCs w:val="20"/>
                <w:lang w:val="pt-PT"/>
              </w:rPr>
              <w:t xml:space="preserve"> </w:t>
            </w:r>
            <w:r w:rsidRPr="001623DB">
              <w:rPr>
                <w:rFonts w:ascii="Arial" w:hAnsi="Arial" w:cs="Arial"/>
                <w:i/>
                <w:sz w:val="20"/>
                <w:szCs w:val="20"/>
                <w:lang w:val="pt-PT"/>
              </w:rPr>
              <w:t>dos recursos financeiros</w:t>
            </w:r>
            <w:r>
              <w:rPr>
                <w:rFonts w:ascii="Arial" w:hAnsi="Arial" w:cs="Arial"/>
                <w:i/>
                <w:sz w:val="20"/>
                <w:szCs w:val="20"/>
                <w:lang w:val="pt-PT"/>
              </w:rPr>
              <w:t xml:space="preserve"> </w:t>
            </w:r>
            <w:r w:rsidRPr="001623DB">
              <w:rPr>
                <w:rFonts w:ascii="Arial" w:hAnsi="Arial" w:cs="Arial"/>
                <w:i/>
                <w:sz w:val="20"/>
                <w:szCs w:val="20"/>
                <w:lang w:val="pt-PT"/>
              </w:rPr>
              <w:t xml:space="preserve">descentralizados direitamente as administrações municipais para </w:t>
            </w:r>
            <w:r>
              <w:rPr>
                <w:rFonts w:ascii="Arial" w:hAnsi="Arial" w:cs="Arial"/>
                <w:i/>
                <w:sz w:val="20"/>
                <w:szCs w:val="20"/>
                <w:lang w:val="pt-PT"/>
              </w:rPr>
              <w:t xml:space="preserve">actividades operacionais </w:t>
            </w:r>
            <w:r w:rsidRPr="001623DB">
              <w:rPr>
                <w:rFonts w:ascii="Arial" w:hAnsi="Arial" w:cs="Arial"/>
                <w:i/>
                <w:sz w:val="20"/>
                <w:szCs w:val="20"/>
                <w:lang w:val="pt-PT"/>
              </w:rPr>
              <w:t>dos Cuidados Primários de Saúde</w:t>
            </w:r>
            <w:r>
              <w:rPr>
                <w:rFonts w:ascii="Arial" w:hAnsi="Arial" w:cs="Arial"/>
                <w:i/>
                <w:sz w:val="20"/>
                <w:szCs w:val="20"/>
                <w:lang w:val="pt-PT"/>
              </w:rPr>
              <w:t xml:space="preserve"> está a impedir sua melhor utilização, já que com os recursos disponíveis pode-se aumentar a eficiência do sistema municipal de saúde para atender melhor a vacinação de populações sem serviços de saúde e garantir a logística de transporte, cadeia de frio e as actividades de supervisão dos Cuidados Primários de Saúde de forma sustentável no curto, medio e longo prazo.</w:t>
            </w:r>
          </w:p>
          <w:p w14:paraId="50BAAA71" w14:textId="2C02B3FD" w:rsidR="001E7C38" w:rsidRPr="00786752" w:rsidRDefault="00D1285A" w:rsidP="00AD403E">
            <w:pPr>
              <w:spacing w:before="60"/>
              <w:ind w:left="72"/>
              <w:rPr>
                <w:rFonts w:ascii="Arial" w:hAnsi="Arial" w:cs="Arial"/>
                <w:i/>
                <w:sz w:val="20"/>
                <w:szCs w:val="20"/>
                <w:lang w:val="pt-PT"/>
              </w:rPr>
            </w:pPr>
            <w:r>
              <w:rPr>
                <w:rFonts w:ascii="Arial" w:hAnsi="Arial" w:cs="Arial"/>
                <w:i/>
                <w:sz w:val="20"/>
                <w:szCs w:val="20"/>
                <w:lang w:val="pt-PT"/>
              </w:rPr>
              <w:t>O relatório da Avaliação Internacional do PAV de 2014 menciona a</w:t>
            </w:r>
            <w:r w:rsidRPr="001E7C38">
              <w:rPr>
                <w:rFonts w:ascii="Arial" w:hAnsi="Arial" w:cs="Arial"/>
                <w:i/>
                <w:sz w:val="20"/>
                <w:szCs w:val="20"/>
                <w:lang w:val="pt-PT"/>
              </w:rPr>
              <w:t xml:space="preserve"> escassez </w:t>
            </w:r>
            <w:r>
              <w:rPr>
                <w:rFonts w:ascii="Arial" w:hAnsi="Arial" w:cs="Arial"/>
                <w:i/>
                <w:sz w:val="20"/>
                <w:szCs w:val="20"/>
                <w:lang w:val="pt-PT"/>
              </w:rPr>
              <w:t xml:space="preserve">de recurso humano </w:t>
            </w:r>
            <w:r w:rsidRPr="001E7C38">
              <w:rPr>
                <w:rFonts w:ascii="Arial" w:hAnsi="Arial" w:cs="Arial"/>
                <w:i/>
                <w:sz w:val="20"/>
                <w:szCs w:val="20"/>
                <w:lang w:val="pt-PT"/>
              </w:rPr>
              <w:t xml:space="preserve">e a insuficiência de pessoal qualificado no sector da saúde pública </w:t>
            </w:r>
            <w:r>
              <w:rPr>
                <w:rFonts w:ascii="Arial" w:hAnsi="Arial" w:cs="Arial"/>
                <w:i/>
                <w:sz w:val="20"/>
                <w:szCs w:val="20"/>
                <w:lang w:val="pt-PT"/>
              </w:rPr>
              <w:t xml:space="preserve">como </w:t>
            </w:r>
            <w:r w:rsidRPr="001E7C38">
              <w:rPr>
                <w:rFonts w:ascii="Arial" w:hAnsi="Arial" w:cs="Arial"/>
                <w:i/>
                <w:sz w:val="20"/>
                <w:szCs w:val="20"/>
                <w:lang w:val="pt-PT"/>
              </w:rPr>
              <w:t xml:space="preserve">factores limitadores </w:t>
            </w:r>
            <w:r>
              <w:rPr>
                <w:rFonts w:ascii="Arial" w:hAnsi="Arial" w:cs="Arial"/>
                <w:i/>
                <w:sz w:val="20"/>
                <w:szCs w:val="20"/>
                <w:lang w:val="pt-PT"/>
              </w:rPr>
              <w:t>da gestão dos programas a todos os níveis do sistema. A nível central os programas de saúde pública contam com muito escasso pessoal qualificado o que dificulta brindar apoio técnico e fazer seguimento das actividades nas 18 províncias do País</w:t>
            </w:r>
            <w:r w:rsidR="00786752">
              <w:rPr>
                <w:rFonts w:ascii="Arial" w:hAnsi="Arial" w:cs="Arial"/>
                <w:i/>
                <w:sz w:val="20"/>
                <w:szCs w:val="20"/>
                <w:lang w:val="pt-PT"/>
              </w:rPr>
              <w:t xml:space="preserve">. </w:t>
            </w:r>
            <w:r>
              <w:rPr>
                <w:rFonts w:ascii="Arial" w:hAnsi="Arial" w:cs="Arial"/>
                <w:i/>
                <w:sz w:val="20"/>
                <w:szCs w:val="20"/>
                <w:lang w:val="pt-PT"/>
              </w:rPr>
              <w:t xml:space="preserve">A nível central </w:t>
            </w:r>
            <w:r w:rsidR="00786752">
              <w:rPr>
                <w:rFonts w:ascii="Arial" w:hAnsi="Arial" w:cs="Arial"/>
                <w:i/>
                <w:sz w:val="20"/>
                <w:szCs w:val="20"/>
                <w:lang w:val="pt-PT"/>
              </w:rPr>
              <w:t>o Programa Alargado de V</w:t>
            </w:r>
            <w:r>
              <w:rPr>
                <w:rFonts w:ascii="Arial" w:hAnsi="Arial" w:cs="Arial"/>
                <w:i/>
                <w:sz w:val="20"/>
                <w:szCs w:val="20"/>
                <w:lang w:val="pt-PT"/>
              </w:rPr>
              <w:t xml:space="preserve">acinação tem uma equipa técnica que se limita a 2 médicas, 2 técnicas de enfermagem para supervisão, </w:t>
            </w:r>
            <w:r w:rsidR="00AD403E">
              <w:rPr>
                <w:rFonts w:ascii="Arial" w:hAnsi="Arial" w:cs="Arial"/>
                <w:i/>
                <w:sz w:val="20"/>
                <w:szCs w:val="20"/>
                <w:lang w:val="pt-PT"/>
              </w:rPr>
              <w:t>2</w:t>
            </w:r>
            <w:r>
              <w:rPr>
                <w:rFonts w:ascii="Arial" w:hAnsi="Arial" w:cs="Arial"/>
                <w:i/>
                <w:sz w:val="20"/>
                <w:szCs w:val="20"/>
                <w:lang w:val="pt-PT"/>
              </w:rPr>
              <w:t xml:space="preserve"> logísticos e dois gestores de dados. A CECOMA igualmente carece de</w:t>
            </w:r>
            <w:r w:rsidR="00786752">
              <w:rPr>
                <w:rFonts w:ascii="Arial" w:hAnsi="Arial" w:cs="Arial"/>
                <w:i/>
                <w:sz w:val="20"/>
                <w:szCs w:val="20"/>
                <w:lang w:val="pt-PT"/>
              </w:rPr>
              <w:t xml:space="preserve"> pessoal experiente qualificado, requerendo ambas entidades Assistência técnica adicional especialmente na logística, cadeia de frio e finanças para cumprir melhor as suas funções.</w:t>
            </w:r>
            <w:r w:rsidRPr="00786752">
              <w:rPr>
                <w:rFonts w:ascii="Arial" w:hAnsi="Arial" w:cs="Arial"/>
                <w:i/>
                <w:sz w:val="20"/>
                <w:szCs w:val="20"/>
                <w:lang w:val="pt-PT"/>
              </w:rPr>
              <w:t xml:space="preserve"> </w:t>
            </w:r>
          </w:p>
        </w:tc>
      </w:tr>
      <w:tr w:rsidR="005E6061" w:rsidRPr="007C2199" w14:paraId="29365385" w14:textId="77777777" w:rsidTr="00D5366F">
        <w:tc>
          <w:tcPr>
            <w:tcW w:w="5000" w:type="pct"/>
            <w:shd w:val="clear" w:color="auto" w:fill="auto"/>
          </w:tcPr>
          <w:p w14:paraId="6CF1A166" w14:textId="1CD01739" w:rsidR="005E6061" w:rsidRPr="007C2199" w:rsidRDefault="005E6061" w:rsidP="005E6061">
            <w:pPr>
              <w:spacing w:after="120"/>
              <w:rPr>
                <w:rFonts w:ascii="Arial" w:hAnsi="Arial" w:cs="Arial"/>
                <w:i/>
                <w:sz w:val="20"/>
                <w:szCs w:val="20"/>
              </w:rPr>
            </w:pPr>
            <w:r w:rsidRPr="00D45CF4">
              <w:rPr>
                <w:rFonts w:ascii="Arial" w:hAnsi="Arial" w:cs="Arial"/>
                <w:b/>
                <w:i/>
                <w:sz w:val="20"/>
                <w:szCs w:val="20"/>
                <w:lang w:val="en-US"/>
              </w:rPr>
              <w:lastRenderedPageBreak/>
              <w:t>Pooled fund</w:t>
            </w:r>
            <w:r w:rsidRPr="00D45CF4">
              <w:rPr>
                <w:rFonts w:ascii="Arial" w:hAnsi="Arial" w:cs="Arial"/>
                <w:i/>
                <w:sz w:val="20"/>
                <w:szCs w:val="20"/>
                <w:lang w:val="en-US"/>
              </w:rPr>
              <w:t xml:space="preserve"> applicants are required to provide a reference to the relevant section and pages in the NHSP which outline how less</w:t>
            </w:r>
            <w:r w:rsidRPr="007C2199">
              <w:rPr>
                <w:rFonts w:ascii="Arial" w:hAnsi="Arial" w:cs="Arial"/>
                <w:i/>
                <w:sz w:val="20"/>
                <w:szCs w:val="20"/>
              </w:rPr>
              <w:t>ons learned from the previous NHSP have been incorporated into the current NHSP plan. If available, attach documentation on lessons learned implementation of the pooled funding mechanism, including relevant sections from joint annual reviews (JAR), mid-term evaluations etc</w:t>
            </w:r>
            <w:r w:rsidR="003D6384" w:rsidRPr="007C2199">
              <w:rPr>
                <w:rFonts w:ascii="Arial" w:hAnsi="Arial" w:cs="Arial"/>
                <w:i/>
                <w:sz w:val="20"/>
                <w:szCs w:val="20"/>
              </w:rPr>
              <w:t>.</w:t>
            </w:r>
          </w:p>
          <w:p w14:paraId="2F8BF48E" w14:textId="77777777" w:rsidR="003D6384" w:rsidRPr="007C2199" w:rsidRDefault="003D6384" w:rsidP="005E6061">
            <w:pPr>
              <w:spacing w:after="120"/>
              <w:rPr>
                <w:rFonts w:ascii="Arial" w:hAnsi="Arial" w:cs="Arial"/>
                <w:sz w:val="20"/>
                <w:szCs w:val="20"/>
              </w:rPr>
            </w:pPr>
          </w:p>
          <w:p w14:paraId="3A92623A" w14:textId="77777777" w:rsidR="003D6384" w:rsidRPr="007C2199" w:rsidRDefault="003D6384" w:rsidP="005E6061">
            <w:pPr>
              <w:spacing w:after="120"/>
              <w:rPr>
                <w:rFonts w:ascii="Arial" w:hAnsi="Arial" w:cs="Arial"/>
                <w:sz w:val="20"/>
                <w:szCs w:val="20"/>
              </w:rPr>
            </w:pPr>
          </w:p>
          <w:p w14:paraId="2B319BE4" w14:textId="25E212A2" w:rsidR="003D6384" w:rsidRPr="007C2199" w:rsidRDefault="003D6384" w:rsidP="005E6061">
            <w:pPr>
              <w:spacing w:after="120"/>
              <w:rPr>
                <w:rFonts w:ascii="Arial" w:hAnsi="Arial" w:cs="Arial"/>
                <w:sz w:val="20"/>
                <w:szCs w:val="20"/>
              </w:rPr>
            </w:pPr>
          </w:p>
        </w:tc>
      </w:tr>
    </w:tbl>
    <w:p w14:paraId="43C77E9D" w14:textId="0B103E85" w:rsidR="00BA10A5" w:rsidRPr="007C2199" w:rsidRDefault="00BA10A5" w:rsidP="00A853F1">
      <w:pPr>
        <w:pStyle w:val="CEPAReportText"/>
        <w:rPr>
          <w:rFonts w:ascii="Arial" w:hAnsi="Arial" w:cs="Arial"/>
        </w:rPr>
      </w:pPr>
    </w:p>
    <w:p w14:paraId="093B2D7E" w14:textId="77777777" w:rsidR="00BA10A5" w:rsidRPr="007C2199" w:rsidRDefault="00BA10A5">
      <w:pPr>
        <w:spacing w:after="160" w:line="259" w:lineRule="auto"/>
        <w:jc w:val="left"/>
        <w:rPr>
          <w:rFonts w:ascii="Arial" w:hAnsi="Arial" w:cs="Arial"/>
        </w:rPr>
      </w:pPr>
      <w:r w:rsidRPr="007C2199">
        <w:rPr>
          <w:rFonts w:ascii="Arial" w:hAnsi="Arial" w:cs="Arial"/>
        </w:rPr>
        <w:br w:type="page"/>
      </w:r>
    </w:p>
    <w:tbl>
      <w:tblPr>
        <w:tblStyle w:val="Tabelacomgrelha"/>
        <w:tblW w:w="5000" w:type="pct"/>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9016"/>
      </w:tblGrid>
      <w:tr w:rsidR="005E6061" w:rsidRPr="007C2199" w14:paraId="438F60DA" w14:textId="77777777" w:rsidTr="00D5366F">
        <w:trPr>
          <w:cnfStyle w:val="100000000000" w:firstRow="1" w:lastRow="0" w:firstColumn="0" w:lastColumn="0" w:oddVBand="0" w:evenVBand="0" w:oddHBand="0" w:evenHBand="0" w:firstRowFirstColumn="0" w:firstRowLastColumn="0" w:lastRowFirstColumn="0" w:lastRowLastColumn="0"/>
          <w:trHeight w:val="391"/>
        </w:trPr>
        <w:tc>
          <w:tcPr>
            <w:tcW w:w="5000" w:type="pct"/>
            <w:shd w:val="clear" w:color="auto" w:fill="0070C0"/>
          </w:tcPr>
          <w:p w14:paraId="6A5B1707" w14:textId="4D5EAE78" w:rsidR="005E6061" w:rsidRPr="007C2199" w:rsidRDefault="0055786A" w:rsidP="005E6061">
            <w:pPr>
              <w:pStyle w:val="CEPATabletext"/>
              <w:jc w:val="both"/>
              <w:rPr>
                <w:rFonts w:ascii="Arial" w:hAnsi="Arial" w:cs="Arial"/>
                <w:color w:val="000000" w:themeColor="text1"/>
              </w:rPr>
            </w:pPr>
            <w:r w:rsidRPr="007C2199">
              <w:rPr>
                <w:rFonts w:ascii="Arial" w:hAnsi="Arial" w:cs="Arial"/>
                <w:color w:val="FFFFFF" w:themeColor="background1"/>
              </w:rPr>
              <w:lastRenderedPageBreak/>
              <w:t>11</w:t>
            </w:r>
            <w:r w:rsidR="005E6061" w:rsidRPr="007C2199">
              <w:rPr>
                <w:rFonts w:ascii="Arial" w:hAnsi="Arial" w:cs="Arial"/>
                <w:color w:val="FFFFFF" w:themeColor="background1"/>
              </w:rPr>
              <w:t xml:space="preserve">. Health system bottlenecks to be targeted through Gavi HSS support </w:t>
            </w:r>
            <w:r w:rsidR="005E6061" w:rsidRPr="007C2199">
              <w:rPr>
                <w:rFonts w:ascii="Arial" w:hAnsi="Arial" w:cs="Arial"/>
                <w:b w:val="0"/>
                <w:i/>
                <w:color w:val="FFFFFF" w:themeColor="background1"/>
              </w:rPr>
              <w:t>(</w:t>
            </w:r>
            <w:r w:rsidR="007F10F1" w:rsidRPr="007C2199">
              <w:rPr>
                <w:rFonts w:ascii="Arial" w:hAnsi="Arial" w:cs="Arial"/>
                <w:b w:val="0"/>
                <w:i/>
                <w:color w:val="FFFFFF" w:themeColor="background1"/>
                <w:szCs w:val="22"/>
              </w:rPr>
              <w:t>Maximum</w:t>
            </w:r>
            <w:r w:rsidR="007F10F1" w:rsidRPr="007C2199">
              <w:rPr>
                <w:rFonts w:ascii="Arial" w:hAnsi="Arial" w:cs="Arial"/>
                <w:b w:val="0"/>
                <w:i/>
                <w:color w:val="FFFFFF" w:themeColor="background1"/>
              </w:rPr>
              <w:t xml:space="preserve"> </w:t>
            </w:r>
            <w:r w:rsidR="005E6061" w:rsidRPr="007C2199">
              <w:rPr>
                <w:rFonts w:ascii="Arial" w:hAnsi="Arial" w:cs="Arial"/>
                <w:b w:val="0"/>
                <w:i/>
                <w:color w:val="FFFFFF" w:themeColor="background1"/>
              </w:rPr>
              <w:t>2 pages)</w:t>
            </w:r>
          </w:p>
        </w:tc>
      </w:tr>
      <w:tr w:rsidR="005E6061" w:rsidRPr="00C05BD8" w14:paraId="58BB548E" w14:textId="77777777" w:rsidTr="00D5366F">
        <w:tc>
          <w:tcPr>
            <w:tcW w:w="5000" w:type="pct"/>
            <w:shd w:val="clear" w:color="auto" w:fill="auto"/>
          </w:tcPr>
          <w:p w14:paraId="6A2A09A1" w14:textId="7613FA13" w:rsidR="005E6061" w:rsidRPr="007C2199" w:rsidRDefault="006929B2" w:rsidP="006D4819">
            <w:pPr>
              <w:spacing w:after="120"/>
              <w:rPr>
                <w:rFonts w:ascii="Arial" w:hAnsi="Arial" w:cs="Arial"/>
                <w:i/>
                <w:sz w:val="20"/>
                <w:szCs w:val="20"/>
              </w:rPr>
            </w:pPr>
            <w:r w:rsidRPr="007C2199">
              <w:rPr>
                <w:rFonts w:ascii="Arial" w:hAnsi="Arial" w:cs="Arial"/>
                <w:i/>
                <w:sz w:val="20"/>
                <w:szCs w:val="20"/>
              </w:rPr>
              <w:t>Identify which of the bottlenecks identified in Question 10 above will be targeted through Gavi HSS support.</w:t>
            </w:r>
          </w:p>
          <w:p w14:paraId="700B014A" w14:textId="4B83A756" w:rsidR="001E7C38" w:rsidRDefault="004F7B33" w:rsidP="00674E0F">
            <w:pPr>
              <w:ind w:left="72"/>
              <w:rPr>
                <w:rFonts w:ascii="Arial" w:hAnsi="Arial" w:cs="Arial"/>
                <w:i/>
                <w:sz w:val="20"/>
                <w:szCs w:val="20"/>
                <w:lang w:val="pt-PT"/>
              </w:rPr>
            </w:pPr>
            <w:r>
              <w:rPr>
                <w:rFonts w:ascii="Arial" w:hAnsi="Arial" w:cs="Arial"/>
                <w:i/>
                <w:sz w:val="20"/>
                <w:szCs w:val="20"/>
                <w:lang w:val="pt-PT"/>
              </w:rPr>
              <w:t>O apoio para o F</w:t>
            </w:r>
            <w:r w:rsidR="005F598B">
              <w:rPr>
                <w:rFonts w:ascii="Arial" w:hAnsi="Arial" w:cs="Arial"/>
                <w:i/>
                <w:sz w:val="20"/>
                <w:szCs w:val="20"/>
                <w:lang w:val="pt-PT"/>
              </w:rPr>
              <w:t xml:space="preserve">ortalecimento do </w:t>
            </w:r>
            <w:r>
              <w:rPr>
                <w:rFonts w:ascii="Arial" w:hAnsi="Arial" w:cs="Arial"/>
                <w:i/>
                <w:sz w:val="20"/>
                <w:szCs w:val="20"/>
                <w:lang w:val="pt-PT"/>
              </w:rPr>
              <w:t>S</w:t>
            </w:r>
            <w:r w:rsidR="005F598B">
              <w:rPr>
                <w:rFonts w:ascii="Arial" w:hAnsi="Arial" w:cs="Arial"/>
                <w:i/>
                <w:sz w:val="20"/>
                <w:szCs w:val="20"/>
                <w:lang w:val="pt-PT"/>
              </w:rPr>
              <w:t xml:space="preserve">istema de </w:t>
            </w:r>
            <w:r>
              <w:rPr>
                <w:rFonts w:ascii="Arial" w:hAnsi="Arial" w:cs="Arial"/>
                <w:i/>
                <w:sz w:val="20"/>
                <w:szCs w:val="20"/>
                <w:lang w:val="pt-PT"/>
              </w:rPr>
              <w:t>S</w:t>
            </w:r>
            <w:r w:rsidR="005F598B">
              <w:rPr>
                <w:rFonts w:ascii="Arial" w:hAnsi="Arial" w:cs="Arial"/>
                <w:i/>
                <w:sz w:val="20"/>
                <w:szCs w:val="20"/>
                <w:lang w:val="pt-PT"/>
              </w:rPr>
              <w:t>aúde da GAVI será focalizad</w:t>
            </w:r>
            <w:r w:rsidR="009B5F35">
              <w:rPr>
                <w:rFonts w:ascii="Arial" w:hAnsi="Arial" w:cs="Arial"/>
                <w:i/>
                <w:sz w:val="20"/>
                <w:szCs w:val="20"/>
                <w:lang w:val="pt-PT"/>
              </w:rPr>
              <w:t>o</w:t>
            </w:r>
            <w:r w:rsidR="005F598B">
              <w:rPr>
                <w:rFonts w:ascii="Arial" w:hAnsi="Arial" w:cs="Arial"/>
                <w:i/>
                <w:sz w:val="20"/>
                <w:szCs w:val="20"/>
                <w:lang w:val="pt-PT"/>
              </w:rPr>
              <w:t xml:space="preserve"> em 1</w:t>
            </w:r>
            <w:r w:rsidR="001E7C38">
              <w:rPr>
                <w:rFonts w:ascii="Arial" w:hAnsi="Arial" w:cs="Arial"/>
                <w:i/>
                <w:sz w:val="20"/>
                <w:szCs w:val="20"/>
                <w:lang w:val="pt-PT"/>
              </w:rPr>
              <w:t>1</w:t>
            </w:r>
            <w:r w:rsidR="005F598B">
              <w:rPr>
                <w:rFonts w:ascii="Arial" w:hAnsi="Arial" w:cs="Arial"/>
                <w:i/>
                <w:sz w:val="20"/>
                <w:szCs w:val="20"/>
                <w:lang w:val="pt-PT"/>
              </w:rPr>
              <w:t xml:space="preserve"> das 18 províncias do País e em </w:t>
            </w:r>
            <w:r w:rsidR="001E7C38">
              <w:rPr>
                <w:rFonts w:ascii="Arial" w:hAnsi="Arial" w:cs="Arial"/>
                <w:i/>
                <w:sz w:val="20"/>
                <w:szCs w:val="20"/>
                <w:lang w:val="pt-PT"/>
              </w:rPr>
              <w:t>9</w:t>
            </w:r>
            <w:r w:rsidR="00E72351">
              <w:rPr>
                <w:rFonts w:ascii="Arial" w:hAnsi="Arial" w:cs="Arial"/>
                <w:i/>
                <w:sz w:val="20"/>
                <w:szCs w:val="20"/>
                <w:lang w:val="pt-PT"/>
              </w:rPr>
              <w:t>7</w:t>
            </w:r>
            <w:r w:rsidR="005F598B">
              <w:rPr>
                <w:rFonts w:ascii="Arial" w:hAnsi="Arial" w:cs="Arial"/>
                <w:i/>
                <w:sz w:val="20"/>
                <w:szCs w:val="20"/>
                <w:lang w:val="pt-PT"/>
              </w:rPr>
              <w:t xml:space="preserve"> dos 16</w:t>
            </w:r>
            <w:r w:rsidR="00AD403E">
              <w:rPr>
                <w:rFonts w:ascii="Arial" w:hAnsi="Arial" w:cs="Arial"/>
                <w:i/>
                <w:sz w:val="20"/>
                <w:szCs w:val="20"/>
                <w:lang w:val="pt-PT"/>
              </w:rPr>
              <w:t>1</w:t>
            </w:r>
            <w:r w:rsidR="005F598B">
              <w:rPr>
                <w:rFonts w:ascii="Arial" w:hAnsi="Arial" w:cs="Arial"/>
                <w:i/>
                <w:sz w:val="20"/>
                <w:szCs w:val="20"/>
                <w:lang w:val="pt-PT"/>
              </w:rPr>
              <w:t xml:space="preserve"> municípios. A seleção das províncias foi realizada com base nos seguintes critérios: </w:t>
            </w:r>
            <w:r w:rsidR="001E7C38">
              <w:rPr>
                <w:rFonts w:ascii="Arial" w:hAnsi="Arial" w:cs="Arial"/>
                <w:i/>
                <w:sz w:val="20"/>
                <w:szCs w:val="20"/>
                <w:lang w:val="pt-PT"/>
              </w:rPr>
              <w:t>menor c</w:t>
            </w:r>
            <w:r w:rsidR="005F598B">
              <w:rPr>
                <w:rFonts w:ascii="Arial" w:hAnsi="Arial" w:cs="Arial"/>
                <w:i/>
                <w:sz w:val="20"/>
                <w:szCs w:val="20"/>
                <w:lang w:val="pt-PT"/>
              </w:rPr>
              <w:t xml:space="preserve">obertura de vacinação, </w:t>
            </w:r>
            <w:r w:rsidR="00AD403E">
              <w:rPr>
                <w:rFonts w:ascii="Arial" w:hAnsi="Arial" w:cs="Arial"/>
                <w:i/>
                <w:sz w:val="20"/>
                <w:szCs w:val="20"/>
                <w:lang w:val="pt-PT"/>
              </w:rPr>
              <w:t xml:space="preserve">menor </w:t>
            </w:r>
            <w:r w:rsidR="001E7C38">
              <w:rPr>
                <w:rFonts w:ascii="Arial" w:hAnsi="Arial" w:cs="Arial"/>
                <w:i/>
                <w:sz w:val="20"/>
                <w:szCs w:val="20"/>
                <w:lang w:val="pt-PT"/>
              </w:rPr>
              <w:t>equidades</w:t>
            </w:r>
            <w:r>
              <w:rPr>
                <w:rFonts w:ascii="Arial" w:hAnsi="Arial" w:cs="Arial"/>
                <w:i/>
                <w:sz w:val="20"/>
                <w:szCs w:val="20"/>
                <w:lang w:val="pt-PT"/>
              </w:rPr>
              <w:t xml:space="preserve"> medida pela </w:t>
            </w:r>
            <w:r w:rsidR="005F598B">
              <w:rPr>
                <w:rFonts w:ascii="Arial" w:hAnsi="Arial" w:cs="Arial"/>
                <w:i/>
                <w:sz w:val="20"/>
                <w:szCs w:val="20"/>
                <w:lang w:val="pt-PT"/>
              </w:rPr>
              <w:t xml:space="preserve">proporção de municípios </w:t>
            </w:r>
            <w:r w:rsidR="00FE0DC1">
              <w:rPr>
                <w:rFonts w:ascii="Arial" w:hAnsi="Arial" w:cs="Arial"/>
                <w:i/>
                <w:sz w:val="20"/>
                <w:szCs w:val="20"/>
                <w:lang w:val="pt-PT"/>
              </w:rPr>
              <w:t xml:space="preserve">de cada província </w:t>
            </w:r>
            <w:r w:rsidR="005F598B">
              <w:rPr>
                <w:rFonts w:ascii="Arial" w:hAnsi="Arial" w:cs="Arial"/>
                <w:i/>
                <w:sz w:val="20"/>
                <w:szCs w:val="20"/>
                <w:lang w:val="pt-PT"/>
              </w:rPr>
              <w:t xml:space="preserve">com cobertura </w:t>
            </w:r>
            <w:r w:rsidR="001E7C38">
              <w:rPr>
                <w:rFonts w:ascii="Arial" w:hAnsi="Arial" w:cs="Arial"/>
                <w:i/>
                <w:sz w:val="20"/>
                <w:szCs w:val="20"/>
                <w:lang w:val="pt-PT"/>
              </w:rPr>
              <w:t xml:space="preserve">Penta 3 menor </w:t>
            </w:r>
            <w:r w:rsidR="005F598B">
              <w:rPr>
                <w:rFonts w:ascii="Arial" w:hAnsi="Arial" w:cs="Arial"/>
                <w:i/>
                <w:sz w:val="20"/>
                <w:szCs w:val="20"/>
                <w:lang w:val="pt-PT"/>
              </w:rPr>
              <w:t>a 80%</w:t>
            </w:r>
            <w:r w:rsidR="00FE0DC1">
              <w:rPr>
                <w:rFonts w:ascii="Arial" w:hAnsi="Arial" w:cs="Arial"/>
                <w:i/>
                <w:sz w:val="20"/>
                <w:szCs w:val="20"/>
                <w:lang w:val="pt-PT"/>
              </w:rPr>
              <w:t xml:space="preserve">, </w:t>
            </w:r>
            <w:r w:rsidR="001E7C38">
              <w:rPr>
                <w:rFonts w:ascii="Arial" w:hAnsi="Arial" w:cs="Arial"/>
                <w:i/>
                <w:sz w:val="20"/>
                <w:szCs w:val="20"/>
                <w:lang w:val="pt-PT"/>
              </w:rPr>
              <w:t>províncias com a maior dispersão populacional e menos unidades sanitárias por habitante</w:t>
            </w:r>
            <w:r w:rsidR="00AD403E">
              <w:rPr>
                <w:rFonts w:ascii="Arial" w:hAnsi="Arial" w:cs="Arial"/>
                <w:i/>
                <w:sz w:val="20"/>
                <w:szCs w:val="20"/>
                <w:lang w:val="pt-PT"/>
              </w:rPr>
              <w:t xml:space="preserve"> como indicador indireto do acesso</w:t>
            </w:r>
            <w:r w:rsidR="001E7C38">
              <w:rPr>
                <w:rFonts w:ascii="Arial" w:hAnsi="Arial" w:cs="Arial"/>
                <w:i/>
                <w:sz w:val="20"/>
                <w:szCs w:val="20"/>
                <w:lang w:val="pt-PT"/>
              </w:rPr>
              <w:t>. Ou</w:t>
            </w:r>
            <w:r>
              <w:rPr>
                <w:rFonts w:ascii="Arial" w:hAnsi="Arial" w:cs="Arial"/>
                <w:i/>
                <w:sz w:val="20"/>
                <w:szCs w:val="20"/>
                <w:lang w:val="pt-PT"/>
              </w:rPr>
              <w:t xml:space="preserve">tro critério </w:t>
            </w:r>
            <w:r w:rsidR="00AD403E">
              <w:rPr>
                <w:rFonts w:ascii="Arial" w:hAnsi="Arial" w:cs="Arial"/>
                <w:i/>
                <w:sz w:val="20"/>
                <w:szCs w:val="20"/>
                <w:lang w:val="pt-PT"/>
              </w:rPr>
              <w:t xml:space="preserve">importante </w:t>
            </w:r>
            <w:r>
              <w:rPr>
                <w:rFonts w:ascii="Arial" w:hAnsi="Arial" w:cs="Arial"/>
                <w:i/>
                <w:sz w:val="20"/>
                <w:szCs w:val="20"/>
                <w:lang w:val="pt-PT"/>
              </w:rPr>
              <w:t xml:space="preserve">foi </w:t>
            </w:r>
            <w:r w:rsidR="00FE0DC1">
              <w:rPr>
                <w:rFonts w:ascii="Arial" w:hAnsi="Arial" w:cs="Arial"/>
                <w:i/>
                <w:sz w:val="20"/>
                <w:szCs w:val="20"/>
                <w:lang w:val="pt-PT"/>
              </w:rPr>
              <w:t>o número absoluto de crianças não vacinadas</w:t>
            </w:r>
            <w:r>
              <w:rPr>
                <w:rFonts w:ascii="Arial" w:hAnsi="Arial" w:cs="Arial"/>
                <w:i/>
                <w:sz w:val="20"/>
                <w:szCs w:val="20"/>
                <w:lang w:val="pt-PT"/>
              </w:rPr>
              <w:t xml:space="preserve"> por província que mostra o potencial de câmbio na cobertura nacional. </w:t>
            </w:r>
          </w:p>
          <w:p w14:paraId="2E2A6489" w14:textId="77777777" w:rsidR="00AD403E" w:rsidRDefault="00FE0DC1" w:rsidP="001E7C38">
            <w:pPr>
              <w:ind w:left="72"/>
              <w:rPr>
                <w:rFonts w:ascii="Arial" w:hAnsi="Arial" w:cs="Arial"/>
                <w:i/>
                <w:sz w:val="20"/>
                <w:szCs w:val="20"/>
                <w:lang w:val="pt-PT"/>
              </w:rPr>
            </w:pPr>
            <w:r>
              <w:rPr>
                <w:rFonts w:ascii="Arial" w:hAnsi="Arial" w:cs="Arial"/>
                <w:i/>
                <w:sz w:val="20"/>
                <w:szCs w:val="20"/>
                <w:lang w:val="pt-PT"/>
              </w:rPr>
              <w:t xml:space="preserve">Desta maneira foram selecionados </w:t>
            </w:r>
            <w:r w:rsidR="005D54EB">
              <w:rPr>
                <w:rFonts w:ascii="Arial" w:hAnsi="Arial" w:cs="Arial"/>
                <w:i/>
                <w:sz w:val="20"/>
                <w:szCs w:val="20"/>
                <w:lang w:val="pt-PT"/>
              </w:rPr>
              <w:t>onze províncias</w:t>
            </w:r>
            <w:r w:rsidR="00124945">
              <w:rPr>
                <w:rFonts w:ascii="Arial" w:hAnsi="Arial" w:cs="Arial"/>
                <w:i/>
                <w:sz w:val="20"/>
                <w:szCs w:val="20"/>
                <w:lang w:val="pt-PT"/>
              </w:rPr>
              <w:t xml:space="preserve"> c</w:t>
            </w:r>
            <w:r>
              <w:rPr>
                <w:rFonts w:ascii="Arial" w:hAnsi="Arial" w:cs="Arial"/>
                <w:i/>
                <w:sz w:val="20"/>
                <w:szCs w:val="20"/>
                <w:lang w:val="pt-PT"/>
              </w:rPr>
              <w:t>om piores indicadores que em</w:t>
            </w:r>
            <w:r w:rsidR="005D54EB">
              <w:rPr>
                <w:rFonts w:ascii="Arial" w:hAnsi="Arial" w:cs="Arial"/>
                <w:i/>
                <w:sz w:val="20"/>
                <w:szCs w:val="20"/>
                <w:lang w:val="pt-PT"/>
              </w:rPr>
              <w:t xml:space="preserve"> seu conjunto </w:t>
            </w:r>
            <w:r w:rsidR="00124945">
              <w:rPr>
                <w:rFonts w:ascii="Arial" w:hAnsi="Arial" w:cs="Arial"/>
                <w:i/>
                <w:sz w:val="20"/>
                <w:szCs w:val="20"/>
                <w:lang w:val="pt-PT"/>
              </w:rPr>
              <w:t>congregam 71% da população nacional (25.090417 para 2015) e 67 % do número absoluto de crianças não vacinadas no País em 2015 (390.610). As</w:t>
            </w:r>
            <w:r>
              <w:rPr>
                <w:rFonts w:ascii="Arial" w:hAnsi="Arial" w:cs="Arial"/>
                <w:i/>
                <w:sz w:val="20"/>
                <w:szCs w:val="20"/>
                <w:lang w:val="pt-PT"/>
              </w:rPr>
              <w:t xml:space="preserve"> províncias selecionadas foram: Cunene, Namibe, Malange, Zaire, </w:t>
            </w:r>
            <w:r w:rsidR="00C607E0">
              <w:rPr>
                <w:rFonts w:ascii="Arial" w:hAnsi="Arial" w:cs="Arial"/>
                <w:i/>
                <w:sz w:val="20"/>
                <w:szCs w:val="20"/>
                <w:lang w:val="pt-PT"/>
              </w:rPr>
              <w:t>Huila Cuanza Sul, Moxico, Cuando Cuba</w:t>
            </w:r>
            <w:r w:rsidR="001E7C38">
              <w:rPr>
                <w:rFonts w:ascii="Arial" w:hAnsi="Arial" w:cs="Arial"/>
                <w:i/>
                <w:sz w:val="20"/>
                <w:szCs w:val="20"/>
                <w:lang w:val="pt-PT"/>
              </w:rPr>
              <w:t>ngo, e</w:t>
            </w:r>
            <w:r w:rsidR="00674E0F">
              <w:rPr>
                <w:rFonts w:ascii="Arial" w:hAnsi="Arial" w:cs="Arial"/>
                <w:i/>
                <w:sz w:val="20"/>
                <w:szCs w:val="20"/>
                <w:lang w:val="pt-PT"/>
              </w:rPr>
              <w:t xml:space="preserve"> </w:t>
            </w:r>
            <w:r w:rsidR="001E7C38">
              <w:rPr>
                <w:rFonts w:ascii="Arial" w:hAnsi="Arial" w:cs="Arial"/>
                <w:i/>
                <w:sz w:val="20"/>
                <w:szCs w:val="20"/>
                <w:lang w:val="pt-PT"/>
              </w:rPr>
              <w:t>Luanda (somente os municípios de Viana, Cacuaco e Belas) estes últimos por seu rápido crescimento populacional por migração recente, fraca estrutura de saúde e por concentrar cerca do 20 % dos não vacinados do País.</w:t>
            </w:r>
            <w:r w:rsidR="00AD403E">
              <w:rPr>
                <w:rFonts w:ascii="Arial" w:hAnsi="Arial" w:cs="Arial"/>
                <w:i/>
                <w:sz w:val="20"/>
                <w:szCs w:val="20"/>
                <w:lang w:val="pt-PT"/>
              </w:rPr>
              <w:t xml:space="preserve"> </w:t>
            </w:r>
          </w:p>
          <w:p w14:paraId="0881E905" w14:textId="1EE4999F" w:rsidR="001E7C38" w:rsidRDefault="00AD403E" w:rsidP="001E7C38">
            <w:pPr>
              <w:ind w:left="72"/>
              <w:rPr>
                <w:rFonts w:ascii="Arial" w:hAnsi="Arial" w:cs="Arial"/>
                <w:i/>
                <w:sz w:val="20"/>
                <w:szCs w:val="20"/>
                <w:lang w:val="pt-PT"/>
              </w:rPr>
            </w:pPr>
            <w:r>
              <w:rPr>
                <w:rFonts w:ascii="Arial" w:hAnsi="Arial" w:cs="Arial"/>
                <w:i/>
                <w:sz w:val="20"/>
                <w:szCs w:val="20"/>
                <w:lang w:val="pt-PT"/>
              </w:rPr>
              <w:t xml:space="preserve">Em cada província exceto Luanda foram tomados todos seus municípios (97) devido a que projectos anteriores que selecionaram só alguns municípios tiveram dificuldades para implementação por falta de envolvimento de todos os níveis do sistema de saúde e desalento dos municípios não apoiados. </w:t>
            </w:r>
            <w:r w:rsidR="003B1137">
              <w:rPr>
                <w:rFonts w:ascii="Arial" w:hAnsi="Arial" w:cs="Arial"/>
                <w:i/>
                <w:sz w:val="20"/>
                <w:szCs w:val="20"/>
                <w:lang w:val="pt-PT"/>
              </w:rPr>
              <w:t>As actividades básicas de capacitação e supervisão serão realizados em todos os municípios mais os primeiros em beneficiar-se e com maior frequência de acompanhamento serão os municípios com baixo acesso e baixa utilização</w:t>
            </w:r>
            <w:r>
              <w:rPr>
                <w:rFonts w:ascii="Arial" w:hAnsi="Arial" w:cs="Arial"/>
                <w:i/>
                <w:sz w:val="20"/>
                <w:szCs w:val="20"/>
                <w:lang w:val="pt-PT"/>
              </w:rPr>
              <w:t>.</w:t>
            </w:r>
            <w:r w:rsidR="003B1137">
              <w:rPr>
                <w:rFonts w:ascii="Arial" w:hAnsi="Arial" w:cs="Arial"/>
                <w:i/>
                <w:sz w:val="20"/>
                <w:szCs w:val="20"/>
                <w:lang w:val="pt-PT"/>
              </w:rPr>
              <w:t xml:space="preserve"> As prioridades podem mudar em função a dinâmica do progresso para atingir metas.</w:t>
            </w:r>
            <w:r>
              <w:rPr>
                <w:rFonts w:ascii="Arial" w:hAnsi="Arial" w:cs="Arial"/>
                <w:i/>
                <w:sz w:val="20"/>
                <w:szCs w:val="20"/>
                <w:lang w:val="pt-PT"/>
              </w:rPr>
              <w:t xml:space="preserve"> Os municípios com o maior número absoluto de crianças não vacinadas</w:t>
            </w:r>
            <w:r w:rsidR="003B1137">
              <w:rPr>
                <w:rFonts w:ascii="Arial" w:hAnsi="Arial" w:cs="Arial"/>
                <w:i/>
                <w:sz w:val="20"/>
                <w:szCs w:val="20"/>
                <w:lang w:val="pt-PT"/>
              </w:rPr>
              <w:t xml:space="preserve"> terão atenção especial</w:t>
            </w:r>
            <w:r>
              <w:rPr>
                <w:rFonts w:ascii="Arial" w:hAnsi="Arial" w:cs="Arial"/>
                <w:i/>
                <w:sz w:val="20"/>
                <w:szCs w:val="20"/>
                <w:lang w:val="pt-PT"/>
              </w:rPr>
              <w:t>. 30 Municípios já foram priorizados para dotação de motorizadas por ter muitas comunidades de difícil acesso.</w:t>
            </w:r>
          </w:p>
          <w:p w14:paraId="4892596C" w14:textId="067B6BA4" w:rsidR="001E7C38" w:rsidRDefault="00674E0F" w:rsidP="001E7C38">
            <w:pPr>
              <w:pStyle w:val="CEPATabletext"/>
              <w:jc w:val="both"/>
              <w:rPr>
                <w:rFonts w:ascii="Arial" w:hAnsi="Arial" w:cs="Arial"/>
                <w:i/>
                <w:sz w:val="20"/>
                <w:szCs w:val="20"/>
                <w:lang w:val="pt-PT"/>
              </w:rPr>
            </w:pPr>
            <w:r w:rsidRPr="001E7C38">
              <w:rPr>
                <w:rFonts w:ascii="Arial" w:hAnsi="Arial" w:cs="Arial"/>
                <w:i/>
                <w:sz w:val="20"/>
                <w:szCs w:val="20"/>
                <w:lang w:val="pt-PT"/>
              </w:rPr>
              <w:t>Os problemas priori</w:t>
            </w:r>
            <w:r w:rsidR="001E7C38" w:rsidRPr="001E7C38">
              <w:rPr>
                <w:rFonts w:ascii="Arial" w:hAnsi="Arial" w:cs="Arial"/>
                <w:i/>
                <w:sz w:val="20"/>
                <w:szCs w:val="20"/>
                <w:lang w:val="pt-PT"/>
              </w:rPr>
              <w:t xml:space="preserve">zados para sua intervenção </w:t>
            </w:r>
            <w:r w:rsidR="001E7C38">
              <w:rPr>
                <w:rFonts w:ascii="Arial" w:hAnsi="Arial" w:cs="Arial"/>
                <w:i/>
                <w:sz w:val="20"/>
                <w:szCs w:val="20"/>
                <w:lang w:val="pt-PT"/>
              </w:rPr>
              <w:t xml:space="preserve">no presente Projecto </w:t>
            </w:r>
            <w:r w:rsidRPr="001E7C38">
              <w:rPr>
                <w:rFonts w:ascii="Arial" w:hAnsi="Arial" w:cs="Arial"/>
                <w:i/>
                <w:sz w:val="20"/>
                <w:szCs w:val="20"/>
                <w:lang w:val="pt-PT"/>
              </w:rPr>
              <w:t>est</w:t>
            </w:r>
            <w:r w:rsidR="001E7C38" w:rsidRPr="001E7C38">
              <w:rPr>
                <w:rFonts w:ascii="Arial" w:hAnsi="Arial" w:cs="Arial"/>
                <w:i/>
                <w:sz w:val="20"/>
                <w:szCs w:val="20"/>
                <w:lang w:val="pt-PT"/>
              </w:rPr>
              <w:t xml:space="preserve">ão </w:t>
            </w:r>
            <w:r w:rsidRPr="001E7C38">
              <w:rPr>
                <w:rFonts w:ascii="Arial" w:hAnsi="Arial" w:cs="Arial"/>
                <w:i/>
                <w:sz w:val="20"/>
                <w:szCs w:val="20"/>
                <w:lang w:val="pt-PT"/>
              </w:rPr>
              <w:t>interligados e s</w:t>
            </w:r>
            <w:r w:rsidR="001E7C38" w:rsidRPr="001E7C38">
              <w:rPr>
                <w:rFonts w:ascii="Arial" w:hAnsi="Arial" w:cs="Arial"/>
                <w:i/>
                <w:sz w:val="20"/>
                <w:szCs w:val="20"/>
                <w:lang w:val="pt-PT"/>
              </w:rPr>
              <w:t xml:space="preserve">ão </w:t>
            </w:r>
            <w:r w:rsidRPr="001E7C38">
              <w:rPr>
                <w:rFonts w:ascii="Arial" w:hAnsi="Arial" w:cs="Arial"/>
                <w:i/>
                <w:sz w:val="20"/>
                <w:szCs w:val="20"/>
                <w:lang w:val="pt-PT"/>
              </w:rPr>
              <w:t xml:space="preserve">críticos para melhorar a </w:t>
            </w:r>
            <w:r w:rsidR="001E7C38" w:rsidRPr="001E7C38">
              <w:rPr>
                <w:rFonts w:ascii="Arial" w:hAnsi="Arial" w:cs="Arial"/>
                <w:i/>
                <w:sz w:val="20"/>
                <w:szCs w:val="20"/>
                <w:lang w:val="pt-PT"/>
              </w:rPr>
              <w:t>cobertura sustentável da vacinação de rotina:</w:t>
            </w:r>
          </w:p>
          <w:p w14:paraId="3227352F" w14:textId="65075429" w:rsidR="001E7C38" w:rsidRDefault="001E7C38" w:rsidP="0085516F">
            <w:pPr>
              <w:pStyle w:val="CEPATabletext"/>
              <w:numPr>
                <w:ilvl w:val="0"/>
                <w:numId w:val="31"/>
              </w:numPr>
              <w:jc w:val="both"/>
              <w:rPr>
                <w:rFonts w:ascii="Arial" w:hAnsi="Arial" w:cs="Arial"/>
                <w:i/>
                <w:sz w:val="20"/>
                <w:szCs w:val="20"/>
                <w:lang w:val="pt-PT"/>
              </w:rPr>
            </w:pPr>
            <w:r w:rsidRPr="001E7C38">
              <w:rPr>
                <w:rFonts w:ascii="Arial" w:hAnsi="Arial" w:cs="Arial"/>
                <w:i/>
                <w:sz w:val="20"/>
                <w:szCs w:val="20"/>
                <w:lang w:val="pt-PT"/>
              </w:rPr>
              <w:t>Insuficiente oferta de serviços de vacinação de qualidade no sistema público de saúde;</w:t>
            </w:r>
          </w:p>
          <w:p w14:paraId="43A9CDFD" w14:textId="05C0BD22" w:rsidR="001E7C38" w:rsidRPr="00124945" w:rsidRDefault="003B1137" w:rsidP="0085516F">
            <w:pPr>
              <w:pStyle w:val="CEPATabletext"/>
              <w:numPr>
                <w:ilvl w:val="0"/>
                <w:numId w:val="31"/>
              </w:numPr>
              <w:jc w:val="both"/>
              <w:rPr>
                <w:rFonts w:ascii="Arial" w:hAnsi="Arial" w:cs="Arial"/>
                <w:i/>
                <w:sz w:val="20"/>
                <w:szCs w:val="20"/>
                <w:lang w:val="pt-PT"/>
              </w:rPr>
            </w:pPr>
            <w:r w:rsidRPr="003B1137">
              <w:rPr>
                <w:rFonts w:ascii="Arial" w:hAnsi="Arial" w:cs="Arial"/>
                <w:i/>
                <w:sz w:val="20"/>
                <w:szCs w:val="20"/>
                <w:lang w:val="pt-PT"/>
              </w:rPr>
              <w:t>Insuficiente cadeia de frio, falta de manutenção de equipamentos e deficiências na logística e gestão de vacinas</w:t>
            </w:r>
            <w:r>
              <w:rPr>
                <w:rFonts w:ascii="Arial" w:hAnsi="Arial" w:cs="Arial"/>
                <w:i/>
                <w:sz w:val="20"/>
                <w:szCs w:val="20"/>
                <w:lang w:val="pt-PT"/>
              </w:rPr>
              <w:t>; (o</w:t>
            </w:r>
            <w:r w:rsidR="00124945">
              <w:rPr>
                <w:rFonts w:ascii="Arial" w:hAnsi="Arial" w:cs="Arial"/>
                <w:i/>
                <w:sz w:val="20"/>
                <w:szCs w:val="20"/>
                <w:lang w:val="pt-PT"/>
              </w:rPr>
              <w:t xml:space="preserve"> apoio ao componente de abastecimento de vacinas esta planificado no Plano de graduação.</w:t>
            </w:r>
          </w:p>
          <w:p w14:paraId="2CEB8B38" w14:textId="4D30400C" w:rsidR="009B7F59" w:rsidRDefault="001E7C38" w:rsidP="0085516F">
            <w:pPr>
              <w:pStyle w:val="CEPATabletext"/>
              <w:numPr>
                <w:ilvl w:val="0"/>
                <w:numId w:val="31"/>
              </w:numPr>
              <w:jc w:val="both"/>
              <w:rPr>
                <w:rFonts w:ascii="Arial" w:hAnsi="Arial" w:cs="Arial"/>
                <w:i/>
                <w:sz w:val="20"/>
                <w:szCs w:val="20"/>
                <w:lang w:val="pt-PT"/>
              </w:rPr>
            </w:pPr>
            <w:r w:rsidRPr="001E7C38">
              <w:rPr>
                <w:rFonts w:ascii="Arial" w:hAnsi="Arial" w:cs="Arial"/>
                <w:i/>
                <w:sz w:val="20"/>
                <w:szCs w:val="20"/>
                <w:lang w:val="pt-PT"/>
              </w:rPr>
              <w:t xml:space="preserve">Insuficiente comunicação educativa e empoderamento das mães e encarregados das crianças; </w:t>
            </w:r>
          </w:p>
          <w:p w14:paraId="1534962B" w14:textId="77777777" w:rsidR="0085516F" w:rsidRDefault="009B7F59" w:rsidP="0085516F">
            <w:pPr>
              <w:pStyle w:val="CEPATabletext"/>
              <w:numPr>
                <w:ilvl w:val="0"/>
                <w:numId w:val="31"/>
              </w:numPr>
              <w:jc w:val="both"/>
              <w:rPr>
                <w:rFonts w:ascii="Arial" w:hAnsi="Arial" w:cs="Arial"/>
                <w:i/>
                <w:sz w:val="20"/>
                <w:szCs w:val="20"/>
                <w:lang w:val="pt-PT"/>
              </w:rPr>
            </w:pPr>
            <w:r w:rsidRPr="009B7F59">
              <w:rPr>
                <w:rFonts w:ascii="Arial" w:hAnsi="Arial" w:cs="Arial"/>
                <w:i/>
                <w:sz w:val="20"/>
                <w:szCs w:val="20"/>
                <w:lang w:val="pt-PT"/>
              </w:rPr>
              <w:t>Fraca qualidade dos dados, insuficiente monitorização e uso da informação</w:t>
            </w:r>
          </w:p>
          <w:p w14:paraId="5D4929BA" w14:textId="4434B4D7" w:rsidR="00674E0F" w:rsidRPr="001E7C38" w:rsidRDefault="003B1137" w:rsidP="0085516F">
            <w:pPr>
              <w:pStyle w:val="CEPATabletext"/>
              <w:numPr>
                <w:ilvl w:val="0"/>
                <w:numId w:val="31"/>
              </w:numPr>
              <w:jc w:val="both"/>
              <w:rPr>
                <w:rFonts w:ascii="Arial" w:hAnsi="Arial" w:cs="Arial"/>
                <w:i/>
                <w:sz w:val="20"/>
                <w:szCs w:val="20"/>
                <w:lang w:val="pt-PT"/>
              </w:rPr>
            </w:pPr>
            <w:r>
              <w:rPr>
                <w:rFonts w:ascii="Arial" w:hAnsi="Arial" w:cs="Arial"/>
                <w:i/>
                <w:sz w:val="20"/>
                <w:szCs w:val="20"/>
                <w:lang w:val="pt-PT"/>
              </w:rPr>
              <w:t xml:space="preserve">Limitada </w:t>
            </w:r>
            <w:r w:rsidR="001E7C38" w:rsidRPr="001E7C38">
              <w:rPr>
                <w:rFonts w:ascii="Arial" w:hAnsi="Arial" w:cs="Arial"/>
                <w:i/>
                <w:sz w:val="20"/>
                <w:szCs w:val="20"/>
                <w:lang w:val="pt-PT"/>
              </w:rPr>
              <w:t xml:space="preserve">capacidade de gestão ao nível central </w:t>
            </w:r>
            <w:r w:rsidR="009B7F59">
              <w:rPr>
                <w:rFonts w:ascii="Arial" w:hAnsi="Arial" w:cs="Arial"/>
                <w:i/>
                <w:sz w:val="20"/>
                <w:szCs w:val="20"/>
                <w:lang w:val="pt-PT"/>
              </w:rPr>
              <w:t xml:space="preserve">do </w:t>
            </w:r>
            <w:r w:rsidR="00B46887">
              <w:rPr>
                <w:rFonts w:ascii="Arial" w:hAnsi="Arial" w:cs="Arial"/>
                <w:i/>
                <w:sz w:val="20"/>
                <w:szCs w:val="20"/>
                <w:lang w:val="pt-PT"/>
              </w:rPr>
              <w:t>MINSA</w:t>
            </w:r>
          </w:p>
          <w:p w14:paraId="45DD6718" w14:textId="502E1433" w:rsidR="00F86D61" w:rsidRPr="00243E04" w:rsidRDefault="009927C0" w:rsidP="009B5F35">
            <w:pPr>
              <w:pStyle w:val="PargrafodaLista"/>
              <w:numPr>
                <w:ilvl w:val="0"/>
                <w:numId w:val="23"/>
              </w:numPr>
              <w:spacing w:before="60"/>
              <w:rPr>
                <w:rFonts w:ascii="Arial" w:hAnsi="Arial" w:cs="Arial"/>
                <w:i/>
                <w:sz w:val="20"/>
                <w:szCs w:val="20"/>
                <w:lang w:val="pt-PT"/>
              </w:rPr>
            </w:pPr>
            <w:r w:rsidRPr="00243E04">
              <w:rPr>
                <w:rFonts w:ascii="Arial" w:hAnsi="Arial" w:cs="Arial"/>
                <w:b/>
                <w:i/>
                <w:sz w:val="20"/>
                <w:szCs w:val="20"/>
                <w:lang w:val="pt-PT"/>
              </w:rPr>
              <w:t>Insuficiente oferta de serviços de vacinação de qualidade no sistema público de saúde</w:t>
            </w:r>
            <w:r w:rsidRPr="00243E04">
              <w:rPr>
                <w:rFonts w:ascii="Arial" w:hAnsi="Arial" w:cs="Arial"/>
                <w:i/>
                <w:sz w:val="20"/>
                <w:szCs w:val="20"/>
                <w:lang w:val="pt-PT"/>
              </w:rPr>
              <w:t>.</w:t>
            </w:r>
            <w:r w:rsidR="00E72DB1" w:rsidRPr="00243E04">
              <w:rPr>
                <w:rFonts w:ascii="Arial" w:hAnsi="Arial" w:cs="Arial"/>
                <w:b/>
                <w:i/>
                <w:sz w:val="20"/>
                <w:szCs w:val="20"/>
                <w:lang w:val="pt-PT"/>
              </w:rPr>
              <w:t xml:space="preserve"> </w:t>
            </w:r>
          </w:p>
          <w:p w14:paraId="315C8E49" w14:textId="2D56A618" w:rsidR="00181E43" w:rsidRDefault="009927C0" w:rsidP="00123FCC">
            <w:pPr>
              <w:spacing w:before="60"/>
              <w:ind w:left="72"/>
              <w:rPr>
                <w:rFonts w:ascii="Arial" w:hAnsi="Arial" w:cs="Arial"/>
                <w:i/>
                <w:sz w:val="20"/>
                <w:szCs w:val="20"/>
                <w:lang w:val="pt-PT"/>
              </w:rPr>
            </w:pPr>
            <w:r>
              <w:rPr>
                <w:rFonts w:ascii="Arial" w:hAnsi="Arial" w:cs="Arial"/>
                <w:i/>
                <w:sz w:val="20"/>
                <w:szCs w:val="20"/>
                <w:lang w:val="pt-PT"/>
              </w:rPr>
              <w:t>Para</w:t>
            </w:r>
            <w:r w:rsidR="00123FCC">
              <w:rPr>
                <w:rFonts w:ascii="Arial" w:hAnsi="Arial" w:cs="Arial"/>
                <w:i/>
                <w:sz w:val="20"/>
                <w:szCs w:val="20"/>
                <w:lang w:val="pt-PT"/>
              </w:rPr>
              <w:t xml:space="preserve"> expandir a oferta de serviços de vacinação de qualidade </w:t>
            </w:r>
            <w:r w:rsidR="00181E43">
              <w:rPr>
                <w:rFonts w:ascii="Arial" w:hAnsi="Arial" w:cs="Arial"/>
                <w:i/>
                <w:sz w:val="20"/>
                <w:szCs w:val="20"/>
                <w:lang w:val="pt-PT"/>
              </w:rPr>
              <w:t xml:space="preserve">pretende-se melhorar o uso da capacidade instalada </w:t>
            </w:r>
            <w:r w:rsidR="00F73505">
              <w:rPr>
                <w:rFonts w:ascii="Arial" w:hAnsi="Arial" w:cs="Arial"/>
                <w:i/>
                <w:sz w:val="20"/>
                <w:szCs w:val="20"/>
                <w:lang w:val="pt-PT"/>
              </w:rPr>
              <w:t xml:space="preserve">do sector público </w:t>
            </w:r>
            <w:r w:rsidR="00181E43">
              <w:rPr>
                <w:rFonts w:ascii="Arial" w:hAnsi="Arial" w:cs="Arial"/>
                <w:i/>
                <w:sz w:val="20"/>
                <w:szCs w:val="20"/>
                <w:lang w:val="pt-PT"/>
              </w:rPr>
              <w:t>e alargar a cobertura de vacinação a populações com pouco acesso a serviços fixos de saúde mediante</w:t>
            </w:r>
            <w:r w:rsidR="00123FCC">
              <w:rPr>
                <w:rFonts w:ascii="Arial" w:hAnsi="Arial" w:cs="Arial"/>
                <w:i/>
                <w:sz w:val="20"/>
                <w:szCs w:val="20"/>
                <w:lang w:val="pt-PT"/>
              </w:rPr>
              <w:t xml:space="preserve">: 1) dotação equipamento de cadeia de frio </w:t>
            </w:r>
            <w:r w:rsidR="00772382">
              <w:rPr>
                <w:rFonts w:ascii="Arial" w:hAnsi="Arial" w:cs="Arial"/>
                <w:i/>
                <w:sz w:val="20"/>
                <w:szCs w:val="20"/>
                <w:lang w:val="pt-PT"/>
              </w:rPr>
              <w:t xml:space="preserve">a energia solar </w:t>
            </w:r>
            <w:r w:rsidR="00123FCC">
              <w:rPr>
                <w:rFonts w:ascii="Arial" w:hAnsi="Arial" w:cs="Arial"/>
                <w:i/>
                <w:sz w:val="20"/>
                <w:szCs w:val="20"/>
                <w:lang w:val="pt-PT"/>
              </w:rPr>
              <w:t>principalmente a nível das unidades sanitárias rurais e periurbanas</w:t>
            </w:r>
            <w:r w:rsidR="00181E43">
              <w:rPr>
                <w:rFonts w:ascii="Arial" w:hAnsi="Arial" w:cs="Arial"/>
                <w:i/>
                <w:sz w:val="20"/>
                <w:szCs w:val="20"/>
                <w:lang w:val="pt-PT"/>
              </w:rPr>
              <w:t xml:space="preserve"> sem este equipamento</w:t>
            </w:r>
            <w:r w:rsidR="00F73505">
              <w:rPr>
                <w:rFonts w:ascii="Arial" w:hAnsi="Arial" w:cs="Arial"/>
                <w:i/>
                <w:sz w:val="20"/>
                <w:szCs w:val="20"/>
                <w:lang w:val="pt-PT"/>
              </w:rPr>
              <w:t xml:space="preserve">. </w:t>
            </w:r>
            <w:r w:rsidR="00123FCC">
              <w:rPr>
                <w:rFonts w:ascii="Arial" w:hAnsi="Arial" w:cs="Arial"/>
                <w:i/>
                <w:sz w:val="20"/>
                <w:szCs w:val="20"/>
                <w:lang w:val="pt-PT"/>
              </w:rPr>
              <w:t xml:space="preserve">2) Capacitação </w:t>
            </w:r>
            <w:r w:rsidR="00C807B4">
              <w:rPr>
                <w:rFonts w:ascii="Arial" w:hAnsi="Arial" w:cs="Arial"/>
                <w:i/>
                <w:sz w:val="20"/>
                <w:szCs w:val="20"/>
                <w:lang w:val="pt-PT"/>
              </w:rPr>
              <w:t xml:space="preserve">gradual </w:t>
            </w:r>
            <w:r w:rsidR="00123FCC">
              <w:rPr>
                <w:rFonts w:ascii="Arial" w:hAnsi="Arial" w:cs="Arial"/>
                <w:i/>
                <w:sz w:val="20"/>
                <w:szCs w:val="20"/>
                <w:lang w:val="pt-PT"/>
              </w:rPr>
              <w:t xml:space="preserve">do pessoal de enfermagem no pacote modular “Vacinação em Prática” que melhorará a competência técnica, a </w:t>
            </w:r>
            <w:r w:rsidR="003B1137">
              <w:rPr>
                <w:rFonts w:ascii="Arial" w:hAnsi="Arial" w:cs="Arial"/>
                <w:i/>
                <w:sz w:val="20"/>
                <w:szCs w:val="20"/>
                <w:lang w:val="pt-PT"/>
              </w:rPr>
              <w:t xml:space="preserve">micro </w:t>
            </w:r>
            <w:r w:rsidR="001F6137">
              <w:rPr>
                <w:rFonts w:ascii="Arial" w:hAnsi="Arial" w:cs="Arial"/>
                <w:i/>
                <w:sz w:val="20"/>
                <w:szCs w:val="20"/>
                <w:lang w:val="pt-PT"/>
              </w:rPr>
              <w:t xml:space="preserve">planificação, </w:t>
            </w:r>
            <w:r w:rsidR="00123FCC">
              <w:rPr>
                <w:rFonts w:ascii="Arial" w:hAnsi="Arial" w:cs="Arial"/>
                <w:i/>
                <w:sz w:val="20"/>
                <w:szCs w:val="20"/>
                <w:lang w:val="pt-PT"/>
              </w:rPr>
              <w:t xml:space="preserve">gestão de recursos e </w:t>
            </w:r>
            <w:r w:rsidR="00181E43">
              <w:rPr>
                <w:rFonts w:ascii="Arial" w:hAnsi="Arial" w:cs="Arial"/>
                <w:i/>
                <w:sz w:val="20"/>
                <w:szCs w:val="20"/>
                <w:lang w:val="pt-PT"/>
              </w:rPr>
              <w:t xml:space="preserve">o </w:t>
            </w:r>
            <w:r w:rsidR="00337F3B">
              <w:rPr>
                <w:rFonts w:ascii="Arial" w:hAnsi="Arial" w:cs="Arial"/>
                <w:i/>
                <w:sz w:val="20"/>
                <w:szCs w:val="20"/>
                <w:lang w:val="pt-PT"/>
              </w:rPr>
              <w:t>trato das usuária</w:t>
            </w:r>
            <w:r w:rsidR="00123FCC">
              <w:rPr>
                <w:rFonts w:ascii="Arial" w:hAnsi="Arial" w:cs="Arial"/>
                <w:i/>
                <w:sz w:val="20"/>
                <w:szCs w:val="20"/>
                <w:lang w:val="pt-PT"/>
              </w:rPr>
              <w:t xml:space="preserve">s </w:t>
            </w:r>
            <w:r w:rsidR="00C807B4">
              <w:rPr>
                <w:rFonts w:ascii="Arial" w:hAnsi="Arial" w:cs="Arial"/>
                <w:i/>
                <w:sz w:val="20"/>
                <w:szCs w:val="20"/>
                <w:lang w:val="pt-PT"/>
              </w:rPr>
              <w:t>das unidades sanitárias</w:t>
            </w:r>
            <w:r w:rsidR="00181E43">
              <w:rPr>
                <w:rFonts w:ascii="Arial" w:hAnsi="Arial" w:cs="Arial"/>
                <w:i/>
                <w:sz w:val="20"/>
                <w:szCs w:val="20"/>
                <w:lang w:val="pt-PT"/>
              </w:rPr>
              <w:t xml:space="preserve">; 3) </w:t>
            </w:r>
            <w:r w:rsidR="00C807B4">
              <w:rPr>
                <w:rFonts w:ascii="Arial" w:hAnsi="Arial" w:cs="Arial"/>
                <w:i/>
                <w:sz w:val="20"/>
                <w:szCs w:val="20"/>
                <w:lang w:val="pt-PT"/>
              </w:rPr>
              <w:t>Dota</w:t>
            </w:r>
            <w:r w:rsidR="003B1137">
              <w:rPr>
                <w:rFonts w:ascii="Arial" w:hAnsi="Arial" w:cs="Arial"/>
                <w:i/>
                <w:sz w:val="20"/>
                <w:szCs w:val="20"/>
                <w:lang w:val="pt-PT"/>
              </w:rPr>
              <w:t xml:space="preserve">ção </w:t>
            </w:r>
            <w:r w:rsidR="00C807B4">
              <w:rPr>
                <w:rFonts w:ascii="Arial" w:hAnsi="Arial" w:cs="Arial"/>
                <w:i/>
                <w:sz w:val="20"/>
                <w:szCs w:val="20"/>
                <w:lang w:val="pt-PT"/>
              </w:rPr>
              <w:t>de viaturas para possibilitar s</w:t>
            </w:r>
            <w:r w:rsidR="00181E43">
              <w:rPr>
                <w:rFonts w:ascii="Arial" w:hAnsi="Arial" w:cs="Arial"/>
                <w:i/>
                <w:sz w:val="20"/>
                <w:szCs w:val="20"/>
                <w:lang w:val="pt-PT"/>
              </w:rPr>
              <w:t xml:space="preserve">upervisões formativas sistemáticas que acompanhem e apoiem o desenvolvimento do recurso humano e 4) Apoiar ao MINSA para </w:t>
            </w:r>
            <w:r w:rsidR="00337F3B">
              <w:rPr>
                <w:rFonts w:ascii="Arial" w:hAnsi="Arial" w:cs="Arial"/>
                <w:i/>
                <w:sz w:val="20"/>
                <w:szCs w:val="20"/>
                <w:lang w:val="pt-PT"/>
              </w:rPr>
              <w:t xml:space="preserve">regulamentação </w:t>
            </w:r>
            <w:r w:rsidR="000C7DC1">
              <w:rPr>
                <w:rFonts w:ascii="Arial" w:hAnsi="Arial" w:cs="Arial"/>
                <w:i/>
                <w:sz w:val="20"/>
                <w:szCs w:val="20"/>
                <w:lang w:val="pt-PT"/>
              </w:rPr>
              <w:t xml:space="preserve">e controlo </w:t>
            </w:r>
            <w:r w:rsidR="00337F3B">
              <w:rPr>
                <w:rFonts w:ascii="Arial" w:hAnsi="Arial" w:cs="Arial"/>
                <w:i/>
                <w:sz w:val="20"/>
                <w:szCs w:val="20"/>
                <w:lang w:val="pt-PT"/>
              </w:rPr>
              <w:t xml:space="preserve">do uso dos recursos financeiros descentralizados pelo Ministério da Saúde </w:t>
            </w:r>
            <w:r w:rsidR="000C7DC1">
              <w:rPr>
                <w:rFonts w:ascii="Arial" w:hAnsi="Arial" w:cs="Arial"/>
                <w:i/>
                <w:sz w:val="20"/>
                <w:szCs w:val="20"/>
                <w:lang w:val="pt-PT"/>
              </w:rPr>
              <w:t xml:space="preserve">aos Municípios </w:t>
            </w:r>
            <w:r w:rsidR="00585191">
              <w:rPr>
                <w:rFonts w:ascii="Arial" w:hAnsi="Arial" w:cs="Arial"/>
                <w:i/>
                <w:sz w:val="20"/>
                <w:szCs w:val="20"/>
                <w:lang w:val="pt-PT"/>
              </w:rPr>
              <w:t>para os cuidados primários de saúde</w:t>
            </w:r>
            <w:r w:rsidR="000C7DC1">
              <w:rPr>
                <w:rFonts w:ascii="Arial" w:hAnsi="Arial" w:cs="Arial"/>
                <w:i/>
                <w:sz w:val="20"/>
                <w:szCs w:val="20"/>
                <w:lang w:val="pt-PT"/>
              </w:rPr>
              <w:t xml:space="preserve"> </w:t>
            </w:r>
            <w:r w:rsidR="00337F3B">
              <w:rPr>
                <w:rFonts w:ascii="Arial" w:hAnsi="Arial" w:cs="Arial"/>
                <w:i/>
                <w:sz w:val="20"/>
                <w:szCs w:val="20"/>
                <w:lang w:val="pt-PT"/>
              </w:rPr>
              <w:t>(fundos para equipas avançadas, móveis e supervisão entre outras)</w:t>
            </w:r>
            <w:r w:rsidR="00F73505">
              <w:rPr>
                <w:rFonts w:ascii="Arial" w:hAnsi="Arial" w:cs="Arial"/>
                <w:i/>
                <w:sz w:val="20"/>
                <w:szCs w:val="20"/>
                <w:lang w:val="pt-PT"/>
              </w:rPr>
              <w:t>.</w:t>
            </w:r>
            <w:r w:rsidR="000C7DC1">
              <w:rPr>
                <w:rFonts w:ascii="Arial" w:hAnsi="Arial" w:cs="Arial"/>
                <w:i/>
                <w:sz w:val="20"/>
                <w:szCs w:val="20"/>
                <w:lang w:val="pt-PT"/>
              </w:rPr>
              <w:t xml:space="preserve">5) Reforço da capacidade </w:t>
            </w:r>
            <w:r w:rsidR="008613D2">
              <w:rPr>
                <w:rFonts w:ascii="Arial" w:hAnsi="Arial" w:cs="Arial"/>
                <w:i/>
                <w:sz w:val="20"/>
                <w:szCs w:val="20"/>
                <w:lang w:val="pt-PT"/>
              </w:rPr>
              <w:t xml:space="preserve">operativa </w:t>
            </w:r>
            <w:r w:rsidR="000C7DC1">
              <w:rPr>
                <w:rFonts w:ascii="Arial" w:hAnsi="Arial" w:cs="Arial"/>
                <w:i/>
                <w:sz w:val="20"/>
                <w:szCs w:val="20"/>
                <w:lang w:val="pt-PT"/>
              </w:rPr>
              <w:t xml:space="preserve">dos municípios com populações de difícil acesso </w:t>
            </w:r>
            <w:r w:rsidR="008613D2">
              <w:rPr>
                <w:rFonts w:ascii="Arial" w:hAnsi="Arial" w:cs="Arial"/>
                <w:i/>
                <w:sz w:val="20"/>
                <w:szCs w:val="20"/>
                <w:lang w:val="pt-PT"/>
              </w:rPr>
              <w:t xml:space="preserve">mediante </w:t>
            </w:r>
            <w:r w:rsidR="000C7DC1">
              <w:rPr>
                <w:rFonts w:ascii="Arial" w:hAnsi="Arial" w:cs="Arial"/>
                <w:i/>
                <w:sz w:val="20"/>
                <w:szCs w:val="20"/>
                <w:lang w:val="pt-PT"/>
              </w:rPr>
              <w:t xml:space="preserve">a </w:t>
            </w:r>
            <w:r w:rsidR="00402817">
              <w:rPr>
                <w:rFonts w:ascii="Arial" w:hAnsi="Arial" w:cs="Arial"/>
                <w:i/>
                <w:sz w:val="20"/>
                <w:szCs w:val="20"/>
                <w:lang w:val="pt-PT"/>
              </w:rPr>
              <w:t xml:space="preserve">compra </w:t>
            </w:r>
            <w:r w:rsidR="000C7DC1">
              <w:rPr>
                <w:rFonts w:ascii="Arial" w:hAnsi="Arial" w:cs="Arial"/>
                <w:i/>
                <w:sz w:val="20"/>
                <w:szCs w:val="20"/>
                <w:lang w:val="pt-PT"/>
              </w:rPr>
              <w:t xml:space="preserve">de motas </w:t>
            </w:r>
            <w:r w:rsidR="00402817">
              <w:rPr>
                <w:rFonts w:ascii="Arial" w:hAnsi="Arial" w:cs="Arial"/>
                <w:i/>
                <w:sz w:val="20"/>
                <w:szCs w:val="20"/>
                <w:lang w:val="pt-PT"/>
              </w:rPr>
              <w:t>de forma a complementar os esforços locais.</w:t>
            </w:r>
          </w:p>
          <w:p w14:paraId="37B1FE72" w14:textId="702EBBFC" w:rsidR="00C807B4" w:rsidRDefault="00123FCC" w:rsidP="00123FCC">
            <w:pPr>
              <w:spacing w:before="60"/>
              <w:ind w:left="72"/>
              <w:rPr>
                <w:rFonts w:ascii="Arial" w:hAnsi="Arial" w:cs="Arial"/>
                <w:i/>
                <w:sz w:val="20"/>
                <w:szCs w:val="20"/>
                <w:lang w:val="pt-PT"/>
              </w:rPr>
            </w:pPr>
            <w:r>
              <w:rPr>
                <w:rFonts w:ascii="Arial" w:hAnsi="Arial" w:cs="Arial"/>
                <w:i/>
                <w:sz w:val="20"/>
                <w:szCs w:val="20"/>
                <w:lang w:val="pt-PT"/>
              </w:rPr>
              <w:t>C</w:t>
            </w:r>
            <w:r w:rsidRPr="00E92FD4">
              <w:rPr>
                <w:rFonts w:ascii="Arial" w:hAnsi="Arial" w:cs="Arial"/>
                <w:i/>
                <w:sz w:val="20"/>
                <w:szCs w:val="20"/>
                <w:lang w:val="pt-PT"/>
              </w:rPr>
              <w:t xml:space="preserve">omo parte da implementação do Plano de Graduação </w:t>
            </w:r>
            <w:r w:rsidR="00C807B4">
              <w:rPr>
                <w:rFonts w:ascii="Arial" w:hAnsi="Arial" w:cs="Arial"/>
                <w:i/>
                <w:sz w:val="20"/>
                <w:szCs w:val="20"/>
                <w:lang w:val="pt-PT"/>
              </w:rPr>
              <w:t>d</w:t>
            </w:r>
            <w:r w:rsidRPr="00E92FD4">
              <w:rPr>
                <w:rFonts w:ascii="Arial" w:hAnsi="Arial" w:cs="Arial"/>
                <w:i/>
                <w:sz w:val="20"/>
                <w:szCs w:val="20"/>
                <w:lang w:val="pt-PT"/>
              </w:rPr>
              <w:t xml:space="preserve">o </w:t>
            </w:r>
            <w:r w:rsidR="00C807B4">
              <w:rPr>
                <w:rFonts w:ascii="Arial" w:hAnsi="Arial" w:cs="Arial"/>
                <w:i/>
                <w:sz w:val="20"/>
                <w:szCs w:val="20"/>
                <w:lang w:val="pt-PT"/>
              </w:rPr>
              <w:t>GAVI</w:t>
            </w:r>
            <w:r w:rsidRPr="00E92FD4">
              <w:rPr>
                <w:rFonts w:ascii="Arial" w:hAnsi="Arial" w:cs="Arial"/>
                <w:i/>
                <w:sz w:val="20"/>
                <w:szCs w:val="20"/>
                <w:lang w:val="pt-PT"/>
              </w:rPr>
              <w:t xml:space="preserve"> com apoio da OMS </w:t>
            </w:r>
            <w:r w:rsidR="00C807B4">
              <w:rPr>
                <w:rFonts w:ascii="Arial" w:hAnsi="Arial" w:cs="Arial"/>
                <w:i/>
                <w:sz w:val="20"/>
                <w:szCs w:val="20"/>
                <w:lang w:val="pt-PT"/>
              </w:rPr>
              <w:t>já foram formados os capacitadores do nível central e 12 províncias do Pais, n</w:t>
            </w:r>
            <w:r w:rsidRPr="00E92FD4">
              <w:rPr>
                <w:rFonts w:ascii="Arial" w:hAnsi="Arial" w:cs="Arial"/>
                <w:i/>
                <w:sz w:val="20"/>
                <w:szCs w:val="20"/>
                <w:lang w:val="pt-PT"/>
              </w:rPr>
              <w:t xml:space="preserve">um curso </w:t>
            </w:r>
            <w:r>
              <w:rPr>
                <w:rFonts w:ascii="Arial" w:hAnsi="Arial" w:cs="Arial"/>
                <w:i/>
                <w:sz w:val="20"/>
                <w:szCs w:val="20"/>
                <w:lang w:val="pt-PT"/>
              </w:rPr>
              <w:t>intensivo de G</w:t>
            </w:r>
            <w:r w:rsidRPr="00E92FD4">
              <w:rPr>
                <w:rFonts w:ascii="Arial" w:hAnsi="Arial" w:cs="Arial"/>
                <w:i/>
                <w:sz w:val="20"/>
                <w:szCs w:val="20"/>
                <w:lang w:val="pt-PT"/>
              </w:rPr>
              <w:t>estão Média do P</w:t>
            </w:r>
            <w:r>
              <w:rPr>
                <w:rFonts w:ascii="Arial" w:hAnsi="Arial" w:cs="Arial"/>
                <w:i/>
                <w:sz w:val="20"/>
                <w:szCs w:val="20"/>
                <w:lang w:val="pt-PT"/>
              </w:rPr>
              <w:t>AV (curso MLM)</w:t>
            </w:r>
            <w:r w:rsidRPr="00E92FD4">
              <w:rPr>
                <w:rFonts w:ascii="Arial" w:hAnsi="Arial" w:cs="Arial"/>
                <w:i/>
                <w:sz w:val="20"/>
                <w:szCs w:val="20"/>
                <w:lang w:val="pt-PT"/>
              </w:rPr>
              <w:t xml:space="preserve"> de duas semanas de duração </w:t>
            </w:r>
            <w:r>
              <w:rPr>
                <w:rFonts w:ascii="Arial" w:hAnsi="Arial" w:cs="Arial"/>
                <w:i/>
                <w:sz w:val="20"/>
                <w:szCs w:val="20"/>
                <w:lang w:val="pt-PT"/>
              </w:rPr>
              <w:t xml:space="preserve">para 40 </w:t>
            </w:r>
            <w:r w:rsidR="00C807B4">
              <w:rPr>
                <w:rFonts w:ascii="Arial" w:hAnsi="Arial" w:cs="Arial"/>
                <w:i/>
                <w:sz w:val="20"/>
                <w:szCs w:val="20"/>
                <w:lang w:val="pt-PT"/>
              </w:rPr>
              <w:t xml:space="preserve">supervisores do PAV </w:t>
            </w:r>
            <w:r>
              <w:rPr>
                <w:rFonts w:ascii="Arial" w:hAnsi="Arial" w:cs="Arial"/>
                <w:i/>
                <w:sz w:val="20"/>
                <w:szCs w:val="20"/>
                <w:lang w:val="pt-PT"/>
              </w:rPr>
              <w:t xml:space="preserve">do nível central, escolas de enfermagem e medicina e técnicos de 12 províncias. </w:t>
            </w:r>
            <w:r w:rsidRPr="00E92FD4">
              <w:rPr>
                <w:rFonts w:ascii="Arial" w:hAnsi="Arial" w:cs="Arial"/>
                <w:i/>
                <w:sz w:val="20"/>
                <w:szCs w:val="20"/>
                <w:lang w:val="pt-PT"/>
              </w:rPr>
              <w:t xml:space="preserve">Estão em preparação </w:t>
            </w:r>
            <w:r w:rsidRPr="00E92FD4">
              <w:rPr>
                <w:rFonts w:ascii="Arial" w:hAnsi="Arial" w:cs="Arial"/>
                <w:i/>
                <w:sz w:val="20"/>
                <w:szCs w:val="20"/>
                <w:lang w:val="pt-PT"/>
              </w:rPr>
              <w:lastRenderedPageBreak/>
              <w:t>outros 2 cursos para formadores provinciais e municipais também financiados com f</w:t>
            </w:r>
            <w:r>
              <w:rPr>
                <w:rFonts w:ascii="Arial" w:hAnsi="Arial" w:cs="Arial"/>
                <w:i/>
                <w:sz w:val="20"/>
                <w:szCs w:val="20"/>
                <w:lang w:val="pt-PT"/>
              </w:rPr>
              <w:t xml:space="preserve">undos da </w:t>
            </w:r>
            <w:r w:rsidRPr="00E92FD4">
              <w:rPr>
                <w:rFonts w:ascii="Arial" w:hAnsi="Arial" w:cs="Arial"/>
                <w:i/>
                <w:sz w:val="20"/>
                <w:szCs w:val="20"/>
                <w:lang w:val="pt-PT"/>
              </w:rPr>
              <w:t xml:space="preserve">GAVI. </w:t>
            </w:r>
            <w:r w:rsidR="00C807B4">
              <w:rPr>
                <w:rFonts w:ascii="Arial" w:hAnsi="Arial" w:cs="Arial"/>
                <w:i/>
                <w:sz w:val="20"/>
                <w:szCs w:val="20"/>
                <w:lang w:val="pt-PT"/>
              </w:rPr>
              <w:t xml:space="preserve">Desta maneira se esta a criar a capacidade nacional para melhorar a gestão do programa e </w:t>
            </w:r>
            <w:r w:rsidR="00585191">
              <w:rPr>
                <w:rFonts w:ascii="Arial" w:hAnsi="Arial" w:cs="Arial"/>
                <w:i/>
                <w:sz w:val="20"/>
                <w:szCs w:val="20"/>
                <w:lang w:val="pt-PT"/>
              </w:rPr>
              <w:t xml:space="preserve">ter recursos humanos para </w:t>
            </w:r>
            <w:r w:rsidR="00C807B4">
              <w:rPr>
                <w:rFonts w:ascii="Arial" w:hAnsi="Arial" w:cs="Arial"/>
                <w:i/>
                <w:sz w:val="20"/>
                <w:szCs w:val="20"/>
                <w:lang w:val="pt-PT"/>
              </w:rPr>
              <w:t xml:space="preserve">capacitar de forma adequada o pessoal das unidades sanitárias </w:t>
            </w:r>
            <w:r w:rsidR="00B46887">
              <w:rPr>
                <w:rFonts w:ascii="Arial" w:hAnsi="Arial" w:cs="Arial"/>
                <w:i/>
                <w:sz w:val="20"/>
                <w:szCs w:val="20"/>
                <w:lang w:val="pt-PT"/>
              </w:rPr>
              <w:t xml:space="preserve">no pacote vacinação em prática </w:t>
            </w:r>
            <w:r w:rsidR="00C807B4">
              <w:rPr>
                <w:rFonts w:ascii="Arial" w:hAnsi="Arial" w:cs="Arial"/>
                <w:i/>
                <w:sz w:val="20"/>
                <w:szCs w:val="20"/>
                <w:lang w:val="pt-PT"/>
              </w:rPr>
              <w:t>com recursos do presente projecto.</w:t>
            </w:r>
          </w:p>
          <w:p w14:paraId="7489FEAD" w14:textId="175CD852" w:rsidR="00402817" w:rsidRDefault="001F6137" w:rsidP="007652D8">
            <w:pPr>
              <w:spacing w:before="60"/>
              <w:ind w:left="72"/>
              <w:rPr>
                <w:rFonts w:ascii="Arial" w:hAnsi="Arial" w:cs="Arial"/>
                <w:i/>
                <w:sz w:val="20"/>
                <w:szCs w:val="20"/>
                <w:lang w:val="pt-PT"/>
              </w:rPr>
            </w:pPr>
            <w:r>
              <w:rPr>
                <w:rFonts w:ascii="Arial" w:hAnsi="Arial" w:cs="Arial"/>
                <w:i/>
                <w:sz w:val="20"/>
                <w:szCs w:val="20"/>
                <w:lang w:val="pt-PT"/>
              </w:rPr>
              <w:t>Para acompanhar as supervisões e a retro informaç</w:t>
            </w:r>
            <w:r w:rsidR="007652D8">
              <w:rPr>
                <w:rFonts w:ascii="Arial" w:hAnsi="Arial" w:cs="Arial"/>
                <w:i/>
                <w:sz w:val="20"/>
                <w:szCs w:val="20"/>
                <w:lang w:val="pt-PT"/>
              </w:rPr>
              <w:t xml:space="preserve">ão </w:t>
            </w:r>
            <w:r>
              <w:rPr>
                <w:rFonts w:ascii="Arial" w:hAnsi="Arial" w:cs="Arial"/>
                <w:i/>
                <w:sz w:val="20"/>
                <w:szCs w:val="20"/>
                <w:lang w:val="pt-PT"/>
              </w:rPr>
              <w:t>pretende</w:t>
            </w:r>
            <w:r w:rsidR="007652D8">
              <w:rPr>
                <w:rFonts w:ascii="Arial" w:hAnsi="Arial" w:cs="Arial"/>
                <w:i/>
                <w:sz w:val="20"/>
                <w:szCs w:val="20"/>
                <w:lang w:val="pt-PT"/>
              </w:rPr>
              <w:t>-se</w:t>
            </w:r>
            <w:r>
              <w:rPr>
                <w:rFonts w:ascii="Arial" w:hAnsi="Arial" w:cs="Arial"/>
                <w:i/>
                <w:sz w:val="20"/>
                <w:szCs w:val="20"/>
                <w:lang w:val="pt-PT"/>
              </w:rPr>
              <w:t xml:space="preserve"> </w:t>
            </w:r>
            <w:r w:rsidR="007652D8">
              <w:rPr>
                <w:rFonts w:ascii="Arial" w:hAnsi="Arial" w:cs="Arial"/>
                <w:i/>
                <w:sz w:val="20"/>
                <w:szCs w:val="20"/>
                <w:lang w:val="pt-PT"/>
              </w:rPr>
              <w:t>inovar capacitando técnicos do</w:t>
            </w:r>
            <w:r w:rsidR="007652D8" w:rsidRPr="007652D8">
              <w:rPr>
                <w:rFonts w:ascii="Arial" w:hAnsi="Arial" w:cs="Arial"/>
                <w:i/>
                <w:sz w:val="20"/>
                <w:szCs w:val="20"/>
                <w:lang w:val="pt-PT"/>
              </w:rPr>
              <w:t xml:space="preserve"> nível</w:t>
            </w:r>
            <w:r w:rsidR="007652D8">
              <w:rPr>
                <w:rFonts w:ascii="Arial" w:hAnsi="Arial" w:cs="Arial"/>
                <w:i/>
                <w:sz w:val="20"/>
                <w:szCs w:val="20"/>
                <w:lang w:val="pt-PT"/>
              </w:rPr>
              <w:t xml:space="preserve"> central e das províncias selecionadas </w:t>
            </w:r>
            <w:r w:rsidR="008613D2">
              <w:rPr>
                <w:rFonts w:ascii="Arial" w:hAnsi="Arial" w:cs="Arial"/>
                <w:i/>
                <w:sz w:val="20"/>
                <w:szCs w:val="20"/>
                <w:lang w:val="pt-PT"/>
              </w:rPr>
              <w:t xml:space="preserve">com a compra de telefones inteligentes e </w:t>
            </w:r>
            <w:r w:rsidR="007652D8">
              <w:rPr>
                <w:rFonts w:ascii="Arial" w:hAnsi="Arial" w:cs="Arial"/>
                <w:i/>
                <w:sz w:val="20"/>
                <w:szCs w:val="20"/>
                <w:lang w:val="pt-PT"/>
              </w:rPr>
              <w:t>instala</w:t>
            </w:r>
            <w:r w:rsidR="008613D2">
              <w:rPr>
                <w:rFonts w:ascii="Arial" w:hAnsi="Arial" w:cs="Arial"/>
                <w:i/>
                <w:sz w:val="20"/>
                <w:szCs w:val="20"/>
                <w:lang w:val="pt-PT"/>
              </w:rPr>
              <w:t xml:space="preserve">ção </w:t>
            </w:r>
            <w:r w:rsidR="007652D8">
              <w:rPr>
                <w:rFonts w:ascii="Arial" w:hAnsi="Arial" w:cs="Arial"/>
                <w:i/>
                <w:sz w:val="20"/>
                <w:szCs w:val="20"/>
                <w:lang w:val="pt-PT"/>
              </w:rPr>
              <w:t xml:space="preserve">a </w:t>
            </w:r>
            <w:r w:rsidR="00402817">
              <w:rPr>
                <w:rFonts w:ascii="Arial" w:hAnsi="Arial" w:cs="Arial"/>
                <w:i/>
                <w:sz w:val="20"/>
                <w:szCs w:val="20"/>
                <w:lang w:val="pt-PT"/>
              </w:rPr>
              <w:t>“</w:t>
            </w:r>
            <w:r w:rsidR="007652D8">
              <w:rPr>
                <w:rFonts w:ascii="Arial" w:hAnsi="Arial" w:cs="Arial"/>
                <w:i/>
                <w:sz w:val="20"/>
                <w:szCs w:val="20"/>
                <w:lang w:val="pt-PT"/>
              </w:rPr>
              <w:t>aplicação Magpi</w:t>
            </w:r>
            <w:r w:rsidR="00402817">
              <w:rPr>
                <w:rFonts w:ascii="Arial" w:hAnsi="Arial" w:cs="Arial"/>
                <w:i/>
                <w:sz w:val="20"/>
                <w:szCs w:val="20"/>
                <w:lang w:val="pt-PT"/>
              </w:rPr>
              <w:t>”</w:t>
            </w:r>
            <w:r w:rsidR="007652D8">
              <w:rPr>
                <w:rFonts w:ascii="Arial" w:hAnsi="Arial" w:cs="Arial"/>
                <w:i/>
                <w:sz w:val="20"/>
                <w:szCs w:val="20"/>
                <w:lang w:val="pt-PT"/>
              </w:rPr>
              <w:t xml:space="preserve"> </w:t>
            </w:r>
            <w:r w:rsidR="007652D8" w:rsidRPr="007652D8">
              <w:rPr>
                <w:rFonts w:ascii="Arial" w:hAnsi="Arial" w:cs="Arial"/>
                <w:i/>
                <w:sz w:val="20"/>
                <w:szCs w:val="20"/>
                <w:lang w:val="pt-PT"/>
              </w:rPr>
              <w:t xml:space="preserve">e GPS </w:t>
            </w:r>
            <w:r w:rsidR="00402817">
              <w:rPr>
                <w:rFonts w:ascii="Arial" w:hAnsi="Arial" w:cs="Arial"/>
                <w:i/>
                <w:sz w:val="20"/>
                <w:szCs w:val="20"/>
                <w:lang w:val="pt-PT"/>
              </w:rPr>
              <w:t xml:space="preserve">para </w:t>
            </w:r>
            <w:r w:rsidR="007652D8" w:rsidRPr="007652D8">
              <w:rPr>
                <w:rFonts w:ascii="Arial" w:hAnsi="Arial" w:cs="Arial"/>
                <w:i/>
                <w:sz w:val="20"/>
                <w:szCs w:val="20"/>
                <w:lang w:val="pt-PT"/>
              </w:rPr>
              <w:t xml:space="preserve">colheita e transmissão em tempo real de dados operacionais obtidos a nível de campo </w:t>
            </w:r>
            <w:r w:rsidR="00402817">
              <w:rPr>
                <w:rFonts w:ascii="Arial" w:hAnsi="Arial" w:cs="Arial"/>
                <w:i/>
                <w:sz w:val="20"/>
                <w:szCs w:val="20"/>
                <w:lang w:val="pt-PT"/>
              </w:rPr>
              <w:t xml:space="preserve">durante as supervisões </w:t>
            </w:r>
            <w:r w:rsidR="008613D2">
              <w:rPr>
                <w:rFonts w:ascii="Arial" w:hAnsi="Arial" w:cs="Arial"/>
                <w:i/>
                <w:sz w:val="20"/>
                <w:szCs w:val="20"/>
                <w:lang w:val="pt-PT"/>
              </w:rPr>
              <w:t xml:space="preserve">ao nível provincial e nacional, </w:t>
            </w:r>
            <w:r w:rsidR="00402817">
              <w:rPr>
                <w:rFonts w:ascii="Arial" w:hAnsi="Arial" w:cs="Arial"/>
                <w:i/>
                <w:sz w:val="20"/>
                <w:szCs w:val="20"/>
                <w:lang w:val="pt-PT"/>
              </w:rPr>
              <w:t xml:space="preserve">e </w:t>
            </w:r>
            <w:r w:rsidR="008613D2">
              <w:rPr>
                <w:rFonts w:ascii="Arial" w:hAnsi="Arial" w:cs="Arial"/>
                <w:i/>
                <w:sz w:val="20"/>
                <w:szCs w:val="20"/>
                <w:lang w:val="pt-PT"/>
              </w:rPr>
              <w:t xml:space="preserve">para apoio na </w:t>
            </w:r>
            <w:r w:rsidR="00402817">
              <w:rPr>
                <w:rFonts w:ascii="Arial" w:hAnsi="Arial" w:cs="Arial"/>
                <w:i/>
                <w:sz w:val="20"/>
                <w:szCs w:val="20"/>
                <w:lang w:val="pt-PT"/>
              </w:rPr>
              <w:t>man</w:t>
            </w:r>
            <w:r w:rsidR="008613D2">
              <w:rPr>
                <w:rFonts w:ascii="Arial" w:hAnsi="Arial" w:cs="Arial"/>
                <w:i/>
                <w:sz w:val="20"/>
                <w:szCs w:val="20"/>
                <w:lang w:val="pt-PT"/>
              </w:rPr>
              <w:t>utenção e</w:t>
            </w:r>
            <w:r w:rsidR="00402817" w:rsidRPr="007652D8">
              <w:rPr>
                <w:rFonts w:ascii="Arial" w:hAnsi="Arial" w:cs="Arial"/>
                <w:i/>
                <w:sz w:val="20"/>
                <w:szCs w:val="20"/>
                <w:lang w:val="pt-PT"/>
              </w:rPr>
              <w:t xml:space="preserve"> operação contínua do sistema</w:t>
            </w:r>
            <w:r w:rsidR="00402817">
              <w:rPr>
                <w:rFonts w:ascii="Arial" w:hAnsi="Arial" w:cs="Arial"/>
                <w:i/>
                <w:sz w:val="20"/>
                <w:szCs w:val="20"/>
                <w:lang w:val="pt-PT"/>
              </w:rPr>
              <w:t>.</w:t>
            </w:r>
          </w:p>
          <w:p w14:paraId="66FD96C0" w14:textId="214C24D4" w:rsidR="00B46887" w:rsidRPr="00585191" w:rsidRDefault="00585191" w:rsidP="00DA7E74">
            <w:pPr>
              <w:pStyle w:val="PargrafodaLista"/>
              <w:numPr>
                <w:ilvl w:val="0"/>
                <w:numId w:val="23"/>
              </w:numPr>
              <w:rPr>
                <w:rFonts w:ascii="Arial" w:hAnsi="Arial" w:cs="Arial"/>
                <w:b/>
                <w:i/>
                <w:color w:val="FF0000"/>
                <w:sz w:val="20"/>
                <w:szCs w:val="20"/>
                <w:lang w:val="pt-PT"/>
              </w:rPr>
            </w:pPr>
            <w:r w:rsidRPr="00585191">
              <w:rPr>
                <w:rFonts w:ascii="Arial" w:hAnsi="Arial" w:cs="Arial"/>
                <w:b/>
                <w:i/>
                <w:sz w:val="20"/>
                <w:szCs w:val="20"/>
                <w:lang w:val="pt-PT"/>
              </w:rPr>
              <w:t xml:space="preserve">Insuficiente cadeia de frio, falta de manutenção de equipamentos e deficiências na logística e gestão de vacinas </w:t>
            </w:r>
          </w:p>
          <w:p w14:paraId="7F75B350" w14:textId="77777777" w:rsidR="00B46887" w:rsidRDefault="00C76789" w:rsidP="00646EB0">
            <w:pPr>
              <w:pStyle w:val="PargrafodaLista"/>
              <w:ind w:left="72"/>
              <w:jc w:val="both"/>
              <w:rPr>
                <w:rFonts w:ascii="Arial" w:hAnsi="Arial" w:cs="Arial"/>
                <w:i/>
                <w:sz w:val="20"/>
                <w:szCs w:val="20"/>
                <w:lang w:val="pt-PT"/>
              </w:rPr>
            </w:pPr>
            <w:r>
              <w:rPr>
                <w:rFonts w:ascii="Arial" w:hAnsi="Arial" w:cs="Arial"/>
                <w:i/>
                <w:sz w:val="20"/>
                <w:lang w:val="pt-PT"/>
              </w:rPr>
              <w:t>A m</w:t>
            </w:r>
            <w:r w:rsidRPr="000218E6">
              <w:rPr>
                <w:rFonts w:ascii="Arial" w:hAnsi="Arial" w:cs="Arial"/>
                <w:i/>
                <w:sz w:val="20"/>
                <w:lang w:val="pt-PT"/>
              </w:rPr>
              <w:t>elhor</w:t>
            </w:r>
            <w:r>
              <w:rPr>
                <w:rFonts w:ascii="Arial" w:hAnsi="Arial" w:cs="Arial"/>
                <w:i/>
                <w:sz w:val="20"/>
                <w:lang w:val="pt-PT"/>
              </w:rPr>
              <w:t>ia do</w:t>
            </w:r>
            <w:r w:rsidRPr="00220851">
              <w:rPr>
                <w:rFonts w:ascii="Arial" w:hAnsi="Arial" w:cs="Arial"/>
                <w:i/>
                <w:sz w:val="20"/>
                <w:szCs w:val="20"/>
                <w:lang w:val="pt-PT"/>
              </w:rPr>
              <w:t xml:space="preserve"> </w:t>
            </w:r>
            <w:r>
              <w:rPr>
                <w:rFonts w:ascii="Arial" w:hAnsi="Arial" w:cs="Arial"/>
                <w:i/>
                <w:sz w:val="20"/>
                <w:szCs w:val="20"/>
                <w:lang w:val="pt-PT"/>
              </w:rPr>
              <w:t xml:space="preserve">sistema de abastecimento, transporte e gestão efectiva de </w:t>
            </w:r>
            <w:r w:rsidR="0095117D">
              <w:rPr>
                <w:rFonts w:ascii="Arial" w:hAnsi="Arial" w:cs="Arial"/>
                <w:i/>
                <w:sz w:val="20"/>
                <w:szCs w:val="20"/>
                <w:lang w:val="pt-PT"/>
              </w:rPr>
              <w:t xml:space="preserve">medicamentos, </w:t>
            </w:r>
            <w:r w:rsidRPr="00220851">
              <w:rPr>
                <w:rFonts w:ascii="Arial" w:hAnsi="Arial" w:cs="Arial"/>
                <w:i/>
                <w:sz w:val="20"/>
                <w:szCs w:val="20"/>
                <w:lang w:val="pt-PT"/>
              </w:rPr>
              <w:t xml:space="preserve">vacinas </w:t>
            </w:r>
            <w:r>
              <w:rPr>
                <w:rFonts w:ascii="Arial" w:hAnsi="Arial" w:cs="Arial"/>
                <w:i/>
                <w:sz w:val="20"/>
                <w:szCs w:val="20"/>
                <w:lang w:val="pt-PT"/>
              </w:rPr>
              <w:t xml:space="preserve">e material </w:t>
            </w:r>
            <w:r w:rsidR="0095117D">
              <w:rPr>
                <w:rFonts w:ascii="Arial" w:hAnsi="Arial" w:cs="Arial"/>
                <w:i/>
                <w:sz w:val="20"/>
                <w:szCs w:val="20"/>
                <w:lang w:val="pt-PT"/>
              </w:rPr>
              <w:t xml:space="preserve">de vacinação </w:t>
            </w:r>
            <w:r w:rsidR="008613D2">
              <w:rPr>
                <w:rFonts w:ascii="Arial" w:hAnsi="Arial" w:cs="Arial"/>
                <w:i/>
                <w:sz w:val="20"/>
                <w:szCs w:val="20"/>
                <w:lang w:val="pt-PT"/>
              </w:rPr>
              <w:t xml:space="preserve">no sistema de saúde </w:t>
            </w:r>
            <w:r w:rsidR="0095117D">
              <w:rPr>
                <w:rFonts w:ascii="Arial" w:hAnsi="Arial" w:cs="Arial"/>
                <w:i/>
                <w:sz w:val="20"/>
                <w:szCs w:val="20"/>
                <w:lang w:val="pt-PT"/>
              </w:rPr>
              <w:t xml:space="preserve">será apoiada através do fortalecimento da capacidade técnica </w:t>
            </w:r>
            <w:r w:rsidR="008613D2">
              <w:rPr>
                <w:rFonts w:ascii="Arial" w:hAnsi="Arial" w:cs="Arial"/>
                <w:i/>
                <w:sz w:val="20"/>
                <w:szCs w:val="20"/>
                <w:lang w:val="pt-PT"/>
              </w:rPr>
              <w:t>da CECOMA</w:t>
            </w:r>
            <w:r w:rsidR="00B46887">
              <w:rPr>
                <w:rFonts w:ascii="Arial" w:hAnsi="Arial" w:cs="Arial"/>
                <w:i/>
                <w:sz w:val="20"/>
                <w:szCs w:val="20"/>
                <w:lang w:val="pt-PT"/>
              </w:rPr>
              <w:t xml:space="preserve"> considerado no plano de graduação e a contratação de um consultor nacional para apoio técnico que se realizará com recursos deste projecto (objetivo 5) projecto).</w:t>
            </w:r>
          </w:p>
          <w:p w14:paraId="7BF0B796" w14:textId="10D70053" w:rsidR="00C76789" w:rsidRPr="00B46887" w:rsidRDefault="00B46887" w:rsidP="00646EB0">
            <w:pPr>
              <w:pStyle w:val="PargrafodaLista"/>
              <w:ind w:left="72"/>
              <w:jc w:val="both"/>
              <w:rPr>
                <w:rFonts w:ascii="Arial" w:hAnsi="Arial" w:cs="Arial"/>
                <w:i/>
                <w:sz w:val="20"/>
                <w:szCs w:val="20"/>
                <w:lang w:val="pt-PT"/>
              </w:rPr>
            </w:pPr>
            <w:r>
              <w:rPr>
                <w:rFonts w:ascii="Arial" w:hAnsi="Arial" w:cs="Arial"/>
                <w:i/>
                <w:sz w:val="20"/>
                <w:szCs w:val="20"/>
                <w:lang w:val="pt-PT"/>
              </w:rPr>
              <w:t>O</w:t>
            </w:r>
            <w:r w:rsidR="008613D2" w:rsidRPr="00B46887">
              <w:rPr>
                <w:rFonts w:ascii="Arial" w:hAnsi="Arial" w:cs="Arial"/>
                <w:i/>
                <w:sz w:val="20"/>
                <w:szCs w:val="20"/>
                <w:lang w:val="pt-PT"/>
              </w:rPr>
              <w:t xml:space="preserve"> </w:t>
            </w:r>
            <w:r>
              <w:rPr>
                <w:rFonts w:ascii="Arial" w:hAnsi="Arial" w:cs="Arial"/>
                <w:i/>
                <w:sz w:val="20"/>
                <w:szCs w:val="20"/>
                <w:lang w:val="pt-PT"/>
              </w:rPr>
              <w:t>aumento da rede de cadeia de frio nas unidades sanitárias principalmente rurais e periurbanas</w:t>
            </w:r>
            <w:r w:rsidR="00C05BD8">
              <w:rPr>
                <w:rFonts w:ascii="Arial" w:hAnsi="Arial" w:cs="Arial"/>
                <w:i/>
                <w:sz w:val="20"/>
                <w:szCs w:val="20"/>
                <w:lang w:val="pt-PT"/>
              </w:rPr>
              <w:t xml:space="preserve"> das</w:t>
            </w:r>
            <w:r w:rsidR="00585191">
              <w:rPr>
                <w:rFonts w:ascii="Arial" w:hAnsi="Arial" w:cs="Arial"/>
                <w:i/>
                <w:sz w:val="20"/>
                <w:szCs w:val="20"/>
                <w:lang w:val="pt-PT"/>
              </w:rPr>
              <w:t xml:space="preserve"> 11 </w:t>
            </w:r>
            <w:r w:rsidR="00C05BD8">
              <w:rPr>
                <w:rFonts w:ascii="Arial" w:hAnsi="Arial" w:cs="Arial"/>
                <w:i/>
                <w:sz w:val="20"/>
                <w:szCs w:val="20"/>
                <w:lang w:val="pt-PT"/>
              </w:rPr>
              <w:t>províncias</w:t>
            </w:r>
            <w:r>
              <w:rPr>
                <w:rFonts w:ascii="Arial" w:hAnsi="Arial" w:cs="Arial"/>
                <w:i/>
                <w:sz w:val="20"/>
                <w:szCs w:val="20"/>
                <w:lang w:val="pt-PT"/>
              </w:rPr>
              <w:t xml:space="preserve">, com equipamentos solares SDD assim como a compra de equipamentos solares para depósitos municipais de redistribuição de vacinas. Será também </w:t>
            </w:r>
            <w:r w:rsidR="00210B56">
              <w:rPr>
                <w:rFonts w:ascii="Arial" w:hAnsi="Arial" w:cs="Arial"/>
                <w:i/>
                <w:sz w:val="20"/>
                <w:szCs w:val="20"/>
                <w:lang w:val="pt-PT"/>
              </w:rPr>
              <w:t xml:space="preserve">realizada compra de </w:t>
            </w:r>
            <w:r w:rsidR="00585191">
              <w:rPr>
                <w:rFonts w:ascii="Arial" w:hAnsi="Arial" w:cs="Arial"/>
                <w:i/>
                <w:sz w:val="20"/>
                <w:szCs w:val="20"/>
                <w:lang w:val="pt-PT"/>
              </w:rPr>
              <w:t>1 câmara</w:t>
            </w:r>
            <w:r w:rsidR="00210B56">
              <w:rPr>
                <w:rFonts w:ascii="Arial" w:hAnsi="Arial" w:cs="Arial"/>
                <w:i/>
                <w:sz w:val="20"/>
                <w:szCs w:val="20"/>
                <w:lang w:val="pt-PT"/>
              </w:rPr>
              <w:t xml:space="preserve"> de refrigeração para Huila </w:t>
            </w:r>
            <w:r>
              <w:rPr>
                <w:rFonts w:ascii="Arial" w:hAnsi="Arial" w:cs="Arial"/>
                <w:i/>
                <w:sz w:val="20"/>
                <w:szCs w:val="20"/>
                <w:lang w:val="pt-PT"/>
              </w:rPr>
              <w:t xml:space="preserve">de </w:t>
            </w:r>
            <w:r w:rsidR="00210B56">
              <w:rPr>
                <w:rFonts w:ascii="Arial" w:hAnsi="Arial" w:cs="Arial"/>
                <w:i/>
                <w:sz w:val="20"/>
                <w:szCs w:val="20"/>
                <w:lang w:val="pt-PT"/>
              </w:rPr>
              <w:t xml:space="preserve">forma de </w:t>
            </w:r>
            <w:r w:rsidR="008613D2" w:rsidRPr="00B46887">
              <w:rPr>
                <w:rFonts w:ascii="Arial" w:hAnsi="Arial" w:cs="Arial"/>
                <w:i/>
                <w:sz w:val="20"/>
                <w:szCs w:val="20"/>
                <w:lang w:val="pt-PT"/>
              </w:rPr>
              <w:t>aument</w:t>
            </w:r>
            <w:r w:rsidR="00210B56">
              <w:rPr>
                <w:rFonts w:ascii="Arial" w:hAnsi="Arial" w:cs="Arial"/>
                <w:i/>
                <w:sz w:val="20"/>
                <w:szCs w:val="20"/>
                <w:lang w:val="pt-PT"/>
              </w:rPr>
              <w:t xml:space="preserve">ar </w:t>
            </w:r>
            <w:r w:rsidR="008613D2" w:rsidRPr="00B46887">
              <w:rPr>
                <w:rFonts w:ascii="Arial" w:hAnsi="Arial" w:cs="Arial"/>
                <w:i/>
                <w:sz w:val="20"/>
                <w:szCs w:val="20"/>
                <w:lang w:val="pt-PT"/>
              </w:rPr>
              <w:t>a capacidade de armazenamento de</w:t>
            </w:r>
            <w:r w:rsidR="00660C14" w:rsidRPr="00B46887">
              <w:rPr>
                <w:rFonts w:ascii="Arial" w:hAnsi="Arial" w:cs="Arial"/>
                <w:i/>
                <w:sz w:val="20"/>
                <w:szCs w:val="20"/>
                <w:lang w:val="pt-PT"/>
              </w:rPr>
              <w:t xml:space="preserve"> </w:t>
            </w:r>
            <w:r w:rsidR="008613D2" w:rsidRPr="00B46887">
              <w:rPr>
                <w:rFonts w:ascii="Arial" w:hAnsi="Arial" w:cs="Arial"/>
                <w:i/>
                <w:sz w:val="20"/>
                <w:szCs w:val="20"/>
                <w:lang w:val="pt-PT"/>
              </w:rPr>
              <w:t xml:space="preserve">vacinas da cadeia de frio </w:t>
            </w:r>
            <w:r w:rsidR="00660C14" w:rsidRPr="00B46887">
              <w:rPr>
                <w:rFonts w:ascii="Arial" w:hAnsi="Arial" w:cs="Arial"/>
                <w:i/>
                <w:sz w:val="20"/>
                <w:szCs w:val="20"/>
                <w:lang w:val="pt-PT"/>
              </w:rPr>
              <w:t xml:space="preserve">e </w:t>
            </w:r>
            <w:r w:rsidR="008613D2" w:rsidRPr="00B46887">
              <w:rPr>
                <w:rFonts w:ascii="Arial" w:hAnsi="Arial" w:cs="Arial"/>
                <w:i/>
                <w:sz w:val="20"/>
                <w:szCs w:val="20"/>
                <w:lang w:val="pt-PT"/>
              </w:rPr>
              <w:t xml:space="preserve">a formação de logísticos </w:t>
            </w:r>
            <w:r w:rsidR="00660C14" w:rsidRPr="00B46887">
              <w:rPr>
                <w:rFonts w:ascii="Arial" w:hAnsi="Arial" w:cs="Arial"/>
                <w:i/>
                <w:sz w:val="20"/>
                <w:szCs w:val="20"/>
                <w:lang w:val="pt-PT"/>
              </w:rPr>
              <w:t xml:space="preserve">provinciais e municipais </w:t>
            </w:r>
            <w:r w:rsidR="008613D2" w:rsidRPr="00B46887">
              <w:rPr>
                <w:rFonts w:ascii="Arial" w:hAnsi="Arial" w:cs="Arial"/>
                <w:i/>
                <w:sz w:val="20"/>
                <w:szCs w:val="20"/>
                <w:lang w:val="pt-PT"/>
              </w:rPr>
              <w:t>para manutenção preventiva e de reparação dos equipamentos</w:t>
            </w:r>
            <w:r w:rsidR="00210B56">
              <w:rPr>
                <w:rFonts w:ascii="Arial" w:hAnsi="Arial" w:cs="Arial"/>
                <w:i/>
                <w:sz w:val="20"/>
                <w:szCs w:val="20"/>
                <w:lang w:val="pt-PT"/>
              </w:rPr>
              <w:t xml:space="preserve"> existentes </w:t>
            </w:r>
            <w:r w:rsidR="00210B56" w:rsidRPr="00B46887">
              <w:rPr>
                <w:rFonts w:ascii="Arial" w:hAnsi="Arial" w:cs="Arial"/>
                <w:i/>
                <w:sz w:val="20"/>
                <w:szCs w:val="20"/>
                <w:lang w:val="pt-PT"/>
              </w:rPr>
              <w:t>assim</w:t>
            </w:r>
            <w:r w:rsidR="00660C14" w:rsidRPr="00B46887">
              <w:rPr>
                <w:rFonts w:ascii="Arial" w:hAnsi="Arial" w:cs="Arial"/>
                <w:i/>
                <w:sz w:val="20"/>
                <w:szCs w:val="20"/>
                <w:lang w:val="pt-PT"/>
              </w:rPr>
              <w:t xml:space="preserve"> como o reforço da </w:t>
            </w:r>
            <w:r w:rsidR="001E7C38" w:rsidRPr="00B46887">
              <w:rPr>
                <w:rFonts w:ascii="Arial" w:hAnsi="Arial" w:cs="Arial"/>
                <w:i/>
                <w:sz w:val="20"/>
                <w:szCs w:val="20"/>
                <w:lang w:val="pt-PT"/>
              </w:rPr>
              <w:t>supervisão da</w:t>
            </w:r>
            <w:r>
              <w:rPr>
                <w:rFonts w:ascii="Arial" w:hAnsi="Arial" w:cs="Arial"/>
                <w:i/>
                <w:sz w:val="20"/>
                <w:szCs w:val="20"/>
                <w:lang w:val="pt-PT"/>
              </w:rPr>
              <w:t xml:space="preserve"> cadeia de abastecimento contribuirá na melhoria da logística de vacina e material.</w:t>
            </w:r>
            <w:r w:rsidR="00585191">
              <w:rPr>
                <w:rFonts w:ascii="Arial" w:hAnsi="Arial" w:cs="Arial"/>
                <w:i/>
                <w:sz w:val="20"/>
                <w:szCs w:val="20"/>
                <w:lang w:val="pt-PT"/>
              </w:rPr>
              <w:t xml:space="preserve"> Os logísticos provinciais serão capacitados na ferramenta Vacine Management Tool.</w:t>
            </w:r>
          </w:p>
          <w:p w14:paraId="6DB9C954" w14:textId="5C5B302C" w:rsidR="00210B56" w:rsidRDefault="00210B56" w:rsidP="00210B56">
            <w:pPr>
              <w:spacing w:before="60"/>
              <w:ind w:left="72"/>
              <w:rPr>
                <w:rFonts w:ascii="Arial" w:hAnsi="Arial" w:cs="Arial"/>
                <w:i/>
                <w:sz w:val="20"/>
                <w:szCs w:val="20"/>
                <w:lang w:val="pt-PT"/>
              </w:rPr>
            </w:pPr>
            <w:r w:rsidRPr="00D50E46">
              <w:rPr>
                <w:rFonts w:ascii="Arial" w:hAnsi="Arial" w:cs="Arial"/>
                <w:i/>
                <w:sz w:val="20"/>
                <w:szCs w:val="20"/>
                <w:lang w:val="pt-PT"/>
              </w:rPr>
              <w:t xml:space="preserve">A última compra nacional de cadeia de frio </w:t>
            </w:r>
            <w:r>
              <w:rPr>
                <w:rFonts w:ascii="Arial" w:hAnsi="Arial" w:cs="Arial"/>
                <w:i/>
                <w:sz w:val="20"/>
                <w:szCs w:val="20"/>
                <w:lang w:val="pt-PT"/>
              </w:rPr>
              <w:t xml:space="preserve">para as unidades sanitárias </w:t>
            </w:r>
            <w:r w:rsidRPr="00D50E46">
              <w:rPr>
                <w:rFonts w:ascii="Arial" w:hAnsi="Arial" w:cs="Arial"/>
                <w:i/>
                <w:sz w:val="20"/>
                <w:szCs w:val="20"/>
                <w:lang w:val="pt-PT"/>
              </w:rPr>
              <w:t>foi realizada com apoio do governo do Japão</w:t>
            </w:r>
            <w:r>
              <w:rPr>
                <w:rFonts w:ascii="Arial" w:hAnsi="Arial" w:cs="Arial"/>
                <w:i/>
                <w:sz w:val="20"/>
                <w:szCs w:val="20"/>
                <w:lang w:val="pt-PT"/>
              </w:rPr>
              <w:t xml:space="preserve"> o ano </w:t>
            </w:r>
            <w:r w:rsidRPr="00D50E46">
              <w:rPr>
                <w:rFonts w:ascii="Arial" w:hAnsi="Arial" w:cs="Arial"/>
                <w:i/>
                <w:sz w:val="20"/>
                <w:szCs w:val="20"/>
                <w:lang w:val="pt-PT"/>
              </w:rPr>
              <w:t>2</w:t>
            </w:r>
            <w:r>
              <w:rPr>
                <w:rFonts w:ascii="Arial" w:hAnsi="Arial" w:cs="Arial"/>
                <w:i/>
                <w:sz w:val="20"/>
                <w:szCs w:val="20"/>
                <w:lang w:val="pt-PT"/>
              </w:rPr>
              <w:t>.</w:t>
            </w:r>
            <w:r w:rsidR="00D45CF4">
              <w:rPr>
                <w:rFonts w:ascii="Arial" w:hAnsi="Arial" w:cs="Arial"/>
                <w:i/>
                <w:sz w:val="20"/>
                <w:szCs w:val="20"/>
                <w:lang w:val="pt-PT"/>
              </w:rPr>
              <w:t>001</w:t>
            </w:r>
            <w:r w:rsidRPr="00D50E46">
              <w:rPr>
                <w:rFonts w:ascii="Arial" w:hAnsi="Arial" w:cs="Arial"/>
                <w:i/>
                <w:sz w:val="20"/>
                <w:szCs w:val="20"/>
                <w:lang w:val="pt-PT"/>
              </w:rPr>
              <w:t>, e desde então</w:t>
            </w:r>
            <w:r>
              <w:rPr>
                <w:rFonts w:ascii="Arial" w:hAnsi="Arial" w:cs="Arial"/>
                <w:i/>
                <w:sz w:val="20"/>
                <w:szCs w:val="20"/>
                <w:lang w:val="pt-PT"/>
              </w:rPr>
              <w:t>,</w:t>
            </w:r>
            <w:r w:rsidRPr="00D50E46">
              <w:rPr>
                <w:rFonts w:ascii="Arial" w:hAnsi="Arial" w:cs="Arial"/>
                <w:i/>
                <w:sz w:val="20"/>
                <w:szCs w:val="20"/>
                <w:lang w:val="pt-PT"/>
              </w:rPr>
              <w:t xml:space="preserve"> novos equipamentos foram adquiridos pela UNICEF, Empresas Petroleiras ESSO e Chevron </w:t>
            </w:r>
            <w:r>
              <w:rPr>
                <w:rFonts w:ascii="Arial" w:hAnsi="Arial" w:cs="Arial"/>
                <w:i/>
                <w:sz w:val="20"/>
                <w:szCs w:val="20"/>
                <w:lang w:val="pt-PT"/>
              </w:rPr>
              <w:t>como parte de projectos para áreas específicas. D</w:t>
            </w:r>
            <w:r w:rsidRPr="00D50E46">
              <w:rPr>
                <w:rFonts w:ascii="Arial" w:hAnsi="Arial" w:cs="Arial"/>
                <w:i/>
                <w:sz w:val="20"/>
                <w:szCs w:val="20"/>
                <w:lang w:val="pt-PT"/>
              </w:rPr>
              <w:t xml:space="preserve">esde 2010 algumas administrações municipais </w:t>
            </w:r>
            <w:r>
              <w:rPr>
                <w:rFonts w:ascii="Arial" w:hAnsi="Arial" w:cs="Arial"/>
                <w:i/>
                <w:sz w:val="20"/>
                <w:szCs w:val="20"/>
                <w:lang w:val="pt-PT"/>
              </w:rPr>
              <w:t>adquiriram equipamentos de cadeia de frios recomendados</w:t>
            </w:r>
            <w:r w:rsidRPr="00D50E46">
              <w:rPr>
                <w:rFonts w:ascii="Arial" w:hAnsi="Arial" w:cs="Arial"/>
                <w:i/>
                <w:sz w:val="20"/>
                <w:szCs w:val="20"/>
                <w:lang w:val="pt-PT"/>
              </w:rPr>
              <w:t xml:space="preserve"> pela OMS/UNICEF </w:t>
            </w:r>
            <w:r>
              <w:rPr>
                <w:rFonts w:ascii="Arial" w:hAnsi="Arial" w:cs="Arial"/>
                <w:i/>
                <w:sz w:val="20"/>
                <w:szCs w:val="20"/>
                <w:lang w:val="pt-PT"/>
              </w:rPr>
              <w:t xml:space="preserve">mas em escassa quantidade </w:t>
            </w:r>
            <w:r w:rsidRPr="00D50E46">
              <w:rPr>
                <w:rFonts w:ascii="Arial" w:hAnsi="Arial" w:cs="Arial"/>
                <w:i/>
                <w:sz w:val="20"/>
                <w:szCs w:val="20"/>
                <w:lang w:val="pt-PT"/>
              </w:rPr>
              <w:t xml:space="preserve">devido </w:t>
            </w:r>
            <w:r>
              <w:rPr>
                <w:rFonts w:ascii="Arial" w:hAnsi="Arial" w:cs="Arial"/>
                <w:i/>
                <w:sz w:val="20"/>
                <w:szCs w:val="20"/>
                <w:lang w:val="pt-PT"/>
              </w:rPr>
              <w:t xml:space="preserve">sobretudo </w:t>
            </w:r>
            <w:r w:rsidRPr="00D50E46">
              <w:rPr>
                <w:rFonts w:ascii="Arial" w:hAnsi="Arial" w:cs="Arial"/>
                <w:i/>
                <w:sz w:val="20"/>
                <w:szCs w:val="20"/>
                <w:lang w:val="pt-PT"/>
              </w:rPr>
              <w:t>a</w:t>
            </w:r>
            <w:r>
              <w:rPr>
                <w:rFonts w:ascii="Arial" w:hAnsi="Arial" w:cs="Arial"/>
                <w:i/>
                <w:sz w:val="20"/>
                <w:szCs w:val="20"/>
                <w:lang w:val="pt-PT"/>
              </w:rPr>
              <w:t>os</w:t>
            </w:r>
            <w:r w:rsidRPr="00D50E46">
              <w:rPr>
                <w:rFonts w:ascii="Arial" w:hAnsi="Arial" w:cs="Arial"/>
                <w:i/>
                <w:sz w:val="20"/>
                <w:szCs w:val="20"/>
                <w:lang w:val="pt-PT"/>
              </w:rPr>
              <w:t xml:space="preserve"> </w:t>
            </w:r>
            <w:r>
              <w:rPr>
                <w:rFonts w:ascii="Arial" w:hAnsi="Arial" w:cs="Arial"/>
                <w:i/>
                <w:sz w:val="20"/>
                <w:szCs w:val="20"/>
                <w:lang w:val="pt-PT"/>
              </w:rPr>
              <w:t xml:space="preserve">altos </w:t>
            </w:r>
            <w:r w:rsidRPr="00D50E46">
              <w:rPr>
                <w:rFonts w:ascii="Arial" w:hAnsi="Arial" w:cs="Arial"/>
                <w:i/>
                <w:sz w:val="20"/>
                <w:szCs w:val="20"/>
                <w:lang w:val="pt-PT"/>
              </w:rPr>
              <w:t>preços</w:t>
            </w:r>
            <w:r>
              <w:rPr>
                <w:rFonts w:ascii="Arial" w:hAnsi="Arial" w:cs="Arial"/>
                <w:i/>
                <w:sz w:val="20"/>
                <w:szCs w:val="20"/>
                <w:lang w:val="pt-PT"/>
              </w:rPr>
              <w:t xml:space="preserve"> de fornecedores locais.</w:t>
            </w:r>
            <w:r w:rsidRPr="00D50E46">
              <w:rPr>
                <w:rFonts w:ascii="Arial" w:hAnsi="Arial" w:cs="Arial"/>
                <w:i/>
                <w:sz w:val="20"/>
                <w:szCs w:val="20"/>
                <w:lang w:val="pt-PT"/>
              </w:rPr>
              <w:t xml:space="preserve"> Para a introdução de novas vacinas </w:t>
            </w:r>
            <w:r>
              <w:rPr>
                <w:rFonts w:ascii="Arial" w:hAnsi="Arial" w:cs="Arial"/>
                <w:i/>
                <w:sz w:val="20"/>
                <w:szCs w:val="20"/>
                <w:lang w:val="pt-PT"/>
              </w:rPr>
              <w:t xml:space="preserve">em 2013 e 2014 </w:t>
            </w:r>
            <w:r w:rsidRPr="00D50E46">
              <w:rPr>
                <w:rFonts w:ascii="Arial" w:hAnsi="Arial" w:cs="Arial"/>
                <w:i/>
                <w:sz w:val="20"/>
                <w:szCs w:val="20"/>
                <w:lang w:val="pt-PT"/>
              </w:rPr>
              <w:t xml:space="preserve">a GAVI ofereceu </w:t>
            </w:r>
            <w:r>
              <w:rPr>
                <w:rFonts w:ascii="Arial" w:hAnsi="Arial" w:cs="Arial"/>
                <w:i/>
                <w:sz w:val="20"/>
                <w:szCs w:val="20"/>
                <w:lang w:val="pt-PT"/>
              </w:rPr>
              <w:t xml:space="preserve">ao País </w:t>
            </w:r>
            <w:r w:rsidRPr="00D50E46">
              <w:rPr>
                <w:rFonts w:ascii="Arial" w:hAnsi="Arial" w:cs="Arial"/>
                <w:i/>
                <w:sz w:val="20"/>
                <w:szCs w:val="20"/>
                <w:lang w:val="pt-PT"/>
              </w:rPr>
              <w:t xml:space="preserve">recursos financeiros que foram utilizados </w:t>
            </w:r>
            <w:r>
              <w:rPr>
                <w:rFonts w:ascii="Arial" w:hAnsi="Arial" w:cs="Arial"/>
                <w:i/>
                <w:sz w:val="20"/>
                <w:szCs w:val="20"/>
                <w:lang w:val="pt-PT"/>
              </w:rPr>
              <w:t xml:space="preserve">entre outras actividades </w:t>
            </w:r>
            <w:r w:rsidRPr="00D50E46">
              <w:rPr>
                <w:rFonts w:ascii="Arial" w:hAnsi="Arial" w:cs="Arial"/>
                <w:i/>
                <w:sz w:val="20"/>
                <w:szCs w:val="20"/>
                <w:lang w:val="pt-PT"/>
              </w:rPr>
              <w:t xml:space="preserve">para cobrir </w:t>
            </w:r>
            <w:r>
              <w:rPr>
                <w:rFonts w:ascii="Arial" w:hAnsi="Arial" w:cs="Arial"/>
                <w:i/>
                <w:sz w:val="20"/>
                <w:szCs w:val="20"/>
                <w:lang w:val="pt-PT"/>
              </w:rPr>
              <w:t>parte d</w:t>
            </w:r>
            <w:r w:rsidRPr="00D50E46">
              <w:rPr>
                <w:rFonts w:ascii="Arial" w:hAnsi="Arial" w:cs="Arial"/>
                <w:i/>
                <w:sz w:val="20"/>
                <w:szCs w:val="20"/>
                <w:lang w:val="pt-PT"/>
              </w:rPr>
              <w:t>o défice de cadeia de frio</w:t>
            </w:r>
            <w:r>
              <w:rPr>
                <w:rFonts w:ascii="Arial" w:hAnsi="Arial" w:cs="Arial"/>
                <w:i/>
                <w:sz w:val="20"/>
                <w:szCs w:val="20"/>
                <w:lang w:val="pt-PT"/>
              </w:rPr>
              <w:t xml:space="preserve"> dos depósitos provinciais e municipais. </w:t>
            </w:r>
          </w:p>
          <w:p w14:paraId="0B6D9FB2" w14:textId="3C1EA9F4" w:rsidR="00210B56" w:rsidRDefault="00210B56" w:rsidP="00210B56">
            <w:pPr>
              <w:spacing w:before="60"/>
              <w:ind w:left="72"/>
              <w:rPr>
                <w:rFonts w:ascii="Arial" w:hAnsi="Arial" w:cs="Arial"/>
                <w:i/>
                <w:sz w:val="20"/>
                <w:szCs w:val="20"/>
                <w:lang w:val="pt-PT"/>
              </w:rPr>
            </w:pPr>
            <w:r>
              <w:rPr>
                <w:rFonts w:ascii="Arial" w:hAnsi="Arial" w:cs="Arial"/>
                <w:i/>
                <w:sz w:val="20"/>
                <w:szCs w:val="20"/>
                <w:lang w:val="pt-PT"/>
              </w:rPr>
              <w:t>No Plano de Graduação da GAVI 2015-2017 foram alocados recursos específicos para elaboração de manuais de gestão de vacinas, manutenção e reparação de equipamentos de cadeia de frio. A compra de equipamentos para controlo contínuo de temperatura e actualização do inventário da cadeia de frio a todos os níveis do sistema de saúde. O inventário está em processo e estará finalizado em Fevereiro de 2016 e será de grande utilidade para racionalizar a dotação de equipamentos aos serviços de saúde e níveis municipais de redistribuição de vacinas.</w:t>
            </w:r>
          </w:p>
          <w:p w14:paraId="317E78EB" w14:textId="13593B8C" w:rsidR="000218E6" w:rsidRPr="009B5F35" w:rsidRDefault="000218E6" w:rsidP="009B5F35">
            <w:pPr>
              <w:pStyle w:val="PargrafodaLista"/>
              <w:numPr>
                <w:ilvl w:val="0"/>
                <w:numId w:val="23"/>
              </w:numPr>
              <w:spacing w:before="60"/>
              <w:rPr>
                <w:rFonts w:ascii="Arial" w:hAnsi="Arial" w:cs="Arial"/>
                <w:b/>
                <w:i/>
                <w:sz w:val="20"/>
                <w:szCs w:val="20"/>
                <w:lang w:val="pt-PT"/>
              </w:rPr>
            </w:pPr>
            <w:r w:rsidRPr="009B5F35">
              <w:rPr>
                <w:rFonts w:ascii="Arial" w:hAnsi="Arial" w:cs="Arial"/>
                <w:b/>
                <w:i/>
                <w:sz w:val="20"/>
                <w:szCs w:val="20"/>
                <w:lang w:val="pt-PT"/>
              </w:rPr>
              <w:t>Insuficiente comunicação educativa e empoderamento das mães e encarregados das crianças</w:t>
            </w:r>
            <w:r w:rsidRPr="009B5F35">
              <w:rPr>
                <w:rFonts w:ascii="Arial" w:hAnsi="Arial" w:cs="Arial"/>
                <w:i/>
                <w:sz w:val="20"/>
                <w:szCs w:val="20"/>
                <w:lang w:val="pt-PT"/>
              </w:rPr>
              <w:t>.</w:t>
            </w:r>
          </w:p>
          <w:p w14:paraId="2F813D7D" w14:textId="2C7701B6" w:rsidR="001A351F" w:rsidRDefault="00772382" w:rsidP="009B5F35">
            <w:pPr>
              <w:spacing w:before="60"/>
              <w:ind w:left="72"/>
              <w:rPr>
                <w:rFonts w:ascii="Arial" w:hAnsi="Arial" w:cs="Arial"/>
                <w:i/>
                <w:sz w:val="20"/>
                <w:szCs w:val="20"/>
                <w:lang w:val="pt-PT"/>
              </w:rPr>
            </w:pPr>
            <w:r>
              <w:rPr>
                <w:rFonts w:ascii="Arial" w:hAnsi="Arial" w:cs="Arial"/>
                <w:i/>
                <w:sz w:val="20"/>
                <w:szCs w:val="20"/>
                <w:lang w:val="pt-PT"/>
              </w:rPr>
              <w:t xml:space="preserve">O </w:t>
            </w:r>
            <w:r w:rsidR="00E41EC8">
              <w:rPr>
                <w:rFonts w:ascii="Arial" w:hAnsi="Arial" w:cs="Arial"/>
                <w:i/>
                <w:sz w:val="20"/>
                <w:szCs w:val="20"/>
                <w:lang w:val="pt-PT"/>
              </w:rPr>
              <w:t xml:space="preserve">pessoal de saúde das unidades sanitárias em particular o que realiza actividades de vacinação </w:t>
            </w:r>
            <w:r>
              <w:rPr>
                <w:rFonts w:ascii="Arial" w:hAnsi="Arial" w:cs="Arial"/>
                <w:i/>
                <w:sz w:val="20"/>
                <w:szCs w:val="20"/>
                <w:lang w:val="pt-PT"/>
              </w:rPr>
              <w:t xml:space="preserve">precisa ser dotado de conhecimentos e habilidades para uma comunicação efectiva interpessoal que </w:t>
            </w:r>
            <w:r w:rsidR="00E41EC8">
              <w:rPr>
                <w:rFonts w:ascii="Arial" w:hAnsi="Arial" w:cs="Arial"/>
                <w:i/>
                <w:sz w:val="20"/>
                <w:szCs w:val="20"/>
                <w:lang w:val="pt-PT"/>
              </w:rPr>
              <w:t>transfira conhecimentos as mães e encarregados das crianças, dando-lhes</w:t>
            </w:r>
            <w:r>
              <w:rPr>
                <w:rFonts w:ascii="Arial" w:hAnsi="Arial" w:cs="Arial"/>
                <w:i/>
                <w:sz w:val="20"/>
                <w:szCs w:val="20"/>
                <w:lang w:val="pt-PT"/>
              </w:rPr>
              <w:t xml:space="preserve"> poder para exigir seus direitos e qualifi</w:t>
            </w:r>
            <w:r w:rsidR="00660C14">
              <w:rPr>
                <w:rFonts w:ascii="Arial" w:hAnsi="Arial" w:cs="Arial"/>
                <w:i/>
                <w:sz w:val="20"/>
                <w:szCs w:val="20"/>
                <w:lang w:val="pt-PT"/>
              </w:rPr>
              <w:t xml:space="preserve">car </w:t>
            </w:r>
            <w:r>
              <w:rPr>
                <w:rFonts w:ascii="Arial" w:hAnsi="Arial" w:cs="Arial"/>
                <w:i/>
                <w:sz w:val="20"/>
                <w:szCs w:val="20"/>
                <w:lang w:val="pt-PT"/>
              </w:rPr>
              <w:t>a demanda de serviços.</w:t>
            </w:r>
            <w:r w:rsidR="00E41EC8">
              <w:rPr>
                <w:rFonts w:ascii="Arial" w:hAnsi="Arial" w:cs="Arial"/>
                <w:i/>
                <w:sz w:val="20"/>
                <w:szCs w:val="20"/>
                <w:lang w:val="pt-PT"/>
              </w:rPr>
              <w:t xml:space="preserve"> </w:t>
            </w:r>
          </w:p>
          <w:p w14:paraId="4807CED0" w14:textId="3A4796F4" w:rsidR="00287C7D" w:rsidRDefault="00821789" w:rsidP="009B5F35">
            <w:pPr>
              <w:spacing w:before="60"/>
              <w:ind w:left="72"/>
              <w:rPr>
                <w:rFonts w:ascii="Arial" w:hAnsi="Arial" w:cs="Arial"/>
                <w:i/>
                <w:sz w:val="20"/>
                <w:szCs w:val="20"/>
                <w:lang w:val="pt-PT"/>
              </w:rPr>
            </w:pPr>
            <w:r>
              <w:rPr>
                <w:rFonts w:ascii="Arial" w:hAnsi="Arial" w:cs="Arial"/>
                <w:i/>
                <w:sz w:val="20"/>
                <w:szCs w:val="20"/>
                <w:lang w:val="pt-PT"/>
              </w:rPr>
              <w:t>Com recursos do Plano de G</w:t>
            </w:r>
            <w:r w:rsidR="00E41EC8">
              <w:rPr>
                <w:rFonts w:ascii="Arial" w:hAnsi="Arial" w:cs="Arial"/>
                <w:i/>
                <w:sz w:val="20"/>
                <w:szCs w:val="20"/>
                <w:lang w:val="pt-PT"/>
              </w:rPr>
              <w:t xml:space="preserve">raduação serão elaborados material de capacitação </w:t>
            </w:r>
            <w:r w:rsidR="001A351F">
              <w:rPr>
                <w:rFonts w:ascii="Arial" w:hAnsi="Arial" w:cs="Arial"/>
                <w:i/>
                <w:sz w:val="20"/>
                <w:szCs w:val="20"/>
                <w:lang w:val="pt-PT"/>
              </w:rPr>
              <w:t xml:space="preserve">para comunicação interpessoal </w:t>
            </w:r>
            <w:r w:rsidR="00E41EC8">
              <w:rPr>
                <w:rFonts w:ascii="Arial" w:hAnsi="Arial" w:cs="Arial"/>
                <w:i/>
                <w:sz w:val="20"/>
                <w:szCs w:val="20"/>
                <w:lang w:val="pt-PT"/>
              </w:rPr>
              <w:t>e se tem planificada a capacitação de formadores.</w:t>
            </w:r>
            <w:r w:rsidR="001A351F">
              <w:rPr>
                <w:rFonts w:ascii="Arial" w:hAnsi="Arial" w:cs="Arial"/>
                <w:i/>
                <w:sz w:val="20"/>
                <w:szCs w:val="20"/>
                <w:lang w:val="pt-PT"/>
              </w:rPr>
              <w:t xml:space="preserve"> O</w:t>
            </w:r>
            <w:r w:rsidR="00E41EC8">
              <w:rPr>
                <w:rFonts w:ascii="Arial" w:hAnsi="Arial" w:cs="Arial"/>
                <w:i/>
                <w:sz w:val="20"/>
                <w:szCs w:val="20"/>
                <w:lang w:val="pt-PT"/>
              </w:rPr>
              <w:t xml:space="preserve"> presente projecto buscara complementar o já realizado utilizando o material de capacitação preparado e </w:t>
            </w:r>
            <w:r w:rsidR="00585191">
              <w:rPr>
                <w:rFonts w:ascii="Arial" w:hAnsi="Arial" w:cs="Arial"/>
                <w:i/>
                <w:sz w:val="20"/>
                <w:szCs w:val="20"/>
                <w:lang w:val="pt-PT"/>
              </w:rPr>
              <w:t xml:space="preserve">concentrando na formação de capacitadores nas 11 províncias do PFSS_GAVI </w:t>
            </w:r>
            <w:r w:rsidR="00E41EC8">
              <w:rPr>
                <w:rFonts w:ascii="Arial" w:hAnsi="Arial" w:cs="Arial"/>
                <w:i/>
                <w:sz w:val="20"/>
                <w:szCs w:val="20"/>
                <w:lang w:val="pt-PT"/>
              </w:rPr>
              <w:t xml:space="preserve">não somente a nível de supervisores provinciais </w:t>
            </w:r>
            <w:r w:rsidR="00585191">
              <w:rPr>
                <w:rFonts w:ascii="Arial" w:hAnsi="Arial" w:cs="Arial"/>
                <w:i/>
                <w:sz w:val="20"/>
                <w:szCs w:val="20"/>
                <w:lang w:val="pt-PT"/>
              </w:rPr>
              <w:t xml:space="preserve">e municipais </w:t>
            </w:r>
            <w:r w:rsidR="00E41EC8">
              <w:rPr>
                <w:rFonts w:ascii="Arial" w:hAnsi="Arial" w:cs="Arial"/>
                <w:i/>
                <w:sz w:val="20"/>
                <w:szCs w:val="20"/>
                <w:lang w:val="pt-PT"/>
              </w:rPr>
              <w:t xml:space="preserve">de mobilização social, mas </w:t>
            </w:r>
            <w:r w:rsidR="00585191">
              <w:rPr>
                <w:rFonts w:ascii="Arial" w:hAnsi="Arial" w:cs="Arial"/>
                <w:i/>
                <w:sz w:val="20"/>
                <w:szCs w:val="20"/>
                <w:lang w:val="pt-PT"/>
              </w:rPr>
              <w:t>também técnicos de ONGs</w:t>
            </w:r>
            <w:r w:rsidR="00287C7D">
              <w:rPr>
                <w:rFonts w:ascii="Arial" w:hAnsi="Arial" w:cs="Arial"/>
                <w:i/>
                <w:sz w:val="20"/>
                <w:szCs w:val="20"/>
                <w:lang w:val="pt-PT"/>
              </w:rPr>
              <w:t xml:space="preserve">. O projecto pretende também activar as ONGs, organizações sociais de base e autoridades tradicionais na promoção das vacinas em particular das novas vacinas e na recuperação de crianças faltosas a vacinação com participação comunitária. </w:t>
            </w:r>
          </w:p>
          <w:p w14:paraId="3CB9F1F8" w14:textId="73B3DC09" w:rsidR="00C76789" w:rsidRDefault="00821789" w:rsidP="009B5F35">
            <w:pPr>
              <w:spacing w:before="60"/>
              <w:ind w:left="72"/>
              <w:rPr>
                <w:rFonts w:ascii="Arial" w:hAnsi="Arial" w:cs="Arial"/>
                <w:i/>
                <w:sz w:val="20"/>
                <w:szCs w:val="20"/>
                <w:lang w:val="pt-PT"/>
              </w:rPr>
            </w:pPr>
            <w:r>
              <w:rPr>
                <w:rFonts w:ascii="Arial" w:hAnsi="Arial" w:cs="Arial"/>
                <w:i/>
                <w:sz w:val="20"/>
                <w:szCs w:val="20"/>
                <w:lang w:val="pt-PT"/>
              </w:rPr>
              <w:t>A</w:t>
            </w:r>
            <w:r w:rsidR="00287C7D">
              <w:rPr>
                <w:rFonts w:ascii="Arial" w:hAnsi="Arial" w:cs="Arial"/>
                <w:i/>
                <w:sz w:val="20"/>
                <w:szCs w:val="20"/>
                <w:lang w:val="pt-PT"/>
              </w:rPr>
              <w:t xml:space="preserve"> política nacional de promoção e apoio </w:t>
            </w:r>
            <w:r w:rsidR="00287C7D" w:rsidRPr="00FA5AAD">
              <w:rPr>
                <w:rFonts w:ascii="Arial" w:hAnsi="Arial" w:cs="Arial"/>
                <w:i/>
                <w:sz w:val="20"/>
                <w:szCs w:val="20"/>
                <w:lang w:val="pt-PT"/>
              </w:rPr>
              <w:t xml:space="preserve">de Agentes de Desenvolvimento Comunitário e Sanitário (ADECOS) </w:t>
            </w:r>
            <w:r w:rsidR="00287C7D">
              <w:rPr>
                <w:rFonts w:ascii="Arial" w:hAnsi="Arial" w:cs="Arial"/>
                <w:i/>
                <w:sz w:val="20"/>
                <w:szCs w:val="20"/>
                <w:lang w:val="pt-PT"/>
              </w:rPr>
              <w:t>e uma oportunidade para</w:t>
            </w:r>
            <w:r>
              <w:rPr>
                <w:rFonts w:ascii="Arial" w:hAnsi="Arial" w:cs="Arial"/>
                <w:i/>
                <w:sz w:val="20"/>
                <w:szCs w:val="20"/>
                <w:lang w:val="pt-PT"/>
              </w:rPr>
              <w:t xml:space="preserve"> ampliar a comunicação educativa interpessoal em saúde e </w:t>
            </w:r>
            <w:r w:rsidR="00287C7D" w:rsidRPr="009A7518">
              <w:rPr>
                <w:rFonts w:ascii="Arial" w:hAnsi="Arial" w:cs="Arial"/>
                <w:i/>
                <w:sz w:val="20"/>
                <w:szCs w:val="20"/>
                <w:lang w:val="pt-PT"/>
              </w:rPr>
              <w:t xml:space="preserve">mobilizar as comunidades </w:t>
            </w:r>
            <w:r w:rsidR="00287C7D">
              <w:rPr>
                <w:rFonts w:ascii="Arial" w:hAnsi="Arial" w:cs="Arial"/>
                <w:i/>
                <w:sz w:val="20"/>
                <w:szCs w:val="20"/>
                <w:lang w:val="pt-PT"/>
              </w:rPr>
              <w:t xml:space="preserve">alvo do projecto </w:t>
            </w:r>
            <w:r w:rsidR="00287C7D" w:rsidRPr="009A7518">
              <w:rPr>
                <w:rFonts w:ascii="Arial" w:hAnsi="Arial" w:cs="Arial"/>
                <w:i/>
                <w:sz w:val="20"/>
                <w:szCs w:val="20"/>
                <w:lang w:val="pt-PT"/>
              </w:rPr>
              <w:t xml:space="preserve">na promoção da própria </w:t>
            </w:r>
            <w:r w:rsidR="00287C7D">
              <w:rPr>
                <w:rFonts w:ascii="Arial" w:hAnsi="Arial" w:cs="Arial"/>
                <w:i/>
                <w:sz w:val="20"/>
                <w:szCs w:val="20"/>
                <w:lang w:val="pt-PT"/>
              </w:rPr>
              <w:t>saúde</w:t>
            </w:r>
            <w:r w:rsidR="00C76789">
              <w:rPr>
                <w:rFonts w:ascii="Arial" w:hAnsi="Arial" w:cs="Arial"/>
                <w:i/>
                <w:sz w:val="20"/>
                <w:szCs w:val="20"/>
                <w:lang w:val="pt-PT"/>
              </w:rPr>
              <w:t>.</w:t>
            </w:r>
          </w:p>
          <w:p w14:paraId="6776D66B" w14:textId="77777777" w:rsidR="00585191" w:rsidRDefault="00585191" w:rsidP="009B5F35">
            <w:pPr>
              <w:spacing w:before="60"/>
              <w:ind w:left="72"/>
              <w:rPr>
                <w:rFonts w:ascii="Arial" w:hAnsi="Arial" w:cs="Arial"/>
                <w:i/>
                <w:sz w:val="20"/>
                <w:szCs w:val="20"/>
                <w:lang w:val="pt-PT"/>
              </w:rPr>
            </w:pPr>
          </w:p>
          <w:p w14:paraId="751CAA07" w14:textId="5FB335E3" w:rsidR="00F86D61" w:rsidRPr="009B5F35" w:rsidRDefault="00F86D61" w:rsidP="009B5F35">
            <w:pPr>
              <w:pStyle w:val="PargrafodaLista"/>
              <w:numPr>
                <w:ilvl w:val="0"/>
                <w:numId w:val="23"/>
              </w:numPr>
              <w:rPr>
                <w:rFonts w:ascii="Arial" w:hAnsi="Arial" w:cs="Arial"/>
                <w:b/>
                <w:i/>
                <w:sz w:val="20"/>
                <w:szCs w:val="20"/>
                <w:lang w:val="pt-PT"/>
              </w:rPr>
            </w:pPr>
            <w:r w:rsidRPr="009B5F35">
              <w:rPr>
                <w:rFonts w:ascii="Arial" w:hAnsi="Arial" w:cs="Arial"/>
                <w:b/>
                <w:i/>
                <w:sz w:val="20"/>
                <w:szCs w:val="20"/>
                <w:lang w:val="pt-PT"/>
              </w:rPr>
              <w:lastRenderedPageBreak/>
              <w:t>Fraca qualidade dos dados</w:t>
            </w:r>
            <w:r w:rsidR="000218E6" w:rsidRPr="009B5F35">
              <w:rPr>
                <w:rFonts w:ascii="Arial" w:hAnsi="Arial" w:cs="Arial"/>
                <w:b/>
                <w:i/>
                <w:sz w:val="20"/>
                <w:szCs w:val="20"/>
                <w:lang w:val="pt-PT"/>
              </w:rPr>
              <w:t>, insuficiente monitorização</w:t>
            </w:r>
            <w:r w:rsidRPr="009B5F35">
              <w:rPr>
                <w:rFonts w:ascii="Arial" w:hAnsi="Arial" w:cs="Arial"/>
                <w:b/>
                <w:i/>
                <w:sz w:val="20"/>
                <w:szCs w:val="20"/>
                <w:lang w:val="pt-PT"/>
              </w:rPr>
              <w:t xml:space="preserve"> </w:t>
            </w:r>
            <w:r w:rsidR="00AD5C45" w:rsidRPr="009B5F35">
              <w:rPr>
                <w:rFonts w:ascii="Arial" w:hAnsi="Arial" w:cs="Arial"/>
                <w:b/>
                <w:i/>
                <w:sz w:val="20"/>
                <w:szCs w:val="20"/>
                <w:lang w:val="pt-PT"/>
              </w:rPr>
              <w:t xml:space="preserve">e uso </w:t>
            </w:r>
            <w:r w:rsidRPr="009B5F35">
              <w:rPr>
                <w:rFonts w:ascii="Arial" w:hAnsi="Arial" w:cs="Arial"/>
                <w:b/>
                <w:i/>
                <w:sz w:val="20"/>
                <w:szCs w:val="20"/>
                <w:lang w:val="pt-PT"/>
              </w:rPr>
              <w:t>da informação</w:t>
            </w:r>
          </w:p>
          <w:p w14:paraId="3B241AF6" w14:textId="77777777" w:rsidR="00585191" w:rsidRDefault="00876522" w:rsidP="00876522">
            <w:pPr>
              <w:pStyle w:val="CEPATabletext"/>
              <w:ind w:left="72"/>
              <w:jc w:val="both"/>
              <w:rPr>
                <w:rFonts w:ascii="Arial" w:hAnsi="Arial" w:cs="Arial"/>
                <w:i/>
                <w:sz w:val="20"/>
                <w:szCs w:val="20"/>
                <w:lang w:val="pt-PT"/>
              </w:rPr>
            </w:pPr>
            <w:r>
              <w:rPr>
                <w:rFonts w:ascii="Arial" w:hAnsi="Arial" w:cs="Arial"/>
                <w:i/>
                <w:sz w:val="20"/>
                <w:szCs w:val="20"/>
                <w:lang w:val="pt-PT"/>
              </w:rPr>
              <w:t>O reforço d</w:t>
            </w:r>
            <w:r w:rsidRPr="00EF3615">
              <w:rPr>
                <w:rFonts w:ascii="Arial" w:hAnsi="Arial" w:cs="Arial"/>
                <w:i/>
                <w:sz w:val="20"/>
                <w:szCs w:val="20"/>
                <w:lang w:val="pt-PT"/>
              </w:rPr>
              <w:t>a capacidade instituciona</w:t>
            </w:r>
            <w:r>
              <w:rPr>
                <w:rFonts w:ascii="Arial" w:hAnsi="Arial" w:cs="Arial"/>
                <w:i/>
                <w:sz w:val="20"/>
                <w:szCs w:val="20"/>
                <w:lang w:val="pt-PT"/>
              </w:rPr>
              <w:t>l do MINSA para melhorar a qualidade dos dados, a monitorização de indicadores e a avaliação dos resultados e uma preocupação do MINSA que esta claramente priorizada no Plano Nacional de Desenvolvimento Sanitário</w:t>
            </w:r>
            <w:r w:rsidR="00821789">
              <w:rPr>
                <w:rFonts w:ascii="Arial" w:hAnsi="Arial" w:cs="Arial"/>
                <w:i/>
                <w:sz w:val="20"/>
                <w:szCs w:val="20"/>
                <w:lang w:val="pt-PT"/>
              </w:rPr>
              <w:t xml:space="preserve">. </w:t>
            </w:r>
            <w:r>
              <w:rPr>
                <w:rFonts w:ascii="Arial" w:hAnsi="Arial" w:cs="Arial"/>
                <w:i/>
                <w:sz w:val="20"/>
                <w:szCs w:val="20"/>
                <w:lang w:val="pt-PT"/>
              </w:rPr>
              <w:t xml:space="preserve">O presente projecto focaliza em cobrir </w:t>
            </w:r>
            <w:r w:rsidR="00821789">
              <w:rPr>
                <w:rFonts w:ascii="Arial" w:hAnsi="Arial" w:cs="Arial"/>
                <w:i/>
                <w:sz w:val="20"/>
                <w:szCs w:val="20"/>
                <w:lang w:val="pt-PT"/>
              </w:rPr>
              <w:t xml:space="preserve">lacunas </w:t>
            </w:r>
            <w:r>
              <w:rPr>
                <w:rFonts w:ascii="Arial" w:hAnsi="Arial" w:cs="Arial"/>
                <w:i/>
                <w:sz w:val="20"/>
                <w:szCs w:val="20"/>
                <w:lang w:val="pt-PT"/>
              </w:rPr>
              <w:t xml:space="preserve">e pretende institucionalizar processos de controlo da qualidade dos dados, </w:t>
            </w:r>
            <w:r w:rsidR="00585191">
              <w:rPr>
                <w:rFonts w:ascii="Arial" w:hAnsi="Arial" w:cs="Arial"/>
                <w:i/>
                <w:sz w:val="20"/>
                <w:szCs w:val="20"/>
                <w:lang w:val="pt-PT"/>
              </w:rPr>
              <w:t>análise</w:t>
            </w:r>
            <w:r>
              <w:rPr>
                <w:rFonts w:ascii="Arial" w:hAnsi="Arial" w:cs="Arial"/>
                <w:i/>
                <w:sz w:val="20"/>
                <w:szCs w:val="20"/>
                <w:lang w:val="pt-PT"/>
              </w:rPr>
              <w:t xml:space="preserve"> local e uso </w:t>
            </w:r>
            <w:r w:rsidR="00821789">
              <w:rPr>
                <w:rFonts w:ascii="Arial" w:hAnsi="Arial" w:cs="Arial"/>
                <w:i/>
                <w:sz w:val="20"/>
                <w:szCs w:val="20"/>
                <w:lang w:val="pt-PT"/>
              </w:rPr>
              <w:t xml:space="preserve">da informação </w:t>
            </w:r>
            <w:r>
              <w:rPr>
                <w:rFonts w:ascii="Arial" w:hAnsi="Arial" w:cs="Arial"/>
                <w:i/>
                <w:sz w:val="20"/>
                <w:szCs w:val="20"/>
                <w:lang w:val="pt-PT"/>
              </w:rPr>
              <w:t>para tomada de decisões</w:t>
            </w:r>
            <w:r w:rsidR="00585191">
              <w:rPr>
                <w:rFonts w:ascii="Arial" w:hAnsi="Arial" w:cs="Arial"/>
                <w:i/>
                <w:sz w:val="20"/>
                <w:szCs w:val="20"/>
                <w:lang w:val="pt-PT"/>
              </w:rPr>
              <w:t xml:space="preserve"> a todos os níveis. Neste sentido serão promovidas a realização de encontros periódicos de análise de dados e monitorização de indicadores e actividades do programa: 1) Encontros mensais da equipa central incluindo as 4 subcomissões: técnica, logística, de mobilização social e de finanças. As actas dos encontros serão apresentadas durante as reuniões do CCI. 2) Encontros bimensais a nível das províncias com uma organização similar a do nível central. As actas serão partilhadas com as autoridades provinciais e nacionais; 3) Encontros semestrais de avaliação nas províncias com a participação das equipas municipais com a finalidade de identificar problemas, necessidades de apoio mais cercano e realizar ajustes para atingir as metas. Nestas reuniões participarão ONGs locais e eventualmente supervisores nacionais ou parceiros; 4</w:t>
            </w:r>
            <w:r w:rsidR="00286B49">
              <w:rPr>
                <w:rFonts w:ascii="Arial" w:hAnsi="Arial" w:cs="Arial"/>
                <w:i/>
                <w:sz w:val="20"/>
                <w:szCs w:val="20"/>
                <w:lang w:val="pt-PT"/>
              </w:rPr>
              <w:t xml:space="preserve">) Apoio para a realização de encontros </w:t>
            </w:r>
            <w:r w:rsidR="00585191">
              <w:rPr>
                <w:rFonts w:ascii="Arial" w:hAnsi="Arial" w:cs="Arial"/>
                <w:i/>
                <w:sz w:val="20"/>
                <w:szCs w:val="20"/>
                <w:lang w:val="pt-PT"/>
              </w:rPr>
              <w:t>municipais</w:t>
            </w:r>
            <w:r w:rsidR="00286B49">
              <w:rPr>
                <w:rFonts w:ascii="Arial" w:hAnsi="Arial" w:cs="Arial"/>
                <w:i/>
                <w:sz w:val="20"/>
                <w:szCs w:val="20"/>
                <w:lang w:val="pt-PT"/>
              </w:rPr>
              <w:t xml:space="preserve"> de análise de dados e monitorização das actividades e indicadores </w:t>
            </w:r>
            <w:r w:rsidR="00585191">
              <w:rPr>
                <w:rFonts w:ascii="Arial" w:hAnsi="Arial" w:cs="Arial"/>
                <w:i/>
                <w:sz w:val="20"/>
                <w:szCs w:val="20"/>
                <w:lang w:val="pt-PT"/>
              </w:rPr>
              <w:t xml:space="preserve">cada 2 meses </w:t>
            </w:r>
            <w:r w:rsidR="00286B49">
              <w:rPr>
                <w:rFonts w:ascii="Arial" w:hAnsi="Arial" w:cs="Arial"/>
                <w:i/>
                <w:sz w:val="20"/>
                <w:szCs w:val="20"/>
                <w:lang w:val="pt-PT"/>
              </w:rPr>
              <w:t xml:space="preserve">com </w:t>
            </w:r>
            <w:r w:rsidR="00585191">
              <w:rPr>
                <w:rFonts w:ascii="Arial" w:hAnsi="Arial" w:cs="Arial"/>
                <w:i/>
                <w:sz w:val="20"/>
                <w:szCs w:val="20"/>
                <w:lang w:val="pt-PT"/>
              </w:rPr>
              <w:t xml:space="preserve">a participação de </w:t>
            </w:r>
            <w:r w:rsidR="00286B49">
              <w:rPr>
                <w:rFonts w:ascii="Arial" w:hAnsi="Arial" w:cs="Arial"/>
                <w:i/>
                <w:sz w:val="20"/>
                <w:szCs w:val="20"/>
                <w:lang w:val="pt-PT"/>
              </w:rPr>
              <w:t>pessoal das unidades sanitárias e membros das comunidades</w:t>
            </w:r>
            <w:r w:rsidR="00585191">
              <w:rPr>
                <w:rFonts w:ascii="Arial" w:hAnsi="Arial" w:cs="Arial"/>
                <w:i/>
                <w:sz w:val="20"/>
                <w:szCs w:val="20"/>
                <w:lang w:val="pt-PT"/>
              </w:rPr>
              <w:t xml:space="preserve">. </w:t>
            </w:r>
          </w:p>
          <w:p w14:paraId="7ED66380" w14:textId="45264C4D" w:rsidR="00585191" w:rsidRDefault="00585191" w:rsidP="00585191">
            <w:pPr>
              <w:pStyle w:val="CEPATabletext"/>
              <w:ind w:left="72"/>
              <w:jc w:val="both"/>
              <w:rPr>
                <w:rFonts w:ascii="Arial" w:hAnsi="Arial" w:cs="Arial"/>
                <w:i/>
                <w:sz w:val="20"/>
                <w:szCs w:val="20"/>
                <w:lang w:val="pt-PT"/>
              </w:rPr>
            </w:pPr>
            <w:r>
              <w:rPr>
                <w:rFonts w:ascii="Arial" w:hAnsi="Arial" w:cs="Arial"/>
                <w:i/>
                <w:sz w:val="20"/>
                <w:szCs w:val="20"/>
                <w:lang w:val="pt-PT"/>
              </w:rPr>
              <w:t xml:space="preserve">A </w:t>
            </w:r>
            <w:r w:rsidR="00286B49">
              <w:rPr>
                <w:rFonts w:ascii="Arial" w:hAnsi="Arial" w:cs="Arial"/>
                <w:i/>
                <w:sz w:val="20"/>
                <w:szCs w:val="20"/>
                <w:lang w:val="pt-PT"/>
              </w:rPr>
              <w:t xml:space="preserve">capacitação de estatísticos provinciais </w:t>
            </w:r>
            <w:r w:rsidR="009A14DC">
              <w:rPr>
                <w:rFonts w:ascii="Arial" w:hAnsi="Arial" w:cs="Arial"/>
                <w:i/>
                <w:sz w:val="20"/>
                <w:szCs w:val="20"/>
                <w:lang w:val="pt-PT"/>
              </w:rPr>
              <w:t xml:space="preserve">e </w:t>
            </w:r>
            <w:r>
              <w:rPr>
                <w:rFonts w:ascii="Arial" w:hAnsi="Arial" w:cs="Arial"/>
                <w:i/>
                <w:sz w:val="20"/>
                <w:szCs w:val="20"/>
                <w:lang w:val="pt-PT"/>
              </w:rPr>
              <w:t>d</w:t>
            </w:r>
            <w:r w:rsidR="009A14DC">
              <w:rPr>
                <w:rFonts w:ascii="Arial" w:hAnsi="Arial" w:cs="Arial"/>
                <w:i/>
                <w:sz w:val="20"/>
                <w:szCs w:val="20"/>
                <w:lang w:val="pt-PT"/>
              </w:rPr>
              <w:t xml:space="preserve">a equipa central em gestão informatizada de dados </w:t>
            </w:r>
            <w:r>
              <w:rPr>
                <w:rFonts w:ascii="Arial" w:hAnsi="Arial" w:cs="Arial"/>
                <w:i/>
                <w:sz w:val="20"/>
                <w:szCs w:val="20"/>
                <w:lang w:val="pt-PT"/>
              </w:rPr>
              <w:t>e a realização de autoavaliação periódica da qualidade dos dados (DQS) assim como a</w:t>
            </w:r>
            <w:r w:rsidR="00286B49">
              <w:rPr>
                <w:rFonts w:ascii="Arial" w:hAnsi="Arial" w:cs="Arial"/>
                <w:i/>
                <w:sz w:val="20"/>
                <w:szCs w:val="20"/>
                <w:lang w:val="pt-PT"/>
              </w:rPr>
              <w:t xml:space="preserve"> compra de equipamentos de computação </w:t>
            </w:r>
            <w:r>
              <w:rPr>
                <w:rFonts w:ascii="Arial" w:hAnsi="Arial" w:cs="Arial"/>
                <w:i/>
                <w:sz w:val="20"/>
                <w:szCs w:val="20"/>
                <w:lang w:val="pt-PT"/>
              </w:rPr>
              <w:t xml:space="preserve">não se consideram no presente projecto porque serão realizados </w:t>
            </w:r>
            <w:r w:rsidR="00286B49">
              <w:rPr>
                <w:rFonts w:ascii="Arial" w:hAnsi="Arial" w:cs="Arial"/>
                <w:i/>
                <w:sz w:val="20"/>
                <w:szCs w:val="20"/>
                <w:lang w:val="pt-PT"/>
              </w:rPr>
              <w:t>com recursos do Plano de Graduação da GAVI</w:t>
            </w:r>
            <w:r w:rsidR="00821789">
              <w:rPr>
                <w:rFonts w:ascii="Arial" w:hAnsi="Arial" w:cs="Arial"/>
                <w:i/>
                <w:sz w:val="20"/>
                <w:szCs w:val="20"/>
                <w:lang w:val="pt-PT"/>
              </w:rPr>
              <w:t xml:space="preserve"> e </w:t>
            </w:r>
            <w:r>
              <w:rPr>
                <w:rFonts w:ascii="Arial" w:hAnsi="Arial" w:cs="Arial"/>
                <w:i/>
                <w:sz w:val="20"/>
                <w:szCs w:val="20"/>
                <w:lang w:val="pt-PT"/>
              </w:rPr>
              <w:t xml:space="preserve">o Projecto FSS </w:t>
            </w:r>
            <w:r w:rsidR="00821789">
              <w:rPr>
                <w:rFonts w:ascii="Arial" w:hAnsi="Arial" w:cs="Arial"/>
                <w:i/>
                <w:sz w:val="20"/>
                <w:szCs w:val="20"/>
                <w:lang w:val="pt-PT"/>
              </w:rPr>
              <w:t>do Fundo Global.</w:t>
            </w:r>
            <w:r>
              <w:rPr>
                <w:rFonts w:ascii="Arial" w:hAnsi="Arial" w:cs="Arial"/>
                <w:i/>
                <w:sz w:val="20"/>
                <w:szCs w:val="20"/>
                <w:lang w:val="pt-PT"/>
              </w:rPr>
              <w:t xml:space="preserve"> </w:t>
            </w:r>
          </w:p>
          <w:p w14:paraId="51A6E4C8" w14:textId="52305B08" w:rsidR="001E7C38" w:rsidRDefault="00585191" w:rsidP="00585191">
            <w:pPr>
              <w:pStyle w:val="CEPATabletext"/>
              <w:numPr>
                <w:ilvl w:val="0"/>
                <w:numId w:val="23"/>
              </w:numPr>
              <w:jc w:val="both"/>
              <w:rPr>
                <w:rFonts w:ascii="Arial" w:hAnsi="Arial" w:cs="Arial"/>
                <w:i/>
                <w:sz w:val="20"/>
                <w:szCs w:val="20"/>
                <w:lang w:val="pt-PT"/>
              </w:rPr>
            </w:pPr>
            <w:r>
              <w:rPr>
                <w:rFonts w:ascii="Arial" w:hAnsi="Arial" w:cs="Arial"/>
                <w:b/>
                <w:i/>
                <w:sz w:val="20"/>
                <w:szCs w:val="20"/>
                <w:lang w:val="pt-PT"/>
              </w:rPr>
              <w:t>L</w:t>
            </w:r>
            <w:r w:rsidR="001E7C38" w:rsidRPr="001E7C38">
              <w:rPr>
                <w:rFonts w:ascii="Arial" w:hAnsi="Arial" w:cs="Arial"/>
                <w:b/>
                <w:i/>
                <w:sz w:val="20"/>
                <w:szCs w:val="20"/>
                <w:lang w:val="pt-PT"/>
              </w:rPr>
              <w:t>imitada capacidade de gestão ao nível central</w:t>
            </w:r>
            <w:r w:rsidR="001E7C38">
              <w:rPr>
                <w:rFonts w:ascii="Arial" w:hAnsi="Arial" w:cs="Arial"/>
                <w:i/>
                <w:sz w:val="20"/>
                <w:szCs w:val="20"/>
                <w:lang w:val="pt-PT"/>
              </w:rPr>
              <w:t xml:space="preserve"> </w:t>
            </w:r>
          </w:p>
          <w:p w14:paraId="2C74A217" w14:textId="46FB354A" w:rsidR="006556AB" w:rsidRDefault="009A14DC" w:rsidP="006556AB">
            <w:pPr>
              <w:spacing w:after="120"/>
              <w:ind w:left="72"/>
              <w:rPr>
                <w:rFonts w:ascii="Arial" w:hAnsi="Arial" w:cs="Arial"/>
                <w:i/>
                <w:sz w:val="20"/>
                <w:szCs w:val="20"/>
                <w:lang w:val="pt-PT"/>
              </w:rPr>
            </w:pPr>
            <w:r>
              <w:rPr>
                <w:rFonts w:ascii="Arial" w:hAnsi="Arial" w:cs="Arial"/>
                <w:i/>
                <w:sz w:val="20"/>
                <w:szCs w:val="20"/>
                <w:lang w:val="pt-PT"/>
              </w:rPr>
              <w:t xml:space="preserve">Para apoiar a </w:t>
            </w:r>
            <w:r w:rsidR="00585191">
              <w:rPr>
                <w:rFonts w:ascii="Arial" w:hAnsi="Arial" w:cs="Arial"/>
                <w:i/>
                <w:sz w:val="20"/>
                <w:szCs w:val="20"/>
                <w:lang w:val="pt-PT"/>
              </w:rPr>
              <w:t xml:space="preserve">definição de políticas sustentáveis baseadas em evidência do MINSA </w:t>
            </w:r>
            <w:r>
              <w:rPr>
                <w:rFonts w:ascii="Arial" w:hAnsi="Arial" w:cs="Arial"/>
                <w:i/>
                <w:sz w:val="20"/>
                <w:szCs w:val="20"/>
                <w:lang w:val="pt-PT"/>
              </w:rPr>
              <w:t>esta previsto a apoio ao estabelecimento e institucionalização do</w:t>
            </w:r>
            <w:r w:rsidR="006556AB" w:rsidRPr="006161EC">
              <w:rPr>
                <w:rFonts w:ascii="Arial" w:hAnsi="Arial" w:cs="Arial"/>
                <w:i/>
                <w:sz w:val="18"/>
                <w:szCs w:val="18"/>
                <w:lang w:val="pt-PT"/>
              </w:rPr>
              <w:t xml:space="preserve"> </w:t>
            </w:r>
            <w:r w:rsidR="006556AB" w:rsidRPr="006556AB">
              <w:rPr>
                <w:rFonts w:ascii="Arial" w:hAnsi="Arial" w:cs="Arial"/>
                <w:i/>
                <w:sz w:val="20"/>
                <w:szCs w:val="20"/>
                <w:lang w:val="pt-PT"/>
              </w:rPr>
              <w:t>Grupo Naciona</w:t>
            </w:r>
            <w:r w:rsidR="00C607BC">
              <w:rPr>
                <w:rFonts w:ascii="Arial" w:hAnsi="Arial" w:cs="Arial"/>
                <w:i/>
                <w:sz w:val="20"/>
                <w:szCs w:val="20"/>
                <w:lang w:val="pt-PT"/>
              </w:rPr>
              <w:t>l de Aconselhamento Técnico em I</w:t>
            </w:r>
            <w:r w:rsidR="006556AB" w:rsidRPr="006556AB">
              <w:rPr>
                <w:rFonts w:ascii="Arial" w:hAnsi="Arial" w:cs="Arial"/>
                <w:i/>
                <w:sz w:val="20"/>
                <w:szCs w:val="20"/>
                <w:lang w:val="pt-PT"/>
              </w:rPr>
              <w:t>munização</w:t>
            </w:r>
            <w:r>
              <w:rPr>
                <w:rFonts w:ascii="Arial" w:hAnsi="Arial" w:cs="Arial"/>
                <w:i/>
                <w:sz w:val="20"/>
                <w:szCs w:val="20"/>
                <w:lang w:val="pt-PT"/>
              </w:rPr>
              <w:t xml:space="preserve"> NITAG</w:t>
            </w:r>
            <w:r w:rsidR="006556AB">
              <w:rPr>
                <w:rFonts w:ascii="Arial" w:hAnsi="Arial" w:cs="Arial"/>
                <w:i/>
                <w:sz w:val="20"/>
                <w:szCs w:val="20"/>
                <w:lang w:val="pt-PT"/>
              </w:rPr>
              <w:t xml:space="preserve">. Como parte complementar a um projecto também financiado pelo Plano de Graduação da GAVI que permitira dar apoio técnico específico para os membros do NITAG </w:t>
            </w:r>
          </w:p>
          <w:p w14:paraId="38648CA7" w14:textId="4AEC6996" w:rsidR="009A14DC" w:rsidRDefault="009A14DC" w:rsidP="009A14DC">
            <w:pPr>
              <w:pStyle w:val="CEPATabletext"/>
              <w:ind w:left="72"/>
              <w:jc w:val="both"/>
              <w:rPr>
                <w:rFonts w:ascii="Arial" w:hAnsi="Arial" w:cs="Arial"/>
                <w:i/>
                <w:sz w:val="20"/>
                <w:szCs w:val="20"/>
                <w:lang w:val="pt-PT"/>
              </w:rPr>
            </w:pPr>
            <w:r>
              <w:rPr>
                <w:rFonts w:ascii="Arial" w:hAnsi="Arial" w:cs="Arial"/>
                <w:i/>
                <w:sz w:val="20"/>
                <w:szCs w:val="20"/>
                <w:lang w:val="pt-PT"/>
              </w:rPr>
              <w:t xml:space="preserve">O PFSS-GAVI pretende também reforçar a gestão central do MINSA para implementação bem-sucedida do Plano de Graduação da GAVI e do Projecto de Fortalecimento do Sistema de Saúde contratação de consultores para as seguintes áreas 1) Adquisição e distribuição de vacinas (CECOMA) </w:t>
            </w:r>
            <w:r w:rsidR="006556AB">
              <w:rPr>
                <w:rFonts w:ascii="Arial" w:hAnsi="Arial" w:cs="Arial"/>
                <w:i/>
                <w:sz w:val="20"/>
                <w:szCs w:val="20"/>
                <w:lang w:val="pt-PT"/>
              </w:rPr>
              <w:t xml:space="preserve">por 17 meses </w:t>
            </w:r>
            <w:r>
              <w:rPr>
                <w:rFonts w:ascii="Arial" w:hAnsi="Arial" w:cs="Arial"/>
                <w:i/>
                <w:sz w:val="20"/>
                <w:szCs w:val="20"/>
                <w:lang w:val="pt-PT"/>
              </w:rPr>
              <w:t xml:space="preserve">complementário ao plano de graduação; 2) Cadeia de frio e logística </w:t>
            </w:r>
            <w:r w:rsidR="006556AB">
              <w:rPr>
                <w:rFonts w:ascii="Arial" w:hAnsi="Arial" w:cs="Arial"/>
                <w:i/>
                <w:sz w:val="20"/>
                <w:szCs w:val="20"/>
                <w:lang w:val="pt-PT"/>
              </w:rPr>
              <w:t xml:space="preserve">por 17 meses </w:t>
            </w:r>
            <w:r>
              <w:rPr>
                <w:rFonts w:ascii="Arial" w:hAnsi="Arial" w:cs="Arial"/>
                <w:i/>
                <w:sz w:val="20"/>
                <w:szCs w:val="20"/>
                <w:lang w:val="pt-PT"/>
              </w:rPr>
              <w:t xml:space="preserve">para </w:t>
            </w:r>
            <w:r w:rsidR="006556AB">
              <w:rPr>
                <w:rFonts w:ascii="Arial" w:hAnsi="Arial" w:cs="Arial"/>
                <w:i/>
                <w:sz w:val="20"/>
                <w:szCs w:val="20"/>
                <w:lang w:val="pt-PT"/>
              </w:rPr>
              <w:t xml:space="preserve">dar </w:t>
            </w:r>
            <w:r>
              <w:rPr>
                <w:rFonts w:ascii="Arial" w:hAnsi="Arial" w:cs="Arial"/>
                <w:i/>
                <w:sz w:val="20"/>
                <w:szCs w:val="20"/>
                <w:lang w:val="pt-PT"/>
              </w:rPr>
              <w:t>apoi</w:t>
            </w:r>
            <w:r w:rsidR="006556AB">
              <w:rPr>
                <w:rFonts w:ascii="Arial" w:hAnsi="Arial" w:cs="Arial"/>
                <w:i/>
                <w:sz w:val="20"/>
                <w:szCs w:val="20"/>
                <w:lang w:val="pt-PT"/>
              </w:rPr>
              <w:t>o</w:t>
            </w:r>
            <w:r>
              <w:rPr>
                <w:rFonts w:ascii="Arial" w:hAnsi="Arial" w:cs="Arial"/>
                <w:i/>
                <w:sz w:val="20"/>
                <w:szCs w:val="20"/>
                <w:lang w:val="pt-PT"/>
              </w:rPr>
              <w:t xml:space="preserve"> ao P</w:t>
            </w:r>
            <w:r w:rsidR="006556AB">
              <w:rPr>
                <w:rFonts w:ascii="Arial" w:hAnsi="Arial" w:cs="Arial"/>
                <w:i/>
                <w:sz w:val="20"/>
                <w:szCs w:val="20"/>
                <w:lang w:val="pt-PT"/>
              </w:rPr>
              <w:t>AV</w:t>
            </w:r>
            <w:r>
              <w:rPr>
                <w:rFonts w:ascii="Arial" w:hAnsi="Arial" w:cs="Arial"/>
                <w:i/>
                <w:sz w:val="20"/>
                <w:szCs w:val="20"/>
                <w:lang w:val="pt-PT"/>
              </w:rPr>
              <w:t xml:space="preserve"> e provavelmente para substituir ao responsável nacional do MINSA que esta em processo de aposentamento</w:t>
            </w:r>
            <w:r w:rsidR="006556AB">
              <w:rPr>
                <w:rFonts w:ascii="Arial" w:hAnsi="Arial" w:cs="Arial"/>
                <w:i/>
                <w:sz w:val="20"/>
                <w:szCs w:val="20"/>
                <w:lang w:val="pt-PT"/>
              </w:rPr>
              <w:t>. Também complementário ao apoio internacional previsto no plano de graduação</w:t>
            </w:r>
            <w:r>
              <w:rPr>
                <w:rFonts w:ascii="Arial" w:hAnsi="Arial" w:cs="Arial"/>
                <w:i/>
                <w:sz w:val="20"/>
                <w:szCs w:val="20"/>
                <w:lang w:val="pt-PT"/>
              </w:rPr>
              <w:t xml:space="preserve"> </w:t>
            </w:r>
            <w:r w:rsidR="006556AB">
              <w:rPr>
                <w:rFonts w:ascii="Arial" w:hAnsi="Arial" w:cs="Arial"/>
                <w:i/>
                <w:sz w:val="20"/>
                <w:szCs w:val="20"/>
                <w:lang w:val="pt-PT"/>
              </w:rPr>
              <w:t xml:space="preserve">da GAVI 3) Economista da saúde contratação por 3 meses de um economista da saúde para </w:t>
            </w:r>
            <w:r w:rsidR="006556AB" w:rsidRPr="00440B6C">
              <w:rPr>
                <w:rFonts w:ascii="Arial" w:hAnsi="Arial" w:cs="Arial"/>
                <w:i/>
                <w:sz w:val="20"/>
                <w:szCs w:val="20"/>
                <w:lang w:val="pt-PT"/>
              </w:rPr>
              <w:t xml:space="preserve">apoiar a Direcção Nacional de Saúde Pública </w:t>
            </w:r>
            <w:r w:rsidR="006556AB">
              <w:rPr>
                <w:rFonts w:ascii="Arial" w:hAnsi="Arial" w:cs="Arial"/>
                <w:i/>
                <w:sz w:val="20"/>
                <w:szCs w:val="20"/>
                <w:lang w:val="pt-PT"/>
              </w:rPr>
              <w:t xml:space="preserve">e a Secretaria Geral do MINSA no desenvolvimento de estratégias de </w:t>
            </w:r>
            <w:r w:rsidR="006556AB" w:rsidRPr="00440B6C">
              <w:rPr>
                <w:rFonts w:ascii="Arial" w:hAnsi="Arial" w:cs="Arial"/>
                <w:i/>
                <w:sz w:val="20"/>
                <w:szCs w:val="20"/>
                <w:lang w:val="pt-PT"/>
              </w:rPr>
              <w:t>financiamento sustentável</w:t>
            </w:r>
            <w:r w:rsidR="006556AB">
              <w:rPr>
                <w:rFonts w:ascii="Arial" w:hAnsi="Arial" w:cs="Arial"/>
                <w:i/>
                <w:sz w:val="20"/>
                <w:szCs w:val="20"/>
                <w:lang w:val="pt-PT"/>
              </w:rPr>
              <w:t xml:space="preserve"> das vacinações bem como mecanismos para o acompanhamento da execução </w:t>
            </w:r>
            <w:r w:rsidR="006556AB" w:rsidRPr="00440B6C">
              <w:rPr>
                <w:rFonts w:ascii="Arial" w:hAnsi="Arial" w:cs="Arial"/>
                <w:i/>
                <w:sz w:val="20"/>
                <w:szCs w:val="20"/>
                <w:lang w:val="pt-PT"/>
              </w:rPr>
              <w:t>orçament</w:t>
            </w:r>
            <w:r w:rsidR="006556AB">
              <w:rPr>
                <w:rFonts w:ascii="Arial" w:hAnsi="Arial" w:cs="Arial"/>
                <w:i/>
                <w:sz w:val="20"/>
                <w:szCs w:val="20"/>
                <w:lang w:val="pt-PT"/>
              </w:rPr>
              <w:t>al e do pagamento do cofi</w:t>
            </w:r>
            <w:r w:rsidR="006556AB" w:rsidRPr="00440B6C">
              <w:rPr>
                <w:rFonts w:ascii="Arial" w:hAnsi="Arial" w:cs="Arial"/>
                <w:i/>
                <w:sz w:val="20"/>
                <w:szCs w:val="20"/>
                <w:lang w:val="pt-PT"/>
              </w:rPr>
              <w:t xml:space="preserve">nanciamento </w:t>
            </w:r>
            <w:r w:rsidR="006556AB">
              <w:rPr>
                <w:rFonts w:ascii="Arial" w:hAnsi="Arial" w:cs="Arial"/>
                <w:i/>
                <w:sz w:val="20"/>
                <w:szCs w:val="20"/>
                <w:lang w:val="pt-PT"/>
              </w:rPr>
              <w:t>da GAVI.</w:t>
            </w:r>
          </w:p>
          <w:p w14:paraId="4DD5B00E" w14:textId="77777777" w:rsidR="001E7C38" w:rsidRDefault="001E7C38" w:rsidP="001E7C38">
            <w:pPr>
              <w:pStyle w:val="CEPATabletext"/>
              <w:ind w:left="72"/>
              <w:jc w:val="both"/>
              <w:rPr>
                <w:rFonts w:ascii="Arial" w:hAnsi="Arial" w:cs="Arial"/>
                <w:i/>
                <w:sz w:val="20"/>
                <w:szCs w:val="20"/>
                <w:lang w:val="pt-PT"/>
              </w:rPr>
            </w:pPr>
          </w:p>
          <w:p w14:paraId="7807A7BF" w14:textId="26198B00" w:rsidR="003D6384" w:rsidRPr="00476B58" w:rsidRDefault="003D6384" w:rsidP="00286B49">
            <w:pPr>
              <w:pStyle w:val="CEPATabletext"/>
              <w:jc w:val="both"/>
              <w:rPr>
                <w:rFonts w:ascii="Arial" w:hAnsi="Arial" w:cs="Arial"/>
                <w:lang w:val="pt-PT"/>
              </w:rPr>
            </w:pPr>
          </w:p>
        </w:tc>
      </w:tr>
      <w:tr w:rsidR="006929B2" w:rsidRPr="007C2199" w14:paraId="3CC1AA99" w14:textId="77777777" w:rsidTr="00D5366F">
        <w:tc>
          <w:tcPr>
            <w:tcW w:w="5000" w:type="pct"/>
            <w:shd w:val="clear" w:color="auto" w:fill="auto"/>
          </w:tcPr>
          <w:p w14:paraId="5E1DEAB3" w14:textId="0BEA74F5" w:rsidR="006929B2" w:rsidRPr="007C2199" w:rsidRDefault="00173CFE" w:rsidP="006D4819">
            <w:pPr>
              <w:spacing w:after="120"/>
              <w:rPr>
                <w:rFonts w:ascii="Arial" w:hAnsi="Arial" w:cs="Arial"/>
                <w:i/>
                <w:sz w:val="20"/>
                <w:szCs w:val="20"/>
              </w:rPr>
            </w:pPr>
            <w:r w:rsidRPr="007C2199">
              <w:rPr>
                <w:rFonts w:ascii="Arial" w:hAnsi="Arial" w:cs="Arial"/>
                <w:b/>
                <w:i/>
                <w:sz w:val="20"/>
                <w:szCs w:val="20"/>
              </w:rPr>
              <w:lastRenderedPageBreak/>
              <w:t xml:space="preserve">Pooled fund </w:t>
            </w:r>
            <w:r w:rsidRPr="007C2199">
              <w:rPr>
                <w:rFonts w:ascii="Arial" w:hAnsi="Arial" w:cs="Arial"/>
                <w:i/>
                <w:sz w:val="20"/>
                <w:szCs w:val="20"/>
              </w:rPr>
              <w:t xml:space="preserve">applicants are </w:t>
            </w:r>
            <w:r w:rsidRPr="007C2199">
              <w:rPr>
                <w:rFonts w:ascii="Arial" w:hAnsi="Arial" w:cs="Arial"/>
                <w:i/>
                <w:sz w:val="20"/>
                <w:szCs w:val="20"/>
                <w:u w:val="single"/>
              </w:rPr>
              <w:t>not</w:t>
            </w:r>
            <w:r w:rsidRPr="007C2199">
              <w:rPr>
                <w:rFonts w:ascii="Arial" w:hAnsi="Arial" w:cs="Arial"/>
                <w:i/>
                <w:sz w:val="20"/>
                <w:szCs w:val="20"/>
              </w:rPr>
              <w:t xml:space="preserve"> required to complete this question.</w:t>
            </w:r>
          </w:p>
        </w:tc>
      </w:tr>
    </w:tbl>
    <w:p w14:paraId="695D5784" w14:textId="77777777" w:rsidR="005E6061" w:rsidRDefault="005E6061" w:rsidP="00A853F1">
      <w:pPr>
        <w:pStyle w:val="CEPAReportText"/>
        <w:rPr>
          <w:rFonts w:ascii="Arial" w:hAnsi="Arial" w:cs="Arial"/>
        </w:rPr>
      </w:pPr>
    </w:p>
    <w:p w14:paraId="7167EEFA" w14:textId="77777777" w:rsidR="006556AB" w:rsidRPr="007C2199" w:rsidRDefault="006556AB" w:rsidP="00A853F1">
      <w:pPr>
        <w:pStyle w:val="CEPAReportText"/>
        <w:rPr>
          <w:rFonts w:ascii="Arial" w:hAnsi="Arial" w:cs="Arial"/>
        </w:rPr>
      </w:pPr>
    </w:p>
    <w:tbl>
      <w:tblPr>
        <w:tblStyle w:val="Tabelacomgrelha"/>
        <w:tblW w:w="5000" w:type="pct"/>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1697"/>
        <w:gridCol w:w="6187"/>
        <w:gridCol w:w="1132"/>
      </w:tblGrid>
      <w:tr w:rsidR="005E6061" w:rsidRPr="007C2199" w14:paraId="575B36DF" w14:textId="77777777" w:rsidTr="00D5366F">
        <w:trPr>
          <w:cnfStyle w:val="100000000000" w:firstRow="1" w:lastRow="0" w:firstColumn="0" w:lastColumn="0" w:oddVBand="0" w:evenVBand="0" w:oddHBand="0" w:evenHBand="0" w:firstRowFirstColumn="0" w:firstRowLastColumn="0" w:lastRowFirstColumn="0" w:lastRowLastColumn="0"/>
          <w:trHeight w:val="391"/>
        </w:trPr>
        <w:tc>
          <w:tcPr>
            <w:tcW w:w="5000" w:type="pct"/>
            <w:gridSpan w:val="3"/>
            <w:shd w:val="clear" w:color="auto" w:fill="0070C0"/>
          </w:tcPr>
          <w:p w14:paraId="79CA0CD5" w14:textId="50FDB914" w:rsidR="005E6061" w:rsidRPr="007C2199" w:rsidRDefault="0055786A" w:rsidP="00D5366F">
            <w:pPr>
              <w:pStyle w:val="CEPATabletext"/>
              <w:jc w:val="both"/>
              <w:rPr>
                <w:rFonts w:ascii="Arial" w:hAnsi="Arial" w:cs="Arial"/>
                <w:color w:val="000000" w:themeColor="text1"/>
              </w:rPr>
            </w:pPr>
            <w:r w:rsidRPr="007C2199">
              <w:rPr>
                <w:rFonts w:ascii="Arial" w:hAnsi="Arial" w:cs="Arial"/>
                <w:color w:val="FFFFFF" w:themeColor="background1"/>
              </w:rPr>
              <w:t>12</w:t>
            </w:r>
            <w:r w:rsidR="005E6061" w:rsidRPr="007C2199">
              <w:rPr>
                <w:rFonts w:ascii="Arial" w:hAnsi="Arial" w:cs="Arial"/>
                <w:color w:val="FFFFFF" w:themeColor="background1"/>
              </w:rPr>
              <w:t xml:space="preserve">. Objectives of the </w:t>
            </w:r>
            <w:r w:rsidR="00C63DEE" w:rsidRPr="007C2199">
              <w:rPr>
                <w:rFonts w:ascii="Arial" w:hAnsi="Arial" w:cs="Arial"/>
                <w:color w:val="FFFFFF" w:themeColor="background1"/>
              </w:rPr>
              <w:t xml:space="preserve">NHSP and </w:t>
            </w:r>
            <w:r w:rsidR="005E6061" w:rsidRPr="007C2199">
              <w:rPr>
                <w:rFonts w:ascii="Arial" w:hAnsi="Arial" w:cs="Arial"/>
                <w:color w:val="FFFFFF" w:themeColor="background1"/>
              </w:rPr>
              <w:t xml:space="preserve">application </w:t>
            </w:r>
            <w:r w:rsidR="005E6061" w:rsidRPr="007C2199">
              <w:rPr>
                <w:rFonts w:ascii="Arial" w:hAnsi="Arial" w:cs="Arial"/>
                <w:b w:val="0"/>
                <w:i/>
                <w:color w:val="FFFFFF" w:themeColor="background1"/>
              </w:rPr>
              <w:t>(</w:t>
            </w:r>
            <w:r w:rsidR="007F10F1" w:rsidRPr="007C2199">
              <w:rPr>
                <w:rFonts w:ascii="Arial" w:hAnsi="Arial" w:cs="Arial"/>
                <w:b w:val="0"/>
                <w:i/>
                <w:color w:val="FFFFFF" w:themeColor="background1"/>
                <w:szCs w:val="22"/>
              </w:rPr>
              <w:t>Maximum</w:t>
            </w:r>
            <w:r w:rsidR="007F10F1" w:rsidRPr="007C2199">
              <w:rPr>
                <w:rFonts w:ascii="Arial" w:hAnsi="Arial" w:cs="Arial"/>
                <w:b w:val="0"/>
                <w:i/>
                <w:color w:val="FFFFFF" w:themeColor="background1"/>
              </w:rPr>
              <w:t xml:space="preserve"> </w:t>
            </w:r>
            <w:r w:rsidR="005E6061" w:rsidRPr="007C2199">
              <w:rPr>
                <w:rFonts w:ascii="Arial" w:hAnsi="Arial" w:cs="Arial"/>
                <w:b w:val="0"/>
                <w:i/>
                <w:color w:val="FFFFFF" w:themeColor="background1"/>
              </w:rPr>
              <w:t>2 pages)</w:t>
            </w:r>
          </w:p>
        </w:tc>
      </w:tr>
      <w:tr w:rsidR="005E6061" w:rsidRPr="007C2199" w14:paraId="122D843F" w14:textId="77777777" w:rsidTr="00D5366F">
        <w:tc>
          <w:tcPr>
            <w:tcW w:w="5000" w:type="pct"/>
            <w:gridSpan w:val="3"/>
            <w:shd w:val="clear" w:color="auto" w:fill="auto"/>
          </w:tcPr>
          <w:p w14:paraId="0412DEEC" w14:textId="68E4ADA7" w:rsidR="00A10F55" w:rsidRPr="007C2199" w:rsidRDefault="006D4819" w:rsidP="00A10F55">
            <w:pPr>
              <w:pStyle w:val="CEPATabletext"/>
              <w:jc w:val="both"/>
              <w:rPr>
                <w:rFonts w:ascii="Arial" w:hAnsi="Arial" w:cs="Arial"/>
                <w:i/>
                <w:sz w:val="20"/>
                <w:szCs w:val="20"/>
              </w:rPr>
            </w:pPr>
            <w:r w:rsidRPr="007C2199">
              <w:rPr>
                <w:rFonts w:ascii="Arial" w:hAnsi="Arial" w:cs="Arial"/>
                <w:i/>
                <w:sz w:val="20"/>
                <w:szCs w:val="20"/>
              </w:rPr>
              <w:t>P</w:t>
            </w:r>
            <w:r w:rsidR="005E6061" w:rsidRPr="007C2199">
              <w:rPr>
                <w:rFonts w:ascii="Arial" w:hAnsi="Arial" w:cs="Arial"/>
                <w:i/>
                <w:sz w:val="20"/>
                <w:szCs w:val="20"/>
              </w:rPr>
              <w:t>resent</w:t>
            </w:r>
            <w:r w:rsidR="00202AF7" w:rsidRPr="007C2199">
              <w:rPr>
                <w:rFonts w:ascii="Arial" w:hAnsi="Arial" w:cs="Arial"/>
                <w:i/>
                <w:sz w:val="20"/>
                <w:szCs w:val="20"/>
              </w:rPr>
              <w:t xml:space="preserve"> specific</w:t>
            </w:r>
            <w:r w:rsidR="005E6061" w:rsidRPr="007C2199">
              <w:rPr>
                <w:rFonts w:ascii="Arial" w:hAnsi="Arial" w:cs="Arial"/>
                <w:i/>
                <w:sz w:val="20"/>
                <w:szCs w:val="20"/>
              </w:rPr>
              <w:t xml:space="preserve"> objectives </w:t>
            </w:r>
            <w:r w:rsidR="00202AF7" w:rsidRPr="007C2199">
              <w:rPr>
                <w:rFonts w:ascii="Arial" w:hAnsi="Arial" w:cs="Arial"/>
                <w:i/>
                <w:sz w:val="20"/>
                <w:szCs w:val="20"/>
              </w:rPr>
              <w:t>to address the identified</w:t>
            </w:r>
            <w:r w:rsidR="005E6061" w:rsidRPr="007C2199">
              <w:rPr>
                <w:rFonts w:ascii="Arial" w:hAnsi="Arial" w:cs="Arial"/>
                <w:i/>
                <w:sz w:val="20"/>
                <w:szCs w:val="20"/>
              </w:rPr>
              <w:t xml:space="preserve"> bottlenecks</w:t>
            </w:r>
            <w:r w:rsidR="00202AF7" w:rsidRPr="007C2199">
              <w:rPr>
                <w:rFonts w:ascii="Arial" w:hAnsi="Arial" w:cs="Arial"/>
                <w:i/>
                <w:sz w:val="20"/>
                <w:szCs w:val="20"/>
              </w:rPr>
              <w:t>,</w:t>
            </w:r>
            <w:r w:rsidRPr="007C2199">
              <w:rPr>
                <w:rFonts w:ascii="Arial" w:hAnsi="Arial" w:cs="Arial"/>
                <w:i/>
                <w:sz w:val="20"/>
                <w:szCs w:val="20"/>
              </w:rPr>
              <w:t xml:space="preserve"> </w:t>
            </w:r>
            <w:r w:rsidR="00202AF7" w:rsidRPr="007C2199">
              <w:rPr>
                <w:rFonts w:ascii="Arial" w:hAnsi="Arial" w:cs="Arial"/>
                <w:i/>
                <w:sz w:val="20"/>
                <w:szCs w:val="20"/>
              </w:rPr>
              <w:t xml:space="preserve">explaining how each aligns with objectives in the cMYP and/ or specific health system strengthening policies/ strategies being implemented. </w:t>
            </w:r>
            <w:r w:rsidR="00173CFE" w:rsidRPr="007C2199">
              <w:rPr>
                <w:rFonts w:ascii="Arial" w:hAnsi="Arial" w:cs="Arial"/>
                <w:i/>
                <w:sz w:val="20"/>
                <w:szCs w:val="20"/>
              </w:rPr>
              <w:t>These objectives have to be listed in</w:t>
            </w:r>
            <w:r w:rsidR="0006250A" w:rsidRPr="007C2199">
              <w:rPr>
                <w:rFonts w:ascii="Arial" w:hAnsi="Arial" w:cs="Arial"/>
                <w:i/>
                <w:sz w:val="20"/>
                <w:szCs w:val="20"/>
              </w:rPr>
              <w:t xml:space="preserve"> the same order in </w:t>
            </w:r>
            <w:r w:rsidR="0006250A" w:rsidRPr="007C2199">
              <w:rPr>
                <w:rFonts w:ascii="Arial" w:hAnsi="Arial" w:cs="Arial"/>
                <w:b/>
                <w:i/>
                <w:sz w:val="20"/>
                <w:szCs w:val="20"/>
              </w:rPr>
              <w:t>Attachment #</w:t>
            </w:r>
            <w:r w:rsidR="00173CFE" w:rsidRPr="007C2199">
              <w:rPr>
                <w:rFonts w:ascii="Arial" w:hAnsi="Arial" w:cs="Arial"/>
                <w:b/>
                <w:i/>
                <w:sz w:val="20"/>
                <w:szCs w:val="20"/>
              </w:rPr>
              <w:t>6</w:t>
            </w:r>
            <w:r w:rsidR="00173CFE" w:rsidRPr="007C2199">
              <w:rPr>
                <w:rFonts w:ascii="Arial" w:hAnsi="Arial" w:cs="Arial"/>
                <w:i/>
                <w:sz w:val="20"/>
                <w:szCs w:val="20"/>
              </w:rPr>
              <w:t xml:space="preserve"> - Detailed </w:t>
            </w:r>
            <w:r w:rsidR="00AD5C45" w:rsidRPr="007C2199">
              <w:rPr>
                <w:rFonts w:ascii="Arial" w:hAnsi="Arial" w:cs="Arial"/>
                <w:i/>
                <w:sz w:val="20"/>
                <w:szCs w:val="20"/>
              </w:rPr>
              <w:t>work plan</w:t>
            </w:r>
            <w:r w:rsidR="00A10F55" w:rsidRPr="007C2199">
              <w:rPr>
                <w:rFonts w:ascii="Arial" w:hAnsi="Arial" w:cs="Arial"/>
                <w:i/>
                <w:sz w:val="20"/>
                <w:szCs w:val="20"/>
              </w:rPr>
              <w:t xml:space="preserve">, </w:t>
            </w:r>
            <w:r w:rsidR="00173CFE" w:rsidRPr="007C2199">
              <w:rPr>
                <w:rFonts w:ascii="Arial" w:hAnsi="Arial" w:cs="Arial"/>
                <w:i/>
                <w:sz w:val="20"/>
                <w:szCs w:val="20"/>
              </w:rPr>
              <w:t>budget</w:t>
            </w:r>
            <w:r w:rsidR="00A10F55" w:rsidRPr="007C2199">
              <w:rPr>
                <w:rFonts w:ascii="Arial" w:hAnsi="Arial" w:cs="Arial"/>
                <w:i/>
                <w:sz w:val="20"/>
                <w:szCs w:val="20"/>
              </w:rPr>
              <w:t xml:space="preserve"> and</w:t>
            </w:r>
            <w:r w:rsidR="00173CFE" w:rsidRPr="007C2199">
              <w:rPr>
                <w:rFonts w:ascii="Arial" w:hAnsi="Arial" w:cs="Arial"/>
                <w:i/>
                <w:sz w:val="20"/>
                <w:szCs w:val="20"/>
              </w:rPr>
              <w:t xml:space="preserve"> gap analysis. </w:t>
            </w:r>
          </w:p>
          <w:p w14:paraId="3B47D56C" w14:textId="77777777" w:rsidR="005E6061" w:rsidRDefault="00A10F55" w:rsidP="00A10F55">
            <w:pPr>
              <w:pStyle w:val="CEPATabletext"/>
              <w:jc w:val="both"/>
              <w:rPr>
                <w:rFonts w:ascii="Arial" w:hAnsi="Arial" w:cs="Arial"/>
                <w:i/>
                <w:sz w:val="20"/>
                <w:szCs w:val="20"/>
              </w:rPr>
            </w:pPr>
            <w:r w:rsidRPr="007C2199">
              <w:rPr>
                <w:rFonts w:ascii="Arial" w:hAnsi="Arial" w:cs="Arial"/>
                <w:b/>
                <w:i/>
                <w:sz w:val="20"/>
                <w:szCs w:val="20"/>
              </w:rPr>
              <w:t>Pooled fund</w:t>
            </w:r>
            <w:r w:rsidRPr="007C2199">
              <w:rPr>
                <w:rFonts w:ascii="Arial" w:hAnsi="Arial" w:cs="Arial"/>
                <w:i/>
                <w:sz w:val="20"/>
                <w:szCs w:val="20"/>
              </w:rPr>
              <w:t xml:space="preserve"> applicants are </w:t>
            </w:r>
            <w:r w:rsidRPr="007C2199">
              <w:rPr>
                <w:rFonts w:ascii="Arial" w:hAnsi="Arial" w:cs="Arial"/>
                <w:i/>
                <w:sz w:val="20"/>
                <w:szCs w:val="20"/>
                <w:u w:val="single"/>
              </w:rPr>
              <w:t>not</w:t>
            </w:r>
            <w:r w:rsidRPr="007C2199">
              <w:rPr>
                <w:rFonts w:ascii="Arial" w:hAnsi="Arial" w:cs="Arial"/>
                <w:i/>
                <w:sz w:val="20"/>
                <w:szCs w:val="20"/>
              </w:rPr>
              <w:t xml:space="preserve"> required to prepare separate objectives, rather to list the key objectives from the NHSP, including ones relevant to immunisation.</w:t>
            </w:r>
          </w:p>
          <w:p w14:paraId="6154EDA4" w14:textId="29F6CB49" w:rsidR="006556AB" w:rsidRPr="007C2199" w:rsidRDefault="006556AB" w:rsidP="00A10F55">
            <w:pPr>
              <w:pStyle w:val="CEPATabletext"/>
              <w:jc w:val="both"/>
              <w:rPr>
                <w:rFonts w:ascii="Arial" w:hAnsi="Arial" w:cs="Arial"/>
                <w:i/>
                <w:sz w:val="20"/>
                <w:szCs w:val="20"/>
              </w:rPr>
            </w:pPr>
          </w:p>
        </w:tc>
      </w:tr>
      <w:tr w:rsidR="005E6061" w:rsidRPr="007C2199" w14:paraId="00A94D6A" w14:textId="77777777" w:rsidTr="0085516F">
        <w:trPr>
          <w:gridAfter w:val="1"/>
          <w:wAfter w:w="628" w:type="pct"/>
          <w:trHeight w:val="289"/>
        </w:trPr>
        <w:tc>
          <w:tcPr>
            <w:tcW w:w="941" w:type="pct"/>
            <w:shd w:val="clear" w:color="auto" w:fill="A6A6A6" w:themeFill="background1" w:themeFillShade="A6"/>
          </w:tcPr>
          <w:p w14:paraId="49C0C2C6" w14:textId="3F4BD5F9" w:rsidR="005E6061" w:rsidRPr="007C2199" w:rsidRDefault="005E6061" w:rsidP="005E6061">
            <w:pPr>
              <w:pStyle w:val="CEPATabletext"/>
              <w:rPr>
                <w:rFonts w:ascii="Arial" w:hAnsi="Arial" w:cs="Arial"/>
                <w:b/>
              </w:rPr>
            </w:pPr>
            <w:r w:rsidRPr="007C2199">
              <w:rPr>
                <w:rFonts w:ascii="Arial" w:hAnsi="Arial" w:cs="Arial"/>
                <w:b/>
              </w:rPr>
              <w:lastRenderedPageBreak/>
              <w:t>Objectives</w:t>
            </w:r>
          </w:p>
        </w:tc>
        <w:tc>
          <w:tcPr>
            <w:tcW w:w="3431" w:type="pct"/>
            <w:shd w:val="clear" w:color="auto" w:fill="A6A6A6" w:themeFill="background1" w:themeFillShade="A6"/>
          </w:tcPr>
          <w:p w14:paraId="04EC84A4" w14:textId="5B5C75F1" w:rsidR="005E6061" w:rsidRPr="007C2199" w:rsidRDefault="005E6061" w:rsidP="005E6061">
            <w:pPr>
              <w:pStyle w:val="CEPATabletext"/>
              <w:rPr>
                <w:rFonts w:ascii="Arial" w:hAnsi="Arial" w:cs="Arial"/>
                <w:b/>
              </w:rPr>
            </w:pPr>
            <w:r w:rsidRPr="007C2199">
              <w:rPr>
                <w:rFonts w:ascii="Arial" w:hAnsi="Arial" w:cs="Arial"/>
                <w:b/>
              </w:rPr>
              <w:t>Description</w:t>
            </w:r>
          </w:p>
        </w:tc>
      </w:tr>
      <w:tr w:rsidR="005E6061" w:rsidRPr="00C05BD8" w14:paraId="3B068450" w14:textId="77777777" w:rsidTr="0085516F">
        <w:trPr>
          <w:trHeight w:val="289"/>
        </w:trPr>
        <w:tc>
          <w:tcPr>
            <w:tcW w:w="941" w:type="pct"/>
            <w:shd w:val="clear" w:color="auto" w:fill="auto"/>
          </w:tcPr>
          <w:p w14:paraId="5DEF06BA" w14:textId="7AB172BA" w:rsidR="005E6061" w:rsidRPr="007C2199" w:rsidRDefault="00121E40" w:rsidP="00A10F55">
            <w:pPr>
              <w:pStyle w:val="CEPATabletext"/>
              <w:rPr>
                <w:rFonts w:ascii="Arial" w:hAnsi="Arial" w:cs="Arial"/>
                <w:b/>
                <w:sz w:val="20"/>
                <w:szCs w:val="20"/>
              </w:rPr>
            </w:pPr>
            <w:r>
              <w:rPr>
                <w:rFonts w:ascii="Arial" w:hAnsi="Arial" w:cs="Arial"/>
                <w:b/>
                <w:sz w:val="20"/>
                <w:szCs w:val="20"/>
              </w:rPr>
              <w:t>Objectivo</w:t>
            </w:r>
            <w:r w:rsidR="005E6061" w:rsidRPr="007C2199">
              <w:rPr>
                <w:rFonts w:ascii="Arial" w:hAnsi="Arial" w:cs="Arial"/>
                <w:b/>
                <w:sz w:val="20"/>
                <w:szCs w:val="20"/>
              </w:rPr>
              <w:t xml:space="preserve"> 1</w:t>
            </w:r>
          </w:p>
        </w:tc>
        <w:tc>
          <w:tcPr>
            <w:tcW w:w="4059" w:type="pct"/>
            <w:gridSpan w:val="2"/>
            <w:shd w:val="clear" w:color="auto" w:fill="auto"/>
          </w:tcPr>
          <w:p w14:paraId="35E205D5" w14:textId="673E15B8" w:rsidR="008D4CA3" w:rsidRPr="008D4CA3" w:rsidRDefault="006556AB" w:rsidP="006556AB">
            <w:pPr>
              <w:pStyle w:val="CEPATabletext"/>
              <w:rPr>
                <w:rFonts w:ascii="Arial" w:hAnsi="Arial" w:cs="Arial"/>
                <w:i/>
                <w:sz w:val="20"/>
                <w:szCs w:val="20"/>
                <w:lang w:val="pt-PT"/>
              </w:rPr>
            </w:pPr>
            <w:r w:rsidRPr="00C454B4">
              <w:rPr>
                <w:rFonts w:ascii="Arial" w:hAnsi="Arial" w:cs="Arial"/>
                <w:i/>
                <w:color w:val="auto"/>
                <w:sz w:val="20"/>
                <w:szCs w:val="20"/>
                <w:lang w:val="pt-PT"/>
              </w:rPr>
              <w:t xml:space="preserve">Ampliar a oferta de serviços de vacinação de qualidade </w:t>
            </w:r>
            <w:r>
              <w:rPr>
                <w:rFonts w:ascii="Arial" w:hAnsi="Arial" w:cs="Arial"/>
                <w:i/>
                <w:color w:val="auto"/>
                <w:sz w:val="20"/>
                <w:szCs w:val="20"/>
                <w:lang w:val="pt-PT"/>
              </w:rPr>
              <w:t xml:space="preserve">em </w:t>
            </w:r>
            <w:r w:rsidRPr="00C454B4">
              <w:rPr>
                <w:rFonts w:ascii="Arial" w:hAnsi="Arial" w:cs="Arial"/>
                <w:i/>
                <w:color w:val="auto"/>
                <w:sz w:val="20"/>
                <w:szCs w:val="20"/>
                <w:lang w:val="pt-PT"/>
              </w:rPr>
              <w:t xml:space="preserve">11 províncias </w:t>
            </w:r>
            <w:r>
              <w:rPr>
                <w:rFonts w:ascii="Arial" w:hAnsi="Arial" w:cs="Arial"/>
                <w:i/>
                <w:color w:val="auto"/>
                <w:sz w:val="20"/>
                <w:szCs w:val="20"/>
                <w:lang w:val="pt-PT"/>
              </w:rPr>
              <w:t xml:space="preserve">e 97 municípios alvo </w:t>
            </w:r>
          </w:p>
        </w:tc>
      </w:tr>
      <w:tr w:rsidR="005E6061" w:rsidRPr="00C05BD8" w14:paraId="135DB036" w14:textId="77777777" w:rsidTr="0085516F">
        <w:trPr>
          <w:trHeight w:val="289"/>
        </w:trPr>
        <w:tc>
          <w:tcPr>
            <w:tcW w:w="941" w:type="pct"/>
            <w:shd w:val="clear" w:color="auto" w:fill="auto"/>
          </w:tcPr>
          <w:p w14:paraId="7E930A3B" w14:textId="0A4899E3" w:rsidR="005E6061" w:rsidRPr="007C2199" w:rsidRDefault="00121E40" w:rsidP="005E6061">
            <w:pPr>
              <w:pStyle w:val="CEPATabletext"/>
              <w:rPr>
                <w:rFonts w:ascii="Arial" w:hAnsi="Arial" w:cs="Arial"/>
                <w:b/>
                <w:sz w:val="20"/>
                <w:szCs w:val="20"/>
              </w:rPr>
            </w:pPr>
            <w:r>
              <w:rPr>
                <w:rFonts w:ascii="Arial" w:hAnsi="Arial" w:cs="Arial"/>
                <w:b/>
                <w:sz w:val="20"/>
                <w:szCs w:val="20"/>
              </w:rPr>
              <w:t>Objectivo</w:t>
            </w:r>
            <w:r w:rsidR="005E6061" w:rsidRPr="007C2199">
              <w:rPr>
                <w:rFonts w:ascii="Arial" w:hAnsi="Arial" w:cs="Arial"/>
                <w:b/>
                <w:sz w:val="20"/>
                <w:szCs w:val="20"/>
              </w:rPr>
              <w:t xml:space="preserve"> 2</w:t>
            </w:r>
          </w:p>
        </w:tc>
        <w:tc>
          <w:tcPr>
            <w:tcW w:w="4059" w:type="pct"/>
            <w:gridSpan w:val="2"/>
            <w:shd w:val="clear" w:color="auto" w:fill="auto"/>
          </w:tcPr>
          <w:p w14:paraId="69FC6939" w14:textId="1CA69C81" w:rsidR="005E6061" w:rsidRPr="00E55A1B" w:rsidRDefault="006556AB" w:rsidP="001E7C38">
            <w:pPr>
              <w:pStyle w:val="CEPATabletext"/>
              <w:rPr>
                <w:rFonts w:ascii="Arial" w:hAnsi="Arial" w:cs="Arial"/>
                <w:i/>
                <w:color w:val="auto"/>
                <w:sz w:val="20"/>
                <w:szCs w:val="20"/>
                <w:lang w:val="pt-PT"/>
              </w:rPr>
            </w:pPr>
            <w:r w:rsidRPr="00FD3B81">
              <w:rPr>
                <w:rFonts w:ascii="Arial" w:hAnsi="Arial" w:cs="Arial"/>
                <w:i/>
                <w:sz w:val="20"/>
                <w:szCs w:val="20"/>
                <w:lang w:val="pt-PT"/>
              </w:rPr>
              <w:t xml:space="preserve">Expandir a rede de cadeia de frio, aumentar a capacidade de armazenamento de vacinas e melhorar a </w:t>
            </w:r>
            <w:r>
              <w:rPr>
                <w:rFonts w:ascii="Arial" w:hAnsi="Arial" w:cs="Arial"/>
                <w:i/>
                <w:sz w:val="20"/>
                <w:szCs w:val="20"/>
                <w:lang w:val="pt-PT"/>
              </w:rPr>
              <w:t xml:space="preserve">manutenção de equipamentos, a </w:t>
            </w:r>
            <w:r w:rsidRPr="00FD3B81">
              <w:rPr>
                <w:rFonts w:ascii="Arial" w:hAnsi="Arial" w:cs="Arial"/>
                <w:i/>
                <w:sz w:val="20"/>
                <w:szCs w:val="20"/>
                <w:lang w:val="pt-PT"/>
              </w:rPr>
              <w:t>logística e gestão de vacinas em todos os níveis</w:t>
            </w:r>
          </w:p>
        </w:tc>
      </w:tr>
      <w:tr w:rsidR="00121E40" w:rsidRPr="00C05BD8" w14:paraId="4FFC41B2" w14:textId="77777777" w:rsidTr="0085516F">
        <w:trPr>
          <w:trHeight w:val="289"/>
        </w:trPr>
        <w:tc>
          <w:tcPr>
            <w:tcW w:w="941" w:type="pct"/>
            <w:shd w:val="clear" w:color="auto" w:fill="auto"/>
          </w:tcPr>
          <w:p w14:paraId="2565CFDF" w14:textId="4C7395FD" w:rsidR="00121E40" w:rsidRPr="00121E40" w:rsidRDefault="00121E40" w:rsidP="005E6061">
            <w:pPr>
              <w:pStyle w:val="CEPATabletext"/>
              <w:rPr>
                <w:rFonts w:ascii="Arial" w:hAnsi="Arial" w:cs="Arial"/>
                <w:b/>
                <w:sz w:val="20"/>
                <w:szCs w:val="20"/>
                <w:lang w:val="pt-PT"/>
              </w:rPr>
            </w:pPr>
            <w:r w:rsidRPr="001E7C38">
              <w:rPr>
                <w:rFonts w:ascii="Arial" w:hAnsi="Arial" w:cs="Arial"/>
                <w:b/>
                <w:sz w:val="20"/>
                <w:szCs w:val="20"/>
                <w:lang w:val="pt-PT"/>
              </w:rPr>
              <w:t>Objectivo 3</w:t>
            </w:r>
          </w:p>
        </w:tc>
        <w:tc>
          <w:tcPr>
            <w:tcW w:w="4059" w:type="pct"/>
            <w:gridSpan w:val="2"/>
            <w:shd w:val="clear" w:color="auto" w:fill="auto"/>
          </w:tcPr>
          <w:p w14:paraId="4DE47228" w14:textId="1100123B" w:rsidR="00220851" w:rsidRPr="00E55A1B" w:rsidRDefault="006556AB" w:rsidP="000218E6">
            <w:pPr>
              <w:rPr>
                <w:rFonts w:ascii="Arial" w:hAnsi="Arial" w:cs="Arial"/>
                <w:i/>
                <w:color w:val="auto"/>
                <w:sz w:val="20"/>
                <w:szCs w:val="20"/>
                <w:lang w:val="pt-PT"/>
              </w:rPr>
            </w:pPr>
            <w:r w:rsidRPr="006556AB">
              <w:rPr>
                <w:rFonts w:ascii="Arial" w:hAnsi="Arial" w:cs="Arial"/>
                <w:i/>
                <w:sz w:val="20"/>
                <w:szCs w:val="20"/>
                <w:lang w:val="pt-PT"/>
              </w:rPr>
              <w:t>Fortalecer a comunicação educativa interpessoal em saúde para o empoderamento das mães e encarregados das crianças com foco na vacinação</w:t>
            </w:r>
          </w:p>
        </w:tc>
      </w:tr>
      <w:tr w:rsidR="00121E40" w:rsidRPr="00C05BD8" w14:paraId="4B86F24E" w14:textId="77777777" w:rsidTr="0085516F">
        <w:trPr>
          <w:trHeight w:val="289"/>
        </w:trPr>
        <w:tc>
          <w:tcPr>
            <w:tcW w:w="941" w:type="pct"/>
            <w:shd w:val="clear" w:color="auto" w:fill="auto"/>
          </w:tcPr>
          <w:p w14:paraId="28C68F4A" w14:textId="3FFB6C3A" w:rsidR="00121E40" w:rsidRPr="00121E40" w:rsidRDefault="00121E40" w:rsidP="005E6061">
            <w:pPr>
              <w:pStyle w:val="CEPATabletext"/>
              <w:rPr>
                <w:rFonts w:ascii="Arial" w:hAnsi="Arial" w:cs="Arial"/>
                <w:b/>
                <w:sz w:val="20"/>
                <w:szCs w:val="20"/>
                <w:lang w:val="pt-PT"/>
              </w:rPr>
            </w:pPr>
            <w:r w:rsidRPr="001E7C38">
              <w:rPr>
                <w:rFonts w:ascii="Arial" w:hAnsi="Arial" w:cs="Arial"/>
                <w:b/>
                <w:sz w:val="20"/>
                <w:szCs w:val="20"/>
                <w:lang w:val="pt-PT"/>
              </w:rPr>
              <w:t>Objectivo 4</w:t>
            </w:r>
          </w:p>
        </w:tc>
        <w:tc>
          <w:tcPr>
            <w:tcW w:w="4059" w:type="pct"/>
            <w:gridSpan w:val="2"/>
            <w:shd w:val="clear" w:color="auto" w:fill="auto"/>
          </w:tcPr>
          <w:p w14:paraId="6473DA34" w14:textId="0BCAB344" w:rsidR="00EF3615" w:rsidRPr="00E55A1B" w:rsidRDefault="006556AB" w:rsidP="000218E6">
            <w:pPr>
              <w:pStyle w:val="CEPATabletext"/>
              <w:rPr>
                <w:rFonts w:ascii="Arial" w:hAnsi="Arial" w:cs="Arial"/>
                <w:i/>
                <w:color w:val="auto"/>
                <w:sz w:val="20"/>
                <w:szCs w:val="20"/>
                <w:lang w:val="pt-PT"/>
              </w:rPr>
            </w:pPr>
            <w:r w:rsidRPr="00927C0A">
              <w:rPr>
                <w:rFonts w:ascii="Arial" w:hAnsi="Arial" w:cs="Arial"/>
                <w:i/>
                <w:sz w:val="20"/>
                <w:szCs w:val="20"/>
                <w:lang w:val="pt-PT"/>
              </w:rPr>
              <w:t>Reforçar a capacidade do MINSA para institucional</w:t>
            </w:r>
            <w:r>
              <w:rPr>
                <w:rFonts w:ascii="Arial" w:hAnsi="Arial" w:cs="Arial"/>
                <w:i/>
                <w:sz w:val="20"/>
                <w:szCs w:val="20"/>
                <w:lang w:val="pt-PT"/>
              </w:rPr>
              <w:t xml:space="preserve">izar a análise periódica e utilização da informação, a </w:t>
            </w:r>
            <w:r w:rsidRPr="00927C0A">
              <w:rPr>
                <w:rFonts w:ascii="Arial" w:hAnsi="Arial" w:cs="Arial"/>
                <w:i/>
                <w:sz w:val="20"/>
                <w:szCs w:val="20"/>
                <w:lang w:val="pt-PT"/>
              </w:rPr>
              <w:t xml:space="preserve">monitorização </w:t>
            </w:r>
            <w:r>
              <w:rPr>
                <w:rFonts w:ascii="Arial" w:hAnsi="Arial" w:cs="Arial"/>
                <w:i/>
                <w:sz w:val="20"/>
                <w:szCs w:val="20"/>
                <w:lang w:val="pt-PT"/>
              </w:rPr>
              <w:t xml:space="preserve">das actividades e indicadores </w:t>
            </w:r>
            <w:r w:rsidRPr="00927C0A">
              <w:rPr>
                <w:rFonts w:ascii="Arial" w:hAnsi="Arial" w:cs="Arial"/>
                <w:i/>
                <w:sz w:val="20"/>
                <w:szCs w:val="20"/>
                <w:lang w:val="pt-PT"/>
              </w:rPr>
              <w:t>em todos os níveis do sistema de saúde</w:t>
            </w:r>
            <w:r w:rsidRPr="003A7D3C">
              <w:rPr>
                <w:rFonts w:ascii="Arial" w:hAnsi="Arial" w:cs="Arial"/>
                <w:i/>
                <w:sz w:val="18"/>
                <w:szCs w:val="20"/>
                <w:lang w:val="pt-PT"/>
              </w:rPr>
              <w:t>.</w:t>
            </w:r>
          </w:p>
        </w:tc>
      </w:tr>
      <w:tr w:rsidR="005E6061" w:rsidRPr="00C05BD8" w14:paraId="733DF756" w14:textId="77777777" w:rsidTr="0085516F">
        <w:trPr>
          <w:trHeight w:val="289"/>
        </w:trPr>
        <w:tc>
          <w:tcPr>
            <w:tcW w:w="941" w:type="pct"/>
            <w:shd w:val="clear" w:color="auto" w:fill="auto"/>
          </w:tcPr>
          <w:p w14:paraId="5EABF3F6" w14:textId="6E71A8BB" w:rsidR="005E6061" w:rsidRPr="00121E40" w:rsidRDefault="00121E40" w:rsidP="005E6061">
            <w:pPr>
              <w:pStyle w:val="CEPATabletext"/>
              <w:rPr>
                <w:rFonts w:ascii="Arial" w:hAnsi="Arial" w:cs="Arial"/>
                <w:b/>
                <w:sz w:val="20"/>
                <w:szCs w:val="20"/>
                <w:lang w:val="pt-PT"/>
              </w:rPr>
            </w:pPr>
            <w:r>
              <w:rPr>
                <w:rFonts w:ascii="Arial" w:hAnsi="Arial" w:cs="Arial"/>
                <w:b/>
                <w:sz w:val="20"/>
                <w:szCs w:val="20"/>
              </w:rPr>
              <w:t>Objectivo 5</w:t>
            </w:r>
          </w:p>
        </w:tc>
        <w:tc>
          <w:tcPr>
            <w:tcW w:w="4059" w:type="pct"/>
            <w:gridSpan w:val="2"/>
            <w:shd w:val="clear" w:color="auto" w:fill="auto"/>
          </w:tcPr>
          <w:p w14:paraId="05BB0866" w14:textId="622C6949" w:rsidR="005E6061" w:rsidRPr="00121E40" w:rsidRDefault="006556AB" w:rsidP="001E7C38">
            <w:pPr>
              <w:pStyle w:val="CEPATabletext"/>
              <w:rPr>
                <w:rFonts w:ascii="Arial" w:hAnsi="Arial" w:cs="Arial"/>
                <w:i/>
                <w:sz w:val="20"/>
                <w:szCs w:val="20"/>
                <w:lang w:val="pt-PT"/>
              </w:rPr>
            </w:pPr>
            <w:r w:rsidRPr="006161EC">
              <w:rPr>
                <w:rFonts w:ascii="Arial" w:hAnsi="Arial" w:cs="Arial"/>
                <w:i/>
                <w:sz w:val="20"/>
                <w:szCs w:val="20"/>
                <w:lang w:val="pt-PT"/>
              </w:rPr>
              <w:t xml:space="preserve">Fortalecer as capacidades nacionais de gestão e de definição de políticas </w:t>
            </w:r>
            <w:r>
              <w:rPr>
                <w:rFonts w:ascii="Arial" w:hAnsi="Arial" w:cs="Arial"/>
                <w:i/>
                <w:sz w:val="20"/>
                <w:szCs w:val="20"/>
                <w:lang w:val="pt-PT"/>
              </w:rPr>
              <w:t xml:space="preserve">sustentáveis </w:t>
            </w:r>
            <w:r w:rsidRPr="006161EC">
              <w:rPr>
                <w:rFonts w:ascii="Arial" w:hAnsi="Arial" w:cs="Arial"/>
                <w:i/>
                <w:sz w:val="20"/>
                <w:szCs w:val="20"/>
                <w:lang w:val="pt-PT"/>
              </w:rPr>
              <w:t>baseadas em evidência</w:t>
            </w:r>
          </w:p>
        </w:tc>
      </w:tr>
    </w:tbl>
    <w:p w14:paraId="5689A69F" w14:textId="77777777" w:rsidR="005E6061" w:rsidRPr="00E72351" w:rsidRDefault="005E6061" w:rsidP="00A853F1">
      <w:pPr>
        <w:pStyle w:val="CEPAReportText"/>
        <w:rPr>
          <w:rFonts w:ascii="Arial" w:hAnsi="Arial" w:cs="Arial"/>
          <w:lang w:val="pt-PT"/>
        </w:rPr>
      </w:pPr>
    </w:p>
    <w:tbl>
      <w:tblPr>
        <w:tblStyle w:val="Tabelacomgrelha"/>
        <w:tblW w:w="5000" w:type="pct"/>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5383"/>
        <w:gridCol w:w="3633"/>
      </w:tblGrid>
      <w:tr w:rsidR="00B6386D" w:rsidRPr="007C2199" w14:paraId="3BE0A26A" w14:textId="77777777" w:rsidTr="00B6386D">
        <w:trPr>
          <w:cnfStyle w:val="100000000000" w:firstRow="1" w:lastRow="0" w:firstColumn="0" w:lastColumn="0" w:oddVBand="0" w:evenVBand="0" w:oddHBand="0" w:evenHBand="0" w:firstRowFirstColumn="0" w:firstRowLastColumn="0" w:lastRowFirstColumn="0" w:lastRowLastColumn="0"/>
          <w:trHeight w:val="391"/>
        </w:trPr>
        <w:tc>
          <w:tcPr>
            <w:tcW w:w="5000" w:type="pct"/>
            <w:gridSpan w:val="2"/>
            <w:shd w:val="clear" w:color="auto" w:fill="0070C0"/>
          </w:tcPr>
          <w:p w14:paraId="17B95438" w14:textId="0E99B125" w:rsidR="00B6386D" w:rsidRPr="007C2199" w:rsidRDefault="00B6386D" w:rsidP="00D5366F">
            <w:pPr>
              <w:pStyle w:val="CEPATabletext"/>
              <w:jc w:val="both"/>
              <w:rPr>
                <w:rFonts w:ascii="Arial" w:hAnsi="Arial" w:cs="Arial"/>
                <w:color w:val="FFFFFF" w:themeColor="background1"/>
              </w:rPr>
            </w:pPr>
            <w:r w:rsidRPr="007C2199">
              <w:rPr>
                <w:rFonts w:ascii="Arial" w:hAnsi="Arial" w:cs="Arial"/>
                <w:color w:val="FFFFFF" w:themeColor="background1"/>
              </w:rPr>
              <w:t xml:space="preserve">13. Description of activities </w:t>
            </w:r>
            <w:r w:rsidRPr="007C2199">
              <w:rPr>
                <w:rFonts w:ascii="Arial" w:hAnsi="Arial" w:cs="Arial"/>
                <w:b w:val="0"/>
                <w:i/>
                <w:color w:val="FFFFFF" w:themeColor="background1"/>
              </w:rPr>
              <w:t>(</w:t>
            </w:r>
            <w:r w:rsidRPr="007C2199">
              <w:rPr>
                <w:rFonts w:ascii="Arial" w:hAnsi="Arial" w:cs="Arial"/>
                <w:b w:val="0"/>
                <w:i/>
                <w:color w:val="FFFFFF" w:themeColor="background1"/>
                <w:szCs w:val="22"/>
              </w:rPr>
              <w:t>Maximum</w:t>
            </w:r>
            <w:r w:rsidRPr="007C2199">
              <w:rPr>
                <w:rFonts w:ascii="Arial" w:hAnsi="Arial" w:cs="Arial"/>
                <w:b w:val="0"/>
                <w:i/>
                <w:color w:val="FFFFFF" w:themeColor="background1"/>
              </w:rPr>
              <w:t xml:space="preserve"> 3 pages)</w:t>
            </w:r>
          </w:p>
        </w:tc>
      </w:tr>
      <w:tr w:rsidR="00B6386D" w:rsidRPr="007C2199" w14:paraId="701B5522" w14:textId="77777777" w:rsidTr="00B6386D">
        <w:tc>
          <w:tcPr>
            <w:tcW w:w="5000" w:type="pct"/>
            <w:gridSpan w:val="2"/>
            <w:shd w:val="clear" w:color="auto" w:fill="auto"/>
          </w:tcPr>
          <w:p w14:paraId="02188BDC" w14:textId="2D5E12B2" w:rsidR="00B6386D" w:rsidRPr="007C2199" w:rsidRDefault="00B6386D" w:rsidP="006D4819">
            <w:pPr>
              <w:pStyle w:val="CEPATabletext"/>
              <w:jc w:val="both"/>
              <w:rPr>
                <w:rFonts w:ascii="Arial" w:hAnsi="Arial" w:cs="Arial"/>
                <w:i/>
                <w:sz w:val="20"/>
                <w:szCs w:val="20"/>
              </w:rPr>
            </w:pPr>
            <w:r w:rsidRPr="007C2199">
              <w:rPr>
                <w:rFonts w:ascii="Arial" w:hAnsi="Arial" w:cs="Arial"/>
                <w:i/>
                <w:sz w:val="20"/>
                <w:szCs w:val="20"/>
              </w:rPr>
              <w:t xml:space="preserve">Describe the key activities which will lead to achievement of objectives set out in Question 12. Please ensure that the activities described align with the activities that are included in </w:t>
            </w:r>
            <w:r w:rsidRPr="007C2199">
              <w:rPr>
                <w:rFonts w:ascii="Arial" w:hAnsi="Arial" w:cs="Arial"/>
                <w:b/>
                <w:i/>
                <w:sz w:val="20"/>
                <w:szCs w:val="20"/>
              </w:rPr>
              <w:t>Attachment #6</w:t>
            </w:r>
            <w:r w:rsidRPr="007C2199">
              <w:rPr>
                <w:rFonts w:ascii="Arial" w:hAnsi="Arial" w:cs="Arial"/>
                <w:i/>
                <w:sz w:val="20"/>
                <w:szCs w:val="20"/>
              </w:rPr>
              <w:t xml:space="preserve"> - Detailed budget, gap analysis and work plan.</w:t>
            </w:r>
          </w:p>
          <w:p w14:paraId="33C38D95" w14:textId="165D8750" w:rsidR="00B6386D" w:rsidRPr="007C2199" w:rsidRDefault="00B6386D" w:rsidP="00173CFE">
            <w:pPr>
              <w:pStyle w:val="CEPATabletext"/>
              <w:jc w:val="both"/>
              <w:rPr>
                <w:rFonts w:ascii="Arial" w:hAnsi="Arial" w:cs="Arial"/>
                <w:i/>
                <w:sz w:val="20"/>
                <w:szCs w:val="20"/>
              </w:rPr>
            </w:pPr>
            <w:r w:rsidRPr="007C2199">
              <w:rPr>
                <w:rFonts w:ascii="Arial" w:hAnsi="Arial" w:cs="Arial"/>
                <w:b/>
                <w:i/>
                <w:sz w:val="20"/>
                <w:szCs w:val="20"/>
              </w:rPr>
              <w:t>Pooled fund</w:t>
            </w:r>
            <w:r w:rsidRPr="007C2199">
              <w:rPr>
                <w:rFonts w:ascii="Arial" w:hAnsi="Arial" w:cs="Arial"/>
                <w:i/>
                <w:sz w:val="20"/>
                <w:szCs w:val="20"/>
              </w:rPr>
              <w:t xml:space="preserve"> applicants are </w:t>
            </w:r>
            <w:r w:rsidRPr="007C2199">
              <w:rPr>
                <w:rFonts w:ascii="Arial" w:hAnsi="Arial" w:cs="Arial"/>
                <w:i/>
                <w:sz w:val="20"/>
                <w:szCs w:val="20"/>
                <w:u w:val="single"/>
              </w:rPr>
              <w:t xml:space="preserve">not </w:t>
            </w:r>
            <w:r w:rsidRPr="007C2199">
              <w:rPr>
                <w:rFonts w:ascii="Arial" w:hAnsi="Arial" w:cs="Arial"/>
                <w:i/>
                <w:sz w:val="20"/>
                <w:szCs w:val="20"/>
              </w:rPr>
              <w:t>required to complete this table, but should provide relevant sub-sections of the NHSP focusing on immunisation, including the annual work plan, activities and budget</w:t>
            </w:r>
            <w:r w:rsidRPr="007C2199">
              <w:rPr>
                <w:rFonts w:ascii="Arial" w:hAnsi="Arial" w:cs="Arial"/>
                <w:b/>
                <w:i/>
                <w:sz w:val="20"/>
                <w:szCs w:val="20"/>
              </w:rPr>
              <w:t xml:space="preserve">; Attachment #34: </w:t>
            </w:r>
            <w:r w:rsidRPr="007C2199">
              <w:rPr>
                <w:rFonts w:ascii="Arial" w:hAnsi="Arial" w:cs="Arial"/>
                <w:i/>
                <w:sz w:val="20"/>
                <w:szCs w:val="20"/>
              </w:rPr>
              <w:t>Pooled Fund Annual Work plan and Budget (AWPB</w:t>
            </w:r>
            <w:r w:rsidRPr="007C2199">
              <w:rPr>
                <w:rFonts w:ascii="Arial" w:hAnsi="Arial" w:cs="Arial"/>
                <w:b/>
                <w:i/>
                <w:sz w:val="20"/>
                <w:szCs w:val="20"/>
              </w:rPr>
              <w:t>)</w:t>
            </w:r>
            <w:r w:rsidRPr="007C2199">
              <w:rPr>
                <w:rFonts w:ascii="Arial" w:hAnsi="Arial" w:cs="Arial"/>
                <w:i/>
                <w:sz w:val="20"/>
                <w:szCs w:val="20"/>
              </w:rPr>
              <w:t xml:space="preserve"> and related Terms of Reference</w:t>
            </w:r>
          </w:p>
        </w:tc>
      </w:tr>
      <w:tr w:rsidR="00B6386D" w:rsidRPr="007C2199" w14:paraId="66A62D40" w14:textId="77777777" w:rsidTr="00B6386D">
        <w:tc>
          <w:tcPr>
            <w:tcW w:w="2985" w:type="pct"/>
            <w:shd w:val="clear" w:color="auto" w:fill="A6A6A6" w:themeFill="background1" w:themeFillShade="A6"/>
          </w:tcPr>
          <w:p w14:paraId="534637E4" w14:textId="77777777" w:rsidR="00B6386D" w:rsidRPr="00C454B4" w:rsidRDefault="00B6386D" w:rsidP="006D4819">
            <w:pPr>
              <w:pStyle w:val="CEPATabletext"/>
              <w:jc w:val="both"/>
              <w:rPr>
                <w:rFonts w:ascii="Arial" w:hAnsi="Arial" w:cs="Arial"/>
                <w:b/>
                <w:color w:val="auto"/>
                <w:sz w:val="20"/>
              </w:rPr>
            </w:pPr>
          </w:p>
          <w:p w14:paraId="1ADC127A" w14:textId="658C7D88" w:rsidR="00B6386D" w:rsidRPr="00C454B4" w:rsidRDefault="00B6386D" w:rsidP="006D4819">
            <w:pPr>
              <w:pStyle w:val="CEPATabletext"/>
              <w:jc w:val="both"/>
              <w:rPr>
                <w:rFonts w:ascii="Arial" w:hAnsi="Arial" w:cs="Arial"/>
                <w:i/>
                <w:color w:val="auto"/>
                <w:sz w:val="20"/>
                <w:szCs w:val="20"/>
              </w:rPr>
            </w:pPr>
            <w:r w:rsidRPr="00C454B4">
              <w:rPr>
                <w:rFonts w:ascii="Arial" w:hAnsi="Arial" w:cs="Arial"/>
                <w:b/>
                <w:color w:val="auto"/>
                <w:sz w:val="20"/>
              </w:rPr>
              <w:t>Objective / Activity</w:t>
            </w:r>
          </w:p>
        </w:tc>
        <w:tc>
          <w:tcPr>
            <w:tcW w:w="2015" w:type="pct"/>
            <w:shd w:val="clear" w:color="auto" w:fill="A6A6A6" w:themeFill="background1" w:themeFillShade="A6"/>
          </w:tcPr>
          <w:p w14:paraId="731ACFE3" w14:textId="59B8AC1D" w:rsidR="00B6386D" w:rsidRPr="00C454B4" w:rsidRDefault="00B6386D" w:rsidP="00156596">
            <w:pPr>
              <w:pStyle w:val="CEPATabletext"/>
              <w:rPr>
                <w:rFonts w:ascii="Arial" w:hAnsi="Arial" w:cs="Arial"/>
                <w:i/>
                <w:color w:val="auto"/>
                <w:sz w:val="20"/>
                <w:szCs w:val="20"/>
              </w:rPr>
            </w:pPr>
            <w:r w:rsidRPr="00C454B4">
              <w:rPr>
                <w:rFonts w:ascii="Arial" w:hAnsi="Arial" w:cs="Arial"/>
                <w:b/>
                <w:color w:val="auto"/>
                <w:sz w:val="20"/>
              </w:rPr>
              <w:t>Explanation of link to improving immunisation outcomes</w:t>
            </w:r>
          </w:p>
        </w:tc>
      </w:tr>
      <w:tr w:rsidR="00B6386D" w:rsidRPr="00C05BD8" w14:paraId="32BFF8F7" w14:textId="77777777" w:rsidTr="00B6386D">
        <w:tc>
          <w:tcPr>
            <w:tcW w:w="5000" w:type="pct"/>
            <w:gridSpan w:val="2"/>
            <w:shd w:val="clear" w:color="auto" w:fill="D9D9D9" w:themeFill="background1" w:themeFillShade="D9"/>
          </w:tcPr>
          <w:p w14:paraId="3F4E1D1F" w14:textId="5D9A0741" w:rsidR="00B6386D" w:rsidRPr="00C454B4" w:rsidRDefault="00B6386D" w:rsidP="00D61F88">
            <w:pPr>
              <w:pStyle w:val="CEPATabletext"/>
              <w:jc w:val="both"/>
              <w:rPr>
                <w:rFonts w:ascii="Arial" w:hAnsi="Arial" w:cs="Arial"/>
                <w:i/>
                <w:color w:val="auto"/>
                <w:sz w:val="20"/>
                <w:szCs w:val="20"/>
                <w:lang w:val="pt-PT"/>
              </w:rPr>
            </w:pPr>
            <w:r w:rsidRPr="00C454B4">
              <w:rPr>
                <w:rFonts w:ascii="Arial" w:hAnsi="Arial" w:cs="Arial"/>
                <w:b/>
                <w:color w:val="auto"/>
                <w:sz w:val="20"/>
                <w:lang w:val="pt-PT"/>
              </w:rPr>
              <w:t xml:space="preserve">Objectivo 1: </w:t>
            </w:r>
            <w:r w:rsidRPr="00C454B4">
              <w:rPr>
                <w:rFonts w:ascii="Arial" w:hAnsi="Arial" w:cs="Arial"/>
                <w:i/>
                <w:color w:val="auto"/>
                <w:sz w:val="20"/>
                <w:szCs w:val="20"/>
                <w:lang w:val="pt-PT"/>
              </w:rPr>
              <w:t xml:space="preserve">Ampliar a oferta de serviços de vacinação de qualidade </w:t>
            </w:r>
            <w:r w:rsidR="00950B8A">
              <w:rPr>
                <w:rFonts w:ascii="Arial" w:hAnsi="Arial" w:cs="Arial"/>
                <w:i/>
                <w:color w:val="auto"/>
                <w:sz w:val="20"/>
                <w:szCs w:val="20"/>
                <w:lang w:val="pt-PT"/>
              </w:rPr>
              <w:t xml:space="preserve">em </w:t>
            </w:r>
            <w:r w:rsidRPr="00C454B4">
              <w:rPr>
                <w:rFonts w:ascii="Arial" w:hAnsi="Arial" w:cs="Arial"/>
                <w:i/>
                <w:color w:val="auto"/>
                <w:sz w:val="20"/>
                <w:szCs w:val="20"/>
                <w:lang w:val="pt-PT"/>
              </w:rPr>
              <w:t xml:space="preserve">11 províncias </w:t>
            </w:r>
            <w:r w:rsidR="00950B8A">
              <w:rPr>
                <w:rFonts w:ascii="Arial" w:hAnsi="Arial" w:cs="Arial"/>
                <w:i/>
                <w:color w:val="auto"/>
                <w:sz w:val="20"/>
                <w:szCs w:val="20"/>
                <w:lang w:val="pt-PT"/>
              </w:rPr>
              <w:t>e 97 municípios alvo</w:t>
            </w:r>
            <w:r w:rsidR="00E55A1B">
              <w:rPr>
                <w:rFonts w:ascii="Arial" w:hAnsi="Arial" w:cs="Arial"/>
                <w:i/>
                <w:color w:val="auto"/>
                <w:sz w:val="20"/>
                <w:szCs w:val="20"/>
                <w:lang w:val="pt-PT"/>
              </w:rPr>
              <w:t xml:space="preserve"> </w:t>
            </w:r>
          </w:p>
        </w:tc>
      </w:tr>
      <w:tr w:rsidR="00950B8A" w:rsidRPr="00C05BD8" w14:paraId="0BD86EE8" w14:textId="77777777" w:rsidTr="00B6386D">
        <w:tc>
          <w:tcPr>
            <w:tcW w:w="2985" w:type="pct"/>
            <w:shd w:val="clear" w:color="auto" w:fill="auto"/>
          </w:tcPr>
          <w:p w14:paraId="6E30E7BC" w14:textId="5FF0F8B7" w:rsidR="00950B8A" w:rsidRPr="00220851" w:rsidRDefault="00950B8A" w:rsidP="00594D42">
            <w:pPr>
              <w:pStyle w:val="CEPATabletext"/>
              <w:jc w:val="both"/>
              <w:rPr>
                <w:rFonts w:ascii="Arial" w:hAnsi="Arial" w:cs="Arial"/>
                <w:i/>
                <w:sz w:val="20"/>
                <w:szCs w:val="20"/>
                <w:lang w:val="pt-PT"/>
              </w:rPr>
            </w:pPr>
            <w:r w:rsidRPr="00220851">
              <w:rPr>
                <w:rFonts w:ascii="Arial" w:hAnsi="Arial" w:cs="Arial"/>
                <w:i/>
                <w:sz w:val="20"/>
                <w:szCs w:val="20"/>
                <w:lang w:val="pt-PT"/>
              </w:rPr>
              <w:t>Actividad</w:t>
            </w:r>
            <w:r>
              <w:rPr>
                <w:rFonts w:ascii="Arial" w:hAnsi="Arial" w:cs="Arial"/>
                <w:i/>
                <w:sz w:val="20"/>
                <w:szCs w:val="20"/>
                <w:lang w:val="pt-PT"/>
              </w:rPr>
              <w:t xml:space="preserve">e 1.1: Organizar um workshop de introdução no Projecto de Fortalecimento do Sistema de Saúde </w:t>
            </w:r>
            <w:r w:rsidR="00594D42">
              <w:rPr>
                <w:rFonts w:ascii="Arial" w:hAnsi="Arial" w:cs="Arial"/>
                <w:i/>
                <w:sz w:val="20"/>
                <w:szCs w:val="20"/>
                <w:lang w:val="pt-PT"/>
              </w:rPr>
              <w:t>para a equipa central do MINSA e as 11 equipas provinciais.</w:t>
            </w:r>
          </w:p>
        </w:tc>
        <w:tc>
          <w:tcPr>
            <w:tcW w:w="2015" w:type="pct"/>
            <w:shd w:val="clear" w:color="auto" w:fill="auto"/>
          </w:tcPr>
          <w:p w14:paraId="65370C1C" w14:textId="17AB224B" w:rsidR="00950B8A" w:rsidRPr="002A4782" w:rsidRDefault="00950B8A" w:rsidP="00950B8A">
            <w:pPr>
              <w:pStyle w:val="CEPATabletext"/>
              <w:jc w:val="both"/>
              <w:rPr>
                <w:rFonts w:ascii="Arial" w:hAnsi="Arial" w:cs="Arial"/>
                <w:i/>
                <w:sz w:val="20"/>
                <w:szCs w:val="20"/>
                <w:lang w:val="pt-PT"/>
              </w:rPr>
            </w:pPr>
            <w:r>
              <w:rPr>
                <w:rFonts w:ascii="Arial" w:hAnsi="Arial" w:cs="Arial"/>
                <w:i/>
                <w:sz w:val="20"/>
                <w:szCs w:val="20"/>
                <w:lang w:val="pt-PT"/>
              </w:rPr>
              <w:t xml:space="preserve">A equipa central do MINSA as equipas provinciais e parceiros conhecem o conteúdo, actividades cronograma e resultados </w:t>
            </w:r>
            <w:r w:rsidR="00594D42">
              <w:rPr>
                <w:rFonts w:ascii="Arial" w:hAnsi="Arial" w:cs="Arial"/>
                <w:i/>
                <w:sz w:val="20"/>
                <w:szCs w:val="20"/>
                <w:lang w:val="pt-PT"/>
              </w:rPr>
              <w:t xml:space="preserve">previstos </w:t>
            </w:r>
            <w:r>
              <w:rPr>
                <w:rFonts w:ascii="Arial" w:hAnsi="Arial" w:cs="Arial"/>
                <w:i/>
                <w:sz w:val="20"/>
                <w:szCs w:val="20"/>
                <w:lang w:val="pt-PT"/>
              </w:rPr>
              <w:t>do projecto</w:t>
            </w:r>
            <w:r w:rsidR="00594D42">
              <w:rPr>
                <w:rFonts w:ascii="Arial" w:hAnsi="Arial" w:cs="Arial"/>
                <w:i/>
                <w:sz w:val="20"/>
                <w:szCs w:val="20"/>
                <w:lang w:val="pt-PT"/>
              </w:rPr>
              <w:t>.</w:t>
            </w:r>
            <w:r>
              <w:rPr>
                <w:rFonts w:ascii="Arial" w:hAnsi="Arial" w:cs="Arial"/>
                <w:i/>
                <w:sz w:val="20"/>
                <w:szCs w:val="20"/>
                <w:lang w:val="pt-PT"/>
              </w:rPr>
              <w:t xml:space="preserve"> </w:t>
            </w:r>
          </w:p>
        </w:tc>
      </w:tr>
      <w:tr w:rsidR="001873FF" w:rsidRPr="00C05BD8" w14:paraId="7E3AB681" w14:textId="77777777" w:rsidTr="00B6386D">
        <w:tc>
          <w:tcPr>
            <w:tcW w:w="2985" w:type="pct"/>
            <w:shd w:val="clear" w:color="auto" w:fill="auto"/>
          </w:tcPr>
          <w:p w14:paraId="510270D0" w14:textId="6B49F337" w:rsidR="001873FF" w:rsidRPr="00220851" w:rsidRDefault="001873FF" w:rsidP="001873FF">
            <w:pPr>
              <w:spacing w:after="60"/>
              <w:jc w:val="left"/>
              <w:rPr>
                <w:rFonts w:ascii="Arial" w:hAnsi="Arial" w:cs="Arial"/>
                <w:i/>
                <w:sz w:val="20"/>
                <w:szCs w:val="20"/>
                <w:lang w:val="pt-PT"/>
              </w:rPr>
            </w:pPr>
            <w:r w:rsidRPr="00220851">
              <w:rPr>
                <w:rFonts w:ascii="Arial" w:hAnsi="Arial" w:cs="Arial"/>
                <w:i/>
                <w:sz w:val="20"/>
                <w:szCs w:val="20"/>
                <w:lang w:val="pt-PT"/>
              </w:rPr>
              <w:t>Actividad</w:t>
            </w:r>
            <w:r>
              <w:rPr>
                <w:rFonts w:ascii="Arial" w:hAnsi="Arial" w:cs="Arial"/>
                <w:i/>
                <w:sz w:val="20"/>
                <w:szCs w:val="20"/>
                <w:lang w:val="pt-PT"/>
              </w:rPr>
              <w:t xml:space="preserve">e 1.2: </w:t>
            </w:r>
            <w:r w:rsidRPr="001873FF">
              <w:rPr>
                <w:rFonts w:ascii="Arial" w:hAnsi="Arial" w:cs="Arial"/>
                <w:i/>
                <w:sz w:val="20"/>
                <w:szCs w:val="20"/>
                <w:lang w:val="pt-PT"/>
              </w:rPr>
              <w:t xml:space="preserve">Apoiar ao MINSA para a regulamentação e controlo dos fundos dos cuidados primários de saúde que assegurem actividades de vacinação de equipas avançadas e moveis nas comunidades sem serviços de saúde </w:t>
            </w:r>
          </w:p>
        </w:tc>
        <w:tc>
          <w:tcPr>
            <w:tcW w:w="2015" w:type="pct"/>
            <w:shd w:val="clear" w:color="auto" w:fill="auto"/>
          </w:tcPr>
          <w:p w14:paraId="65AECEA6" w14:textId="255EB289" w:rsidR="001873FF" w:rsidRDefault="001873FF" w:rsidP="001873FF">
            <w:pPr>
              <w:spacing w:after="60"/>
              <w:jc w:val="left"/>
              <w:rPr>
                <w:rFonts w:ascii="Arial" w:hAnsi="Arial" w:cs="Arial"/>
                <w:i/>
                <w:sz w:val="20"/>
                <w:szCs w:val="20"/>
                <w:lang w:val="pt-PT"/>
              </w:rPr>
            </w:pPr>
            <w:r w:rsidRPr="001873FF">
              <w:rPr>
                <w:rFonts w:ascii="Arial" w:hAnsi="Arial" w:cs="Arial"/>
                <w:i/>
                <w:sz w:val="20"/>
                <w:szCs w:val="20"/>
                <w:lang w:val="pt-PT"/>
              </w:rPr>
              <w:t xml:space="preserve">Aumento da equidade geográfica no acesso a vacinação de rotina mediante equipas avançadas e móveis a comunidades sem serviços de saúde </w:t>
            </w:r>
          </w:p>
        </w:tc>
      </w:tr>
      <w:tr w:rsidR="00421F60" w:rsidRPr="00C05BD8" w14:paraId="788C12B0" w14:textId="77777777" w:rsidTr="00B6386D">
        <w:tc>
          <w:tcPr>
            <w:tcW w:w="2985" w:type="pct"/>
            <w:shd w:val="clear" w:color="auto" w:fill="auto"/>
          </w:tcPr>
          <w:p w14:paraId="718014E0" w14:textId="3BF1E18A" w:rsidR="00421F60" w:rsidRPr="006F17FF" w:rsidRDefault="00421F60" w:rsidP="006F17FF">
            <w:pPr>
              <w:pStyle w:val="CEPATabletext"/>
              <w:jc w:val="both"/>
              <w:rPr>
                <w:rFonts w:ascii="Arial" w:hAnsi="Arial" w:cs="Arial"/>
                <w:i/>
                <w:sz w:val="20"/>
                <w:szCs w:val="20"/>
                <w:lang w:val="pt-PT"/>
              </w:rPr>
            </w:pPr>
            <w:r w:rsidRPr="00220851">
              <w:rPr>
                <w:rFonts w:ascii="Arial" w:hAnsi="Arial" w:cs="Arial"/>
                <w:i/>
                <w:sz w:val="20"/>
                <w:szCs w:val="20"/>
                <w:lang w:val="pt-PT"/>
              </w:rPr>
              <w:t>Actividad</w:t>
            </w:r>
            <w:r>
              <w:rPr>
                <w:rFonts w:ascii="Arial" w:hAnsi="Arial" w:cs="Arial"/>
                <w:i/>
                <w:sz w:val="20"/>
                <w:szCs w:val="20"/>
                <w:lang w:val="pt-PT"/>
              </w:rPr>
              <w:t>e 1.</w:t>
            </w:r>
            <w:r w:rsidR="00950B8A">
              <w:rPr>
                <w:rFonts w:ascii="Arial" w:hAnsi="Arial" w:cs="Arial"/>
                <w:i/>
                <w:sz w:val="20"/>
                <w:szCs w:val="20"/>
                <w:lang w:val="pt-PT"/>
              </w:rPr>
              <w:t>2</w:t>
            </w:r>
            <w:r>
              <w:rPr>
                <w:rFonts w:ascii="Arial" w:hAnsi="Arial" w:cs="Arial"/>
                <w:i/>
                <w:sz w:val="20"/>
                <w:szCs w:val="20"/>
                <w:lang w:val="pt-PT"/>
              </w:rPr>
              <w:t xml:space="preserve">: </w:t>
            </w:r>
            <w:r w:rsidR="006F17FF">
              <w:rPr>
                <w:rFonts w:ascii="Arial" w:hAnsi="Arial" w:cs="Arial"/>
                <w:i/>
                <w:sz w:val="20"/>
                <w:szCs w:val="20"/>
                <w:lang w:val="pt-PT"/>
              </w:rPr>
              <w:t>Formar 97 formadores (</w:t>
            </w:r>
            <w:r w:rsidR="00950B8A">
              <w:rPr>
                <w:rFonts w:ascii="Arial" w:hAnsi="Arial" w:cs="Arial"/>
                <w:i/>
                <w:sz w:val="20"/>
                <w:szCs w:val="20"/>
                <w:lang w:val="pt-PT"/>
              </w:rPr>
              <w:t>supervisores municipais do PAV</w:t>
            </w:r>
            <w:r w:rsidR="006F17FF">
              <w:rPr>
                <w:rFonts w:ascii="Arial" w:hAnsi="Arial" w:cs="Arial"/>
                <w:i/>
                <w:sz w:val="20"/>
                <w:szCs w:val="20"/>
                <w:lang w:val="pt-PT"/>
              </w:rPr>
              <w:t xml:space="preserve">) nos 8 módulos de </w:t>
            </w:r>
            <w:r w:rsidR="00950B8A">
              <w:rPr>
                <w:rFonts w:ascii="Arial" w:hAnsi="Arial" w:cs="Arial"/>
                <w:i/>
                <w:sz w:val="20"/>
                <w:szCs w:val="20"/>
                <w:lang w:val="pt-PT"/>
              </w:rPr>
              <w:t>"Imunização em Prática"</w:t>
            </w:r>
          </w:p>
        </w:tc>
        <w:tc>
          <w:tcPr>
            <w:tcW w:w="2015" w:type="pct"/>
            <w:shd w:val="clear" w:color="auto" w:fill="auto"/>
          </w:tcPr>
          <w:p w14:paraId="59ADB881" w14:textId="249D72A8" w:rsidR="00421F60" w:rsidRPr="00B6386D" w:rsidRDefault="006F17FF" w:rsidP="00594D42">
            <w:pPr>
              <w:pStyle w:val="CEPATabletext"/>
              <w:jc w:val="both"/>
              <w:rPr>
                <w:rFonts w:ascii="Arial" w:hAnsi="Arial" w:cs="Arial"/>
                <w:i/>
                <w:sz w:val="20"/>
                <w:szCs w:val="20"/>
                <w:lang w:val="pt-PT"/>
              </w:rPr>
            </w:pPr>
            <w:r>
              <w:rPr>
                <w:rFonts w:ascii="Arial" w:hAnsi="Arial" w:cs="Arial"/>
                <w:i/>
                <w:sz w:val="20"/>
                <w:szCs w:val="20"/>
                <w:lang w:val="pt-PT"/>
              </w:rPr>
              <w:t xml:space="preserve">Ter massa </w:t>
            </w:r>
            <w:r w:rsidR="00594D42">
              <w:rPr>
                <w:rFonts w:ascii="Arial" w:hAnsi="Arial" w:cs="Arial"/>
                <w:i/>
                <w:sz w:val="20"/>
                <w:szCs w:val="20"/>
                <w:lang w:val="pt-PT"/>
              </w:rPr>
              <w:t>crítica</w:t>
            </w:r>
            <w:r>
              <w:rPr>
                <w:rFonts w:ascii="Arial" w:hAnsi="Arial" w:cs="Arial"/>
                <w:i/>
                <w:sz w:val="20"/>
                <w:szCs w:val="20"/>
                <w:lang w:val="pt-PT"/>
              </w:rPr>
              <w:t xml:space="preserve"> </w:t>
            </w:r>
            <w:r w:rsidR="00594D42">
              <w:rPr>
                <w:rFonts w:ascii="Arial" w:hAnsi="Arial" w:cs="Arial"/>
                <w:i/>
                <w:sz w:val="20"/>
                <w:szCs w:val="20"/>
                <w:lang w:val="pt-PT"/>
              </w:rPr>
              <w:t>de formadores para capacitar o pessoal responsável da vacinação n</w:t>
            </w:r>
            <w:r>
              <w:rPr>
                <w:rFonts w:ascii="Arial" w:hAnsi="Arial" w:cs="Arial"/>
                <w:i/>
                <w:sz w:val="20"/>
                <w:szCs w:val="20"/>
                <w:lang w:val="pt-PT"/>
              </w:rPr>
              <w:t>as unidades sanitárias</w:t>
            </w:r>
          </w:p>
        </w:tc>
      </w:tr>
      <w:tr w:rsidR="00950B8A" w:rsidRPr="00C05BD8" w14:paraId="6301A4A4" w14:textId="77777777" w:rsidTr="00B6386D">
        <w:tc>
          <w:tcPr>
            <w:tcW w:w="2985" w:type="pct"/>
            <w:shd w:val="clear" w:color="auto" w:fill="auto"/>
          </w:tcPr>
          <w:p w14:paraId="3975385E" w14:textId="28553CB5" w:rsidR="00950B8A" w:rsidRPr="00EC2B81" w:rsidRDefault="00950B8A" w:rsidP="00DC2687">
            <w:pPr>
              <w:pStyle w:val="CEPATabletext"/>
              <w:jc w:val="both"/>
              <w:rPr>
                <w:rFonts w:ascii="Arial" w:hAnsi="Arial" w:cs="Arial"/>
                <w:i/>
                <w:sz w:val="20"/>
                <w:szCs w:val="20"/>
                <w:lang w:val="pt-PT"/>
              </w:rPr>
            </w:pPr>
            <w:r w:rsidRPr="00220851">
              <w:rPr>
                <w:rFonts w:ascii="Arial" w:hAnsi="Arial" w:cs="Arial"/>
                <w:i/>
                <w:sz w:val="20"/>
                <w:szCs w:val="20"/>
                <w:lang w:val="pt-PT"/>
              </w:rPr>
              <w:t>Actividad</w:t>
            </w:r>
            <w:r w:rsidR="009704C7">
              <w:rPr>
                <w:rFonts w:ascii="Arial" w:hAnsi="Arial" w:cs="Arial"/>
                <w:i/>
                <w:sz w:val="20"/>
                <w:szCs w:val="20"/>
                <w:lang w:val="pt-PT"/>
              </w:rPr>
              <w:t>e 1.3</w:t>
            </w:r>
            <w:r>
              <w:rPr>
                <w:rFonts w:ascii="Arial" w:hAnsi="Arial" w:cs="Arial"/>
                <w:i/>
                <w:sz w:val="20"/>
                <w:szCs w:val="20"/>
                <w:lang w:val="pt-PT"/>
              </w:rPr>
              <w:t>: Capacitar</w:t>
            </w:r>
            <w:r w:rsidR="00594D42">
              <w:rPr>
                <w:rFonts w:ascii="Arial" w:hAnsi="Arial" w:cs="Arial"/>
                <w:i/>
                <w:sz w:val="20"/>
                <w:szCs w:val="20"/>
                <w:lang w:val="pt-PT"/>
              </w:rPr>
              <w:t xml:space="preserve"> 1950</w:t>
            </w:r>
            <w:r w:rsidR="009704C7">
              <w:rPr>
                <w:rFonts w:ascii="Arial" w:hAnsi="Arial" w:cs="Arial"/>
                <w:i/>
                <w:sz w:val="20"/>
                <w:szCs w:val="20"/>
                <w:lang w:val="pt-PT"/>
              </w:rPr>
              <w:t xml:space="preserve"> técnicos </w:t>
            </w:r>
            <w:r w:rsidR="00A03D0A">
              <w:rPr>
                <w:rFonts w:ascii="Arial" w:hAnsi="Arial" w:cs="Arial"/>
                <w:i/>
                <w:sz w:val="20"/>
                <w:szCs w:val="20"/>
                <w:lang w:val="pt-PT"/>
              </w:rPr>
              <w:t xml:space="preserve">de saúde </w:t>
            </w:r>
            <w:r w:rsidR="009704C7">
              <w:rPr>
                <w:rFonts w:ascii="Arial" w:hAnsi="Arial" w:cs="Arial"/>
                <w:i/>
                <w:sz w:val="20"/>
                <w:szCs w:val="20"/>
                <w:lang w:val="pt-PT"/>
              </w:rPr>
              <w:t xml:space="preserve">de </w:t>
            </w:r>
            <w:r w:rsidR="00FE640B">
              <w:rPr>
                <w:rFonts w:ascii="Arial" w:hAnsi="Arial" w:cs="Arial"/>
                <w:i/>
                <w:sz w:val="20"/>
                <w:szCs w:val="20"/>
                <w:lang w:val="pt-PT"/>
              </w:rPr>
              <w:t xml:space="preserve">650 </w:t>
            </w:r>
            <w:r w:rsidR="009704C7">
              <w:rPr>
                <w:rFonts w:ascii="Arial" w:hAnsi="Arial" w:cs="Arial"/>
                <w:i/>
                <w:sz w:val="20"/>
                <w:szCs w:val="20"/>
                <w:lang w:val="pt-PT"/>
              </w:rPr>
              <w:t>unidades sanitárias nos 8 módulos de "Imunização em Prática"</w:t>
            </w:r>
            <w:r w:rsidR="007508BF">
              <w:rPr>
                <w:rFonts w:ascii="Arial" w:hAnsi="Arial" w:cs="Arial"/>
                <w:i/>
                <w:sz w:val="20"/>
                <w:szCs w:val="20"/>
                <w:lang w:val="pt-PT"/>
              </w:rPr>
              <w:t xml:space="preserve"> (pelo menos 2 técnicos por unidade sanitária)</w:t>
            </w:r>
          </w:p>
        </w:tc>
        <w:tc>
          <w:tcPr>
            <w:tcW w:w="2015" w:type="pct"/>
            <w:shd w:val="clear" w:color="auto" w:fill="auto"/>
          </w:tcPr>
          <w:p w14:paraId="6100491C" w14:textId="3B770488" w:rsidR="009704C7" w:rsidRDefault="006F17FF" w:rsidP="00B6386D">
            <w:pPr>
              <w:pStyle w:val="CEPATabletext"/>
              <w:jc w:val="both"/>
              <w:rPr>
                <w:rFonts w:ascii="Arial" w:hAnsi="Arial" w:cs="Arial"/>
                <w:i/>
                <w:sz w:val="20"/>
                <w:szCs w:val="20"/>
                <w:lang w:val="pt-PT"/>
              </w:rPr>
            </w:pPr>
            <w:r w:rsidRPr="002A4782">
              <w:rPr>
                <w:rFonts w:ascii="Arial" w:hAnsi="Arial" w:cs="Arial"/>
                <w:i/>
                <w:sz w:val="20"/>
                <w:szCs w:val="20"/>
                <w:lang w:val="pt-PT"/>
              </w:rPr>
              <w:t xml:space="preserve">Melhoria </w:t>
            </w:r>
            <w:r w:rsidR="00C81F2B">
              <w:rPr>
                <w:rFonts w:ascii="Arial" w:hAnsi="Arial" w:cs="Arial"/>
                <w:i/>
                <w:sz w:val="20"/>
                <w:szCs w:val="20"/>
                <w:lang w:val="pt-PT"/>
              </w:rPr>
              <w:t>da</w:t>
            </w:r>
            <w:r w:rsidR="00C81F2B" w:rsidRPr="002A4782">
              <w:rPr>
                <w:rFonts w:ascii="Arial" w:hAnsi="Arial" w:cs="Arial"/>
                <w:i/>
                <w:sz w:val="20"/>
                <w:szCs w:val="20"/>
                <w:lang w:val="pt-PT"/>
              </w:rPr>
              <w:t xml:space="preserve"> micro</w:t>
            </w:r>
            <w:r w:rsidR="009704C7">
              <w:rPr>
                <w:rFonts w:ascii="Arial" w:hAnsi="Arial" w:cs="Arial"/>
                <w:i/>
                <w:sz w:val="20"/>
                <w:szCs w:val="20"/>
                <w:lang w:val="pt-PT"/>
              </w:rPr>
              <w:t xml:space="preserve"> planificação e </w:t>
            </w:r>
            <w:r w:rsidRPr="002A4782">
              <w:rPr>
                <w:rFonts w:ascii="Arial" w:hAnsi="Arial" w:cs="Arial"/>
                <w:i/>
                <w:sz w:val="20"/>
                <w:szCs w:val="20"/>
                <w:lang w:val="pt-PT"/>
              </w:rPr>
              <w:t xml:space="preserve">qualidade do </w:t>
            </w:r>
            <w:r>
              <w:rPr>
                <w:rFonts w:ascii="Arial" w:hAnsi="Arial" w:cs="Arial"/>
                <w:i/>
                <w:sz w:val="20"/>
                <w:szCs w:val="20"/>
                <w:lang w:val="pt-PT"/>
              </w:rPr>
              <w:t xml:space="preserve">atendimento </w:t>
            </w:r>
            <w:r w:rsidR="009704C7">
              <w:rPr>
                <w:rFonts w:ascii="Arial" w:hAnsi="Arial" w:cs="Arial"/>
                <w:i/>
                <w:sz w:val="20"/>
                <w:szCs w:val="20"/>
                <w:lang w:val="pt-PT"/>
              </w:rPr>
              <w:t xml:space="preserve">da vacinação </w:t>
            </w:r>
          </w:p>
        </w:tc>
      </w:tr>
      <w:tr w:rsidR="009704C7" w:rsidRPr="00C05BD8" w14:paraId="1F4A61B0" w14:textId="77777777" w:rsidTr="00B6386D">
        <w:tc>
          <w:tcPr>
            <w:tcW w:w="2985" w:type="pct"/>
            <w:shd w:val="clear" w:color="auto" w:fill="auto"/>
          </w:tcPr>
          <w:p w14:paraId="3C106DFD" w14:textId="4107A6C4" w:rsidR="009704C7" w:rsidRPr="00EC2B81" w:rsidRDefault="009704C7" w:rsidP="006B057C">
            <w:pPr>
              <w:pStyle w:val="CEPATabletext"/>
              <w:jc w:val="both"/>
              <w:rPr>
                <w:rFonts w:ascii="Arial" w:hAnsi="Arial" w:cs="Arial"/>
                <w:i/>
                <w:sz w:val="20"/>
                <w:szCs w:val="20"/>
                <w:lang w:val="pt-PT"/>
              </w:rPr>
            </w:pPr>
            <w:r w:rsidRPr="00220851">
              <w:rPr>
                <w:rFonts w:ascii="Arial" w:hAnsi="Arial" w:cs="Arial"/>
                <w:i/>
                <w:sz w:val="20"/>
                <w:szCs w:val="20"/>
                <w:lang w:val="pt-PT"/>
              </w:rPr>
              <w:t>Actividad</w:t>
            </w:r>
            <w:r>
              <w:rPr>
                <w:rFonts w:ascii="Arial" w:hAnsi="Arial" w:cs="Arial"/>
                <w:i/>
                <w:sz w:val="20"/>
                <w:szCs w:val="20"/>
                <w:lang w:val="pt-PT"/>
              </w:rPr>
              <w:t xml:space="preserve">e 1.4: </w:t>
            </w:r>
            <w:r w:rsidR="006B057C" w:rsidRPr="006B057C">
              <w:rPr>
                <w:rFonts w:ascii="Arial" w:hAnsi="Arial" w:cs="Arial"/>
                <w:i/>
                <w:sz w:val="20"/>
                <w:szCs w:val="20"/>
                <w:lang w:val="pt-PT"/>
              </w:rPr>
              <w:t>Supervisionar os técnicos das 11 províncias alvo pela equipa central do PAV (1 supervisão por semestre por província)</w:t>
            </w:r>
          </w:p>
        </w:tc>
        <w:tc>
          <w:tcPr>
            <w:tcW w:w="2015" w:type="pct"/>
            <w:shd w:val="clear" w:color="auto" w:fill="auto"/>
          </w:tcPr>
          <w:p w14:paraId="5D584B37" w14:textId="20B55A34" w:rsidR="009704C7" w:rsidRDefault="00D65FEF" w:rsidP="00B6386D">
            <w:pPr>
              <w:pStyle w:val="CEPATabletext"/>
              <w:jc w:val="both"/>
              <w:rPr>
                <w:rFonts w:ascii="Arial" w:hAnsi="Arial" w:cs="Arial"/>
                <w:i/>
                <w:sz w:val="20"/>
                <w:szCs w:val="20"/>
                <w:lang w:val="pt-PT"/>
              </w:rPr>
            </w:pPr>
            <w:r>
              <w:rPr>
                <w:rFonts w:ascii="Arial" w:hAnsi="Arial" w:cs="Arial"/>
                <w:i/>
                <w:sz w:val="20"/>
                <w:szCs w:val="20"/>
                <w:lang w:val="pt-PT"/>
              </w:rPr>
              <w:t>Melhorar o desempenho das equipas provinciais de saúde</w:t>
            </w:r>
          </w:p>
        </w:tc>
      </w:tr>
      <w:tr w:rsidR="006B057C" w:rsidRPr="00C05BD8" w14:paraId="26AE9E73" w14:textId="77777777" w:rsidTr="00B6386D">
        <w:tc>
          <w:tcPr>
            <w:tcW w:w="2985" w:type="pct"/>
            <w:shd w:val="clear" w:color="auto" w:fill="auto"/>
          </w:tcPr>
          <w:p w14:paraId="175E1B10" w14:textId="65C57C32" w:rsidR="006B057C" w:rsidRPr="00220851" w:rsidRDefault="006B057C" w:rsidP="006B057C">
            <w:pPr>
              <w:pStyle w:val="CEPATabletext"/>
              <w:jc w:val="both"/>
              <w:rPr>
                <w:rFonts w:ascii="Arial" w:hAnsi="Arial" w:cs="Arial"/>
                <w:i/>
                <w:sz w:val="20"/>
                <w:szCs w:val="20"/>
                <w:lang w:val="pt-PT"/>
              </w:rPr>
            </w:pPr>
            <w:r w:rsidRPr="00220851">
              <w:rPr>
                <w:rFonts w:ascii="Arial" w:hAnsi="Arial" w:cs="Arial"/>
                <w:i/>
                <w:sz w:val="20"/>
                <w:szCs w:val="20"/>
                <w:lang w:val="pt-PT"/>
              </w:rPr>
              <w:t>Actividad</w:t>
            </w:r>
            <w:r>
              <w:rPr>
                <w:rFonts w:ascii="Arial" w:hAnsi="Arial" w:cs="Arial"/>
                <w:i/>
                <w:sz w:val="20"/>
                <w:szCs w:val="20"/>
                <w:lang w:val="pt-PT"/>
              </w:rPr>
              <w:t xml:space="preserve">e 1.5: </w:t>
            </w:r>
            <w:r w:rsidRPr="006B057C">
              <w:rPr>
                <w:rFonts w:ascii="Arial" w:hAnsi="Arial" w:cs="Arial"/>
                <w:i/>
                <w:sz w:val="20"/>
                <w:szCs w:val="20"/>
                <w:lang w:val="pt-PT"/>
              </w:rPr>
              <w:t>Supervisionar os técnicos dos 97 municípios pelas equipas provinciais (1 supervisão trimestral por município)</w:t>
            </w:r>
          </w:p>
        </w:tc>
        <w:tc>
          <w:tcPr>
            <w:tcW w:w="2015" w:type="pct"/>
            <w:shd w:val="clear" w:color="auto" w:fill="auto"/>
          </w:tcPr>
          <w:p w14:paraId="1040F2C8" w14:textId="2DEB9CA1" w:rsidR="006B057C" w:rsidRDefault="006B057C" w:rsidP="006B057C">
            <w:pPr>
              <w:pStyle w:val="CEPATabletext"/>
              <w:jc w:val="both"/>
              <w:rPr>
                <w:rFonts w:ascii="Arial" w:hAnsi="Arial" w:cs="Arial"/>
                <w:i/>
                <w:sz w:val="20"/>
                <w:szCs w:val="20"/>
                <w:lang w:val="pt-PT"/>
              </w:rPr>
            </w:pPr>
            <w:r>
              <w:rPr>
                <w:rFonts w:ascii="Arial" w:hAnsi="Arial" w:cs="Arial"/>
                <w:i/>
                <w:sz w:val="20"/>
                <w:szCs w:val="20"/>
                <w:lang w:val="pt-PT"/>
              </w:rPr>
              <w:t>Melhorar o desempenho das equipas municipais e das unidades sanitárias</w:t>
            </w:r>
          </w:p>
        </w:tc>
      </w:tr>
      <w:tr w:rsidR="00D65FEF" w:rsidRPr="00C05BD8" w14:paraId="72F93D5B" w14:textId="77777777" w:rsidTr="00B6386D">
        <w:tc>
          <w:tcPr>
            <w:tcW w:w="2985" w:type="pct"/>
            <w:shd w:val="clear" w:color="auto" w:fill="auto"/>
          </w:tcPr>
          <w:p w14:paraId="7EF86C98" w14:textId="34A4E9C8" w:rsidR="00D65FEF" w:rsidRPr="005520CA" w:rsidRDefault="00D65FEF" w:rsidP="00060FE3">
            <w:pPr>
              <w:pStyle w:val="CEPATabletext"/>
              <w:jc w:val="both"/>
              <w:rPr>
                <w:rFonts w:ascii="Arial" w:hAnsi="Arial" w:cs="Arial"/>
                <w:i/>
                <w:sz w:val="20"/>
                <w:szCs w:val="20"/>
                <w:lang w:val="pt-PT"/>
              </w:rPr>
            </w:pPr>
            <w:r w:rsidRPr="005520CA">
              <w:rPr>
                <w:rFonts w:ascii="Arial" w:hAnsi="Arial" w:cs="Arial"/>
                <w:i/>
                <w:sz w:val="20"/>
                <w:szCs w:val="20"/>
                <w:lang w:val="pt-PT"/>
              </w:rPr>
              <w:lastRenderedPageBreak/>
              <w:t>Actividade 1.5: Compra</w:t>
            </w:r>
            <w:r w:rsidR="006B057C" w:rsidRPr="005520CA">
              <w:rPr>
                <w:rFonts w:ascii="Arial" w:hAnsi="Arial" w:cs="Arial"/>
                <w:i/>
                <w:sz w:val="20"/>
                <w:szCs w:val="20"/>
                <w:lang w:val="pt-PT"/>
              </w:rPr>
              <w:t>r</w:t>
            </w:r>
            <w:r w:rsidRPr="005520CA">
              <w:rPr>
                <w:rFonts w:ascii="Arial" w:hAnsi="Arial" w:cs="Arial"/>
                <w:i/>
                <w:sz w:val="20"/>
                <w:szCs w:val="20"/>
                <w:lang w:val="pt-PT"/>
              </w:rPr>
              <w:t xml:space="preserve"> 11 viaturas para apoiar a supervisão formativa e a logística provincial</w:t>
            </w:r>
          </w:p>
        </w:tc>
        <w:tc>
          <w:tcPr>
            <w:tcW w:w="2015" w:type="pct"/>
            <w:shd w:val="clear" w:color="auto" w:fill="auto"/>
          </w:tcPr>
          <w:p w14:paraId="1B6B005A" w14:textId="05218EC1" w:rsidR="00D65FEF" w:rsidRPr="005520CA" w:rsidRDefault="00D65FEF" w:rsidP="00C81F2B">
            <w:pPr>
              <w:pStyle w:val="CEPATabletext"/>
              <w:jc w:val="both"/>
              <w:rPr>
                <w:rFonts w:ascii="Arial" w:hAnsi="Arial" w:cs="Arial"/>
                <w:i/>
                <w:sz w:val="20"/>
                <w:szCs w:val="20"/>
                <w:lang w:val="pt-PT"/>
              </w:rPr>
            </w:pPr>
            <w:r w:rsidRPr="005520CA">
              <w:rPr>
                <w:rFonts w:ascii="Arial" w:hAnsi="Arial" w:cs="Arial"/>
                <w:i/>
                <w:sz w:val="20"/>
                <w:szCs w:val="20"/>
                <w:lang w:val="pt-PT"/>
              </w:rPr>
              <w:t xml:space="preserve">Melhoria da </w:t>
            </w:r>
            <w:r w:rsidR="00C81F2B" w:rsidRPr="005520CA">
              <w:rPr>
                <w:rFonts w:ascii="Arial" w:hAnsi="Arial" w:cs="Arial"/>
                <w:i/>
                <w:sz w:val="20"/>
                <w:szCs w:val="20"/>
                <w:lang w:val="pt-PT"/>
              </w:rPr>
              <w:t xml:space="preserve">frequência e regularidade das supervisões do PAV e o envio oportuno de vacinas e material aos municípios </w:t>
            </w:r>
          </w:p>
        </w:tc>
      </w:tr>
      <w:tr w:rsidR="00B6386D" w:rsidRPr="00C05BD8" w14:paraId="1020533F" w14:textId="77777777" w:rsidTr="00B6386D">
        <w:tc>
          <w:tcPr>
            <w:tcW w:w="2985" w:type="pct"/>
            <w:shd w:val="clear" w:color="auto" w:fill="auto"/>
          </w:tcPr>
          <w:p w14:paraId="348FFB97" w14:textId="1388244D" w:rsidR="00B6386D" w:rsidRPr="005520CA" w:rsidRDefault="00B6386D" w:rsidP="00C81F2B">
            <w:pPr>
              <w:pStyle w:val="CEPATabletext"/>
              <w:jc w:val="both"/>
              <w:rPr>
                <w:rFonts w:ascii="Arial" w:hAnsi="Arial" w:cs="Arial"/>
                <w:b/>
                <w:sz w:val="20"/>
                <w:szCs w:val="20"/>
                <w:lang w:val="pt-PT"/>
              </w:rPr>
            </w:pPr>
            <w:r w:rsidRPr="005520CA">
              <w:rPr>
                <w:rFonts w:ascii="Arial" w:hAnsi="Arial" w:cs="Arial"/>
                <w:i/>
                <w:sz w:val="20"/>
                <w:szCs w:val="20"/>
                <w:lang w:val="pt-PT"/>
              </w:rPr>
              <w:t>Actividade 1</w:t>
            </w:r>
            <w:r w:rsidR="00421F60" w:rsidRPr="005520CA">
              <w:rPr>
                <w:rFonts w:ascii="Arial" w:hAnsi="Arial" w:cs="Arial"/>
                <w:i/>
                <w:sz w:val="20"/>
                <w:szCs w:val="20"/>
                <w:lang w:val="pt-PT"/>
              </w:rPr>
              <w:t>.</w:t>
            </w:r>
            <w:r w:rsidR="00C81F2B" w:rsidRPr="005520CA">
              <w:rPr>
                <w:rFonts w:ascii="Arial" w:hAnsi="Arial" w:cs="Arial"/>
                <w:i/>
                <w:sz w:val="20"/>
                <w:szCs w:val="20"/>
                <w:lang w:val="pt-PT"/>
              </w:rPr>
              <w:t>6</w:t>
            </w:r>
            <w:r w:rsidRPr="005520CA">
              <w:rPr>
                <w:rFonts w:ascii="Arial" w:hAnsi="Arial" w:cs="Arial"/>
                <w:i/>
                <w:sz w:val="20"/>
                <w:szCs w:val="20"/>
                <w:lang w:val="pt-PT"/>
              </w:rPr>
              <w:t xml:space="preserve">: </w:t>
            </w:r>
            <w:r w:rsidR="00C81F2B" w:rsidRPr="005520CA">
              <w:rPr>
                <w:rFonts w:ascii="Arial" w:hAnsi="Arial" w:cs="Arial"/>
                <w:i/>
                <w:sz w:val="20"/>
                <w:szCs w:val="20"/>
                <w:lang w:val="pt-PT"/>
              </w:rPr>
              <w:t xml:space="preserve">Compra de 30 motas para apoiar municípios de difícil acesso </w:t>
            </w:r>
          </w:p>
        </w:tc>
        <w:tc>
          <w:tcPr>
            <w:tcW w:w="2015" w:type="pct"/>
            <w:shd w:val="clear" w:color="auto" w:fill="auto"/>
          </w:tcPr>
          <w:p w14:paraId="12B3A07B" w14:textId="5C214F56" w:rsidR="00B6386D" w:rsidRPr="005520CA" w:rsidRDefault="00B6386D" w:rsidP="00B6386D">
            <w:pPr>
              <w:pStyle w:val="CEPATabletext"/>
              <w:jc w:val="both"/>
              <w:rPr>
                <w:rFonts w:ascii="Arial" w:hAnsi="Arial" w:cs="Arial"/>
                <w:i/>
                <w:sz w:val="20"/>
                <w:szCs w:val="20"/>
                <w:lang w:val="pt-PT"/>
              </w:rPr>
            </w:pPr>
            <w:r w:rsidRPr="005520CA">
              <w:rPr>
                <w:rFonts w:ascii="Arial" w:hAnsi="Arial" w:cs="Arial"/>
                <w:i/>
                <w:sz w:val="20"/>
                <w:szCs w:val="20"/>
                <w:lang w:val="pt-PT"/>
              </w:rPr>
              <w:t>Condições para aumentar o acesso de populações negligenciadas.</w:t>
            </w:r>
          </w:p>
        </w:tc>
      </w:tr>
      <w:tr w:rsidR="00421F60" w:rsidRPr="00C05BD8" w14:paraId="19BE9E35" w14:textId="54A14B80" w:rsidTr="00B6386D">
        <w:tc>
          <w:tcPr>
            <w:tcW w:w="5000" w:type="pct"/>
            <w:gridSpan w:val="2"/>
            <w:shd w:val="clear" w:color="auto" w:fill="D9D9D9" w:themeFill="background1" w:themeFillShade="D9"/>
          </w:tcPr>
          <w:p w14:paraId="3C6C1717" w14:textId="21ECBAC6" w:rsidR="00421F60" w:rsidRPr="005520CA" w:rsidRDefault="00421F60" w:rsidP="00852BB5">
            <w:pPr>
              <w:pStyle w:val="CEPATabletext"/>
              <w:jc w:val="both"/>
              <w:rPr>
                <w:rFonts w:ascii="Arial" w:hAnsi="Arial" w:cs="Arial"/>
                <w:i/>
                <w:color w:val="auto"/>
                <w:sz w:val="20"/>
                <w:szCs w:val="20"/>
                <w:lang w:val="pt-PT"/>
              </w:rPr>
            </w:pPr>
            <w:r w:rsidRPr="005520CA">
              <w:rPr>
                <w:rFonts w:ascii="Arial" w:hAnsi="Arial" w:cs="Arial"/>
                <w:b/>
                <w:color w:val="auto"/>
                <w:sz w:val="20"/>
                <w:szCs w:val="20"/>
                <w:lang w:val="pt-PT"/>
              </w:rPr>
              <w:t xml:space="preserve">Objectivo 2: </w:t>
            </w:r>
            <w:r w:rsidR="00FD3B81" w:rsidRPr="005520CA">
              <w:rPr>
                <w:rFonts w:ascii="Arial" w:hAnsi="Arial" w:cs="Arial"/>
                <w:i/>
                <w:sz w:val="20"/>
                <w:szCs w:val="20"/>
                <w:lang w:val="pt-PT"/>
              </w:rPr>
              <w:t xml:space="preserve">Expandir a rede de cadeia de frio, aumentar a capacidade de armazenamento de vacinas e melhorar a </w:t>
            </w:r>
            <w:r w:rsidR="00852BB5" w:rsidRPr="005520CA">
              <w:rPr>
                <w:rFonts w:ascii="Arial" w:hAnsi="Arial" w:cs="Arial"/>
                <w:i/>
                <w:sz w:val="20"/>
                <w:szCs w:val="20"/>
                <w:lang w:val="pt-PT"/>
              </w:rPr>
              <w:t xml:space="preserve">manutenção de equipamentos, a </w:t>
            </w:r>
            <w:r w:rsidR="00FD3B81" w:rsidRPr="005520CA">
              <w:rPr>
                <w:rFonts w:ascii="Arial" w:hAnsi="Arial" w:cs="Arial"/>
                <w:i/>
                <w:sz w:val="20"/>
                <w:szCs w:val="20"/>
                <w:lang w:val="pt-PT"/>
              </w:rPr>
              <w:t>logística e gestão de vacinas em todos os níveis</w:t>
            </w:r>
          </w:p>
        </w:tc>
      </w:tr>
      <w:tr w:rsidR="00852BB5" w:rsidRPr="00C05BD8" w14:paraId="5B586B5D" w14:textId="77777777" w:rsidTr="00B6386D">
        <w:tc>
          <w:tcPr>
            <w:tcW w:w="2985" w:type="pct"/>
            <w:shd w:val="clear" w:color="auto" w:fill="auto"/>
          </w:tcPr>
          <w:p w14:paraId="2A4AD2AE" w14:textId="2E1163B5" w:rsidR="00852BB5" w:rsidRPr="005520CA" w:rsidRDefault="00852BB5" w:rsidP="00852BB5">
            <w:pPr>
              <w:pStyle w:val="CEPATabletext"/>
              <w:jc w:val="both"/>
              <w:rPr>
                <w:rFonts w:ascii="Arial" w:hAnsi="Arial" w:cs="Arial"/>
                <w:i/>
                <w:sz w:val="20"/>
                <w:szCs w:val="20"/>
                <w:lang w:val="pt-PT"/>
              </w:rPr>
            </w:pPr>
            <w:r w:rsidRPr="005520CA">
              <w:rPr>
                <w:rFonts w:ascii="Arial" w:hAnsi="Arial" w:cs="Arial"/>
                <w:i/>
                <w:sz w:val="20"/>
                <w:szCs w:val="20"/>
                <w:lang w:val="pt-PT"/>
              </w:rPr>
              <w:t xml:space="preserve">Actividade 2.1: Capacitar logísticos das 11 </w:t>
            </w:r>
            <w:r w:rsidR="002F001A" w:rsidRPr="005520CA">
              <w:rPr>
                <w:rFonts w:ascii="Arial" w:hAnsi="Arial" w:cs="Arial"/>
                <w:i/>
                <w:sz w:val="20"/>
                <w:szCs w:val="20"/>
                <w:lang w:val="pt-PT"/>
              </w:rPr>
              <w:t>províncias</w:t>
            </w:r>
            <w:r w:rsidRPr="005520CA">
              <w:rPr>
                <w:rFonts w:ascii="Arial" w:hAnsi="Arial" w:cs="Arial"/>
                <w:i/>
                <w:sz w:val="20"/>
                <w:szCs w:val="20"/>
                <w:lang w:val="pt-PT"/>
              </w:rPr>
              <w:t xml:space="preserve"> na gestão de vacinas, instalação, manutenção preventiva e reparação dos equipamentos da cadeia de frio.</w:t>
            </w:r>
          </w:p>
        </w:tc>
        <w:tc>
          <w:tcPr>
            <w:tcW w:w="2015" w:type="pct"/>
            <w:shd w:val="clear" w:color="auto" w:fill="auto"/>
          </w:tcPr>
          <w:p w14:paraId="13811D94" w14:textId="0C8A655E" w:rsidR="00852BB5" w:rsidRPr="005520CA" w:rsidRDefault="00852BB5" w:rsidP="00852BB5">
            <w:pPr>
              <w:pStyle w:val="CEPATabletext"/>
              <w:jc w:val="both"/>
              <w:rPr>
                <w:rFonts w:ascii="Arial" w:hAnsi="Arial" w:cs="Arial"/>
                <w:i/>
                <w:sz w:val="20"/>
                <w:szCs w:val="20"/>
                <w:lang w:val="pt-PT"/>
              </w:rPr>
            </w:pPr>
            <w:r w:rsidRPr="005520CA">
              <w:rPr>
                <w:rFonts w:ascii="Arial" w:hAnsi="Arial" w:cs="Arial"/>
                <w:i/>
                <w:sz w:val="20"/>
                <w:szCs w:val="20"/>
                <w:lang w:val="pt-PT"/>
              </w:rPr>
              <w:t>Melhorar a gestão de vacinas e a funcionalidade contínua de equipamentos de cadeia de frio</w:t>
            </w:r>
            <w:r w:rsidR="002F001A" w:rsidRPr="005520CA">
              <w:rPr>
                <w:rFonts w:ascii="Arial" w:hAnsi="Arial" w:cs="Arial"/>
                <w:i/>
                <w:sz w:val="20"/>
                <w:szCs w:val="20"/>
                <w:lang w:val="pt-PT"/>
              </w:rPr>
              <w:t xml:space="preserve"> provincial </w:t>
            </w:r>
          </w:p>
        </w:tc>
      </w:tr>
      <w:tr w:rsidR="00852BB5" w:rsidRPr="00C05BD8" w14:paraId="69017143" w14:textId="77777777" w:rsidTr="00B6386D">
        <w:tc>
          <w:tcPr>
            <w:tcW w:w="2985" w:type="pct"/>
            <w:shd w:val="clear" w:color="auto" w:fill="auto"/>
          </w:tcPr>
          <w:p w14:paraId="06966501" w14:textId="72CE62F0" w:rsidR="00852BB5" w:rsidRPr="005520CA" w:rsidRDefault="002F001A" w:rsidP="002F001A">
            <w:pPr>
              <w:pStyle w:val="CEPATabletext"/>
              <w:jc w:val="both"/>
              <w:rPr>
                <w:rFonts w:ascii="Arial" w:hAnsi="Arial" w:cs="Arial"/>
                <w:i/>
                <w:sz w:val="20"/>
                <w:szCs w:val="20"/>
                <w:lang w:val="pt-PT"/>
              </w:rPr>
            </w:pPr>
            <w:r w:rsidRPr="005520CA">
              <w:rPr>
                <w:rFonts w:ascii="Arial" w:hAnsi="Arial" w:cs="Arial"/>
                <w:i/>
                <w:sz w:val="20"/>
                <w:szCs w:val="20"/>
                <w:lang w:val="pt-PT"/>
              </w:rPr>
              <w:t>Actividade 2.2: Capacitar 97</w:t>
            </w:r>
            <w:r w:rsidR="00852BB5" w:rsidRPr="005520CA">
              <w:rPr>
                <w:rFonts w:ascii="Arial" w:hAnsi="Arial" w:cs="Arial"/>
                <w:i/>
                <w:sz w:val="20"/>
                <w:szCs w:val="20"/>
                <w:lang w:val="pt-PT"/>
              </w:rPr>
              <w:t xml:space="preserve"> </w:t>
            </w:r>
            <w:r w:rsidRPr="005520CA">
              <w:rPr>
                <w:rFonts w:ascii="Arial" w:hAnsi="Arial" w:cs="Arial"/>
                <w:i/>
                <w:sz w:val="20"/>
                <w:szCs w:val="20"/>
                <w:lang w:val="pt-PT"/>
              </w:rPr>
              <w:t>logísticos</w:t>
            </w:r>
            <w:r w:rsidR="00852BB5" w:rsidRPr="005520CA">
              <w:rPr>
                <w:rFonts w:ascii="Arial" w:hAnsi="Arial" w:cs="Arial"/>
                <w:i/>
                <w:sz w:val="20"/>
                <w:szCs w:val="20"/>
                <w:lang w:val="pt-PT"/>
              </w:rPr>
              <w:t xml:space="preserve"> municipais na gestão de vacinas, instalação, manutenção preventiva e reparação dos equipamentos da cadeia de frio.</w:t>
            </w:r>
          </w:p>
        </w:tc>
        <w:tc>
          <w:tcPr>
            <w:tcW w:w="2015" w:type="pct"/>
            <w:shd w:val="clear" w:color="auto" w:fill="auto"/>
          </w:tcPr>
          <w:p w14:paraId="52AD9A33" w14:textId="460BE985" w:rsidR="00852BB5" w:rsidRPr="005520CA" w:rsidRDefault="002F001A" w:rsidP="002F001A">
            <w:pPr>
              <w:pStyle w:val="CEPATabletext"/>
              <w:jc w:val="both"/>
              <w:rPr>
                <w:rFonts w:ascii="Arial" w:hAnsi="Arial" w:cs="Arial"/>
                <w:i/>
                <w:sz w:val="20"/>
                <w:szCs w:val="20"/>
                <w:lang w:val="pt-PT"/>
              </w:rPr>
            </w:pPr>
            <w:r w:rsidRPr="005520CA">
              <w:rPr>
                <w:rFonts w:ascii="Arial" w:hAnsi="Arial" w:cs="Arial"/>
                <w:i/>
                <w:sz w:val="20"/>
                <w:szCs w:val="20"/>
                <w:lang w:val="pt-PT"/>
              </w:rPr>
              <w:t>Melhorar a gestão de vacinas e a funcionalidade contínua de equipamentos de cadeia de frio municipal e das unidades sanitárias</w:t>
            </w:r>
          </w:p>
        </w:tc>
      </w:tr>
      <w:tr w:rsidR="00421F60" w:rsidRPr="00C05BD8" w14:paraId="6A7B1C61" w14:textId="77777777" w:rsidTr="00B6386D">
        <w:tc>
          <w:tcPr>
            <w:tcW w:w="2985" w:type="pct"/>
            <w:shd w:val="clear" w:color="auto" w:fill="auto"/>
          </w:tcPr>
          <w:p w14:paraId="0F2B46B3" w14:textId="6893D1E4" w:rsidR="00421F60" w:rsidRPr="005520CA" w:rsidRDefault="00421F60" w:rsidP="002F001A">
            <w:pPr>
              <w:pStyle w:val="CEPATabletext"/>
              <w:jc w:val="both"/>
              <w:rPr>
                <w:rFonts w:ascii="Arial" w:hAnsi="Arial" w:cs="Arial"/>
                <w:i/>
                <w:sz w:val="20"/>
                <w:szCs w:val="20"/>
                <w:lang w:val="pt-PT"/>
              </w:rPr>
            </w:pPr>
            <w:r w:rsidRPr="005520CA">
              <w:rPr>
                <w:rFonts w:ascii="Arial" w:hAnsi="Arial" w:cs="Arial"/>
                <w:i/>
                <w:sz w:val="20"/>
                <w:szCs w:val="20"/>
                <w:lang w:val="pt-PT"/>
              </w:rPr>
              <w:t>A</w:t>
            </w:r>
            <w:r w:rsidR="00F3728D" w:rsidRPr="005520CA">
              <w:rPr>
                <w:rFonts w:ascii="Arial" w:hAnsi="Arial" w:cs="Arial"/>
                <w:i/>
                <w:sz w:val="20"/>
                <w:szCs w:val="20"/>
                <w:lang w:val="pt-PT"/>
              </w:rPr>
              <w:t>ctividade 2</w:t>
            </w:r>
            <w:r w:rsidRPr="005520CA">
              <w:rPr>
                <w:rFonts w:ascii="Arial" w:hAnsi="Arial" w:cs="Arial"/>
                <w:i/>
                <w:sz w:val="20"/>
                <w:szCs w:val="20"/>
                <w:lang w:val="pt-PT"/>
              </w:rPr>
              <w:t>.</w:t>
            </w:r>
            <w:r w:rsidR="002F001A" w:rsidRPr="005520CA">
              <w:rPr>
                <w:rFonts w:ascii="Arial" w:hAnsi="Arial" w:cs="Arial"/>
                <w:i/>
                <w:sz w:val="20"/>
                <w:szCs w:val="20"/>
                <w:lang w:val="pt-PT"/>
              </w:rPr>
              <w:t>3</w:t>
            </w:r>
            <w:r w:rsidRPr="005520CA">
              <w:rPr>
                <w:rFonts w:ascii="Arial" w:hAnsi="Arial" w:cs="Arial"/>
                <w:i/>
                <w:sz w:val="20"/>
                <w:szCs w:val="20"/>
                <w:lang w:val="pt-PT"/>
              </w:rPr>
              <w:t xml:space="preserve">: </w:t>
            </w:r>
            <w:r w:rsidR="002F001A" w:rsidRPr="005520CA">
              <w:rPr>
                <w:rFonts w:ascii="Arial" w:hAnsi="Arial" w:cs="Arial"/>
                <w:i/>
                <w:sz w:val="20"/>
                <w:szCs w:val="20"/>
                <w:lang w:val="pt-PT"/>
              </w:rPr>
              <w:t xml:space="preserve">Comprar 180 arcas TCW 40 SDD solares para estender a vacinação de rotina em unidades sanitárias </w:t>
            </w:r>
          </w:p>
        </w:tc>
        <w:tc>
          <w:tcPr>
            <w:tcW w:w="2015" w:type="pct"/>
            <w:shd w:val="clear" w:color="auto" w:fill="auto"/>
          </w:tcPr>
          <w:p w14:paraId="0A43EA2B" w14:textId="769CE71E" w:rsidR="00421F60" w:rsidRPr="005520CA" w:rsidRDefault="00F3728D" w:rsidP="00F3728D">
            <w:pPr>
              <w:pStyle w:val="CEPATabletext"/>
              <w:jc w:val="both"/>
              <w:rPr>
                <w:rFonts w:ascii="Arial" w:hAnsi="Arial" w:cs="Arial"/>
                <w:i/>
                <w:sz w:val="20"/>
                <w:szCs w:val="20"/>
                <w:lang w:val="pt-PT"/>
              </w:rPr>
            </w:pPr>
            <w:r w:rsidRPr="005520CA">
              <w:rPr>
                <w:rFonts w:ascii="Arial" w:hAnsi="Arial" w:cs="Arial"/>
                <w:i/>
                <w:sz w:val="20"/>
                <w:szCs w:val="20"/>
                <w:lang w:val="pt-PT"/>
              </w:rPr>
              <w:t>Expansão da rede de postos fixos de vacinação</w:t>
            </w:r>
            <w:r w:rsidR="00421F60" w:rsidRPr="005520CA">
              <w:rPr>
                <w:rFonts w:ascii="Arial" w:hAnsi="Arial" w:cs="Arial"/>
                <w:i/>
                <w:sz w:val="20"/>
                <w:szCs w:val="20"/>
                <w:lang w:val="pt-PT"/>
              </w:rPr>
              <w:t>.</w:t>
            </w:r>
          </w:p>
        </w:tc>
      </w:tr>
      <w:tr w:rsidR="002F001A" w:rsidRPr="00C05BD8" w14:paraId="4E73B15D" w14:textId="77777777" w:rsidTr="00B6386D">
        <w:tc>
          <w:tcPr>
            <w:tcW w:w="2985" w:type="pct"/>
            <w:shd w:val="clear" w:color="auto" w:fill="auto"/>
          </w:tcPr>
          <w:p w14:paraId="1FB2B269" w14:textId="390F4771" w:rsidR="002F001A" w:rsidRPr="005520CA" w:rsidRDefault="002F001A" w:rsidP="005520CA">
            <w:pPr>
              <w:spacing w:after="120"/>
              <w:rPr>
                <w:rFonts w:ascii="Arial" w:hAnsi="Arial" w:cs="Arial"/>
                <w:i/>
                <w:sz w:val="20"/>
                <w:szCs w:val="20"/>
                <w:lang w:val="pt-PT"/>
              </w:rPr>
            </w:pPr>
            <w:r w:rsidRPr="005520CA">
              <w:rPr>
                <w:rFonts w:ascii="Arial" w:hAnsi="Arial" w:cs="Arial"/>
                <w:i/>
                <w:color w:val="auto"/>
                <w:sz w:val="20"/>
                <w:szCs w:val="20"/>
                <w:lang w:val="pt-PT"/>
              </w:rPr>
              <w:t xml:space="preserve">Actividade 2.4: </w:t>
            </w:r>
            <w:r w:rsidR="005520CA">
              <w:rPr>
                <w:rFonts w:ascii="Arial" w:hAnsi="Arial" w:cs="Arial"/>
                <w:i/>
                <w:color w:val="auto"/>
                <w:sz w:val="20"/>
                <w:szCs w:val="20"/>
                <w:lang w:val="pt-PT"/>
              </w:rPr>
              <w:t>Comprar 38</w:t>
            </w:r>
            <w:r w:rsidR="000E2863" w:rsidRPr="005520CA">
              <w:rPr>
                <w:rFonts w:ascii="Arial" w:hAnsi="Arial" w:cs="Arial"/>
                <w:i/>
                <w:color w:val="auto"/>
                <w:sz w:val="20"/>
                <w:szCs w:val="20"/>
                <w:lang w:val="pt-PT"/>
              </w:rPr>
              <w:t xml:space="preserve"> </w:t>
            </w:r>
            <w:r w:rsidRPr="005520CA">
              <w:rPr>
                <w:rFonts w:ascii="Arial" w:hAnsi="Arial" w:cs="Arial"/>
                <w:i/>
                <w:color w:val="auto"/>
                <w:sz w:val="20"/>
                <w:szCs w:val="20"/>
                <w:lang w:val="pt-PT"/>
              </w:rPr>
              <w:t>arcas solares TCW 2000 SDD e TCW 3000 SDD para aumentar a capa</w:t>
            </w:r>
            <w:r w:rsidR="005520CA">
              <w:rPr>
                <w:rFonts w:ascii="Arial" w:hAnsi="Arial" w:cs="Arial"/>
                <w:i/>
                <w:color w:val="auto"/>
                <w:sz w:val="20"/>
                <w:szCs w:val="20"/>
                <w:lang w:val="pt-PT"/>
              </w:rPr>
              <w:t xml:space="preserve">cidade de armazenamento a níveis municipais </w:t>
            </w:r>
            <w:r w:rsidRPr="005520CA">
              <w:rPr>
                <w:rFonts w:ascii="Arial" w:hAnsi="Arial" w:cs="Arial"/>
                <w:i/>
                <w:color w:val="auto"/>
                <w:sz w:val="20"/>
                <w:szCs w:val="20"/>
                <w:lang w:val="pt-PT"/>
              </w:rPr>
              <w:t xml:space="preserve">  </w:t>
            </w:r>
          </w:p>
        </w:tc>
        <w:tc>
          <w:tcPr>
            <w:tcW w:w="2015" w:type="pct"/>
            <w:shd w:val="clear" w:color="auto" w:fill="auto"/>
          </w:tcPr>
          <w:p w14:paraId="25732C35" w14:textId="55A0E7CA" w:rsidR="002F001A" w:rsidRPr="005520CA" w:rsidRDefault="002F001A" w:rsidP="00421F60">
            <w:pPr>
              <w:pStyle w:val="CEPATabletext"/>
              <w:jc w:val="both"/>
              <w:rPr>
                <w:rFonts w:ascii="Arial" w:hAnsi="Arial" w:cs="Arial"/>
                <w:i/>
                <w:sz w:val="20"/>
                <w:szCs w:val="20"/>
                <w:lang w:val="pt-PT"/>
              </w:rPr>
            </w:pPr>
            <w:r w:rsidRPr="005520CA">
              <w:rPr>
                <w:rFonts w:ascii="Arial" w:hAnsi="Arial" w:cs="Arial"/>
                <w:i/>
                <w:sz w:val="20"/>
                <w:szCs w:val="20"/>
                <w:lang w:val="pt-PT"/>
              </w:rPr>
              <w:t xml:space="preserve">Ampliar a capacidade de armazenamento de vacinas a nível de retribuição municipal </w:t>
            </w:r>
          </w:p>
        </w:tc>
      </w:tr>
      <w:tr w:rsidR="000E2863" w:rsidRPr="00C05BD8" w14:paraId="05AF5104" w14:textId="77777777" w:rsidTr="00B6386D">
        <w:tc>
          <w:tcPr>
            <w:tcW w:w="2985" w:type="pct"/>
            <w:shd w:val="clear" w:color="auto" w:fill="auto"/>
          </w:tcPr>
          <w:p w14:paraId="0D603DFB" w14:textId="56DAE8ED" w:rsidR="000E2863" w:rsidRPr="005520CA" w:rsidRDefault="000E2863" w:rsidP="002F001A">
            <w:pPr>
              <w:spacing w:after="120"/>
              <w:rPr>
                <w:rFonts w:ascii="Arial" w:hAnsi="Arial" w:cs="Arial"/>
                <w:i/>
                <w:sz w:val="20"/>
                <w:szCs w:val="20"/>
                <w:lang w:val="pt-PT"/>
              </w:rPr>
            </w:pPr>
            <w:r w:rsidRPr="005520CA">
              <w:rPr>
                <w:rFonts w:ascii="Arial" w:hAnsi="Arial" w:cs="Arial"/>
                <w:i/>
                <w:color w:val="auto"/>
                <w:sz w:val="20"/>
                <w:szCs w:val="20"/>
                <w:lang w:val="pt-PT"/>
              </w:rPr>
              <w:t>Actividade 2.5: Transportar e instalar 220 arcas e distribuir 390 portavacinas desde Luanda aos municípios e unidades sanitárias</w:t>
            </w:r>
          </w:p>
        </w:tc>
        <w:tc>
          <w:tcPr>
            <w:tcW w:w="2015" w:type="pct"/>
            <w:shd w:val="clear" w:color="auto" w:fill="auto"/>
          </w:tcPr>
          <w:p w14:paraId="40367EE8" w14:textId="2BD8F296" w:rsidR="000E2863" w:rsidRPr="005520CA" w:rsidRDefault="000E2863" w:rsidP="00421F60">
            <w:pPr>
              <w:pStyle w:val="CEPATabletext"/>
              <w:jc w:val="both"/>
              <w:rPr>
                <w:rFonts w:ascii="Arial" w:hAnsi="Arial" w:cs="Arial"/>
                <w:i/>
                <w:sz w:val="20"/>
                <w:szCs w:val="20"/>
                <w:lang w:val="pt-PT"/>
              </w:rPr>
            </w:pPr>
            <w:r w:rsidRPr="005520CA">
              <w:rPr>
                <w:rFonts w:ascii="Arial" w:hAnsi="Arial" w:cs="Arial"/>
                <w:i/>
                <w:sz w:val="20"/>
                <w:szCs w:val="20"/>
                <w:lang w:val="pt-PT"/>
              </w:rPr>
              <w:t>Assegurar a disponibilidade dos equipamentos nos locais planificados</w:t>
            </w:r>
          </w:p>
        </w:tc>
      </w:tr>
      <w:tr w:rsidR="00421F60" w:rsidRPr="00C05BD8" w14:paraId="3D8E6146" w14:textId="77777777" w:rsidTr="00B6386D">
        <w:tc>
          <w:tcPr>
            <w:tcW w:w="2985" w:type="pct"/>
            <w:shd w:val="clear" w:color="auto" w:fill="auto"/>
          </w:tcPr>
          <w:p w14:paraId="2937689E" w14:textId="4D53B684" w:rsidR="00421F60" w:rsidRPr="005520CA" w:rsidRDefault="002F001A" w:rsidP="000E2863">
            <w:pPr>
              <w:spacing w:after="120"/>
              <w:rPr>
                <w:rFonts w:ascii="Arial" w:hAnsi="Arial" w:cs="Arial"/>
                <w:i/>
                <w:color w:val="auto"/>
                <w:sz w:val="20"/>
                <w:szCs w:val="20"/>
                <w:lang w:val="pt-PT"/>
              </w:rPr>
            </w:pPr>
            <w:r w:rsidRPr="005520CA">
              <w:rPr>
                <w:rFonts w:ascii="Arial" w:hAnsi="Arial" w:cs="Arial"/>
                <w:i/>
                <w:color w:val="auto"/>
                <w:sz w:val="20"/>
                <w:szCs w:val="20"/>
                <w:lang w:val="pt-PT"/>
              </w:rPr>
              <w:t>Actividade 2.</w:t>
            </w:r>
            <w:r w:rsidR="00E55A1B" w:rsidRPr="005520CA">
              <w:rPr>
                <w:rFonts w:ascii="Arial" w:hAnsi="Arial" w:cs="Arial"/>
                <w:i/>
                <w:color w:val="auto"/>
                <w:sz w:val="20"/>
                <w:szCs w:val="20"/>
                <w:lang w:val="pt-PT"/>
              </w:rPr>
              <w:t>6</w:t>
            </w:r>
            <w:r w:rsidR="00421F60" w:rsidRPr="005520CA">
              <w:rPr>
                <w:rFonts w:ascii="Arial" w:hAnsi="Arial" w:cs="Arial"/>
                <w:i/>
                <w:color w:val="auto"/>
                <w:sz w:val="20"/>
                <w:szCs w:val="20"/>
                <w:lang w:val="pt-PT"/>
              </w:rPr>
              <w:t xml:space="preserve">: </w:t>
            </w:r>
            <w:r w:rsidR="000E2863" w:rsidRPr="005520CA">
              <w:rPr>
                <w:rFonts w:ascii="Arial" w:hAnsi="Arial" w:cs="Arial"/>
                <w:i/>
                <w:color w:val="auto"/>
                <w:sz w:val="20"/>
                <w:szCs w:val="20"/>
                <w:lang w:val="pt-PT"/>
              </w:rPr>
              <w:t>Comprar 1 câmara de refrigeração de 30 m3 de capacidade neta de armazenamento de vacinas e gerador elé</w:t>
            </w:r>
            <w:r w:rsidR="005520CA">
              <w:rPr>
                <w:rFonts w:ascii="Arial" w:hAnsi="Arial" w:cs="Arial"/>
                <w:i/>
                <w:color w:val="auto"/>
                <w:sz w:val="20"/>
                <w:szCs w:val="20"/>
                <w:lang w:val="pt-PT"/>
              </w:rPr>
              <w:t>trico para a província da Huila</w:t>
            </w:r>
          </w:p>
        </w:tc>
        <w:tc>
          <w:tcPr>
            <w:tcW w:w="2015" w:type="pct"/>
            <w:shd w:val="clear" w:color="auto" w:fill="auto"/>
          </w:tcPr>
          <w:p w14:paraId="4DB54113" w14:textId="172FCEDF" w:rsidR="00421F60" w:rsidRPr="005520CA" w:rsidRDefault="00421F60" w:rsidP="00421F60">
            <w:pPr>
              <w:pStyle w:val="CEPATabletext"/>
              <w:jc w:val="both"/>
              <w:rPr>
                <w:rFonts w:ascii="Arial" w:hAnsi="Arial" w:cs="Arial"/>
                <w:i/>
                <w:sz w:val="20"/>
                <w:szCs w:val="20"/>
                <w:lang w:val="pt-PT"/>
              </w:rPr>
            </w:pPr>
            <w:r w:rsidRPr="005520CA">
              <w:rPr>
                <w:rFonts w:ascii="Arial" w:hAnsi="Arial" w:cs="Arial"/>
                <w:i/>
                <w:sz w:val="20"/>
                <w:szCs w:val="20"/>
                <w:lang w:val="pt-PT"/>
              </w:rPr>
              <w:t xml:space="preserve">Conservação de quantidades apropriadas de vacinas de forma segura em nível de redistribuição provincial </w:t>
            </w:r>
            <w:r w:rsidR="000E2863" w:rsidRPr="005520CA">
              <w:rPr>
                <w:rFonts w:ascii="Arial" w:hAnsi="Arial" w:cs="Arial"/>
                <w:i/>
                <w:sz w:val="20"/>
                <w:szCs w:val="20"/>
                <w:lang w:val="pt-PT"/>
              </w:rPr>
              <w:t>da Huila</w:t>
            </w:r>
          </w:p>
        </w:tc>
      </w:tr>
      <w:tr w:rsidR="00421F60" w:rsidRPr="00C05BD8" w14:paraId="52432046" w14:textId="1B034FEF" w:rsidTr="00B6386D">
        <w:tc>
          <w:tcPr>
            <w:tcW w:w="5000" w:type="pct"/>
            <w:gridSpan w:val="2"/>
            <w:shd w:val="clear" w:color="auto" w:fill="D9D9D9" w:themeFill="background1" w:themeFillShade="D9"/>
          </w:tcPr>
          <w:p w14:paraId="2F8667A6" w14:textId="281F97E8" w:rsidR="00421F60" w:rsidRPr="005520CA" w:rsidRDefault="00421F60" w:rsidP="00E55A1B">
            <w:pPr>
              <w:pStyle w:val="CEPATabletext"/>
              <w:jc w:val="both"/>
              <w:rPr>
                <w:rFonts w:ascii="Arial" w:hAnsi="Arial" w:cs="Arial"/>
                <w:i/>
                <w:color w:val="auto"/>
                <w:sz w:val="20"/>
                <w:szCs w:val="20"/>
                <w:lang w:val="pt-PT"/>
              </w:rPr>
            </w:pPr>
            <w:r w:rsidRPr="005520CA">
              <w:rPr>
                <w:rFonts w:ascii="Arial" w:hAnsi="Arial" w:cs="Arial"/>
                <w:b/>
                <w:color w:val="auto"/>
                <w:sz w:val="20"/>
                <w:szCs w:val="20"/>
                <w:lang w:val="pt-PT"/>
              </w:rPr>
              <w:t>Objectivo 3:</w:t>
            </w:r>
            <w:r w:rsidRPr="005520CA">
              <w:rPr>
                <w:rFonts w:ascii="Arial" w:hAnsi="Arial" w:cs="Arial"/>
                <w:i/>
                <w:color w:val="auto"/>
                <w:sz w:val="20"/>
                <w:szCs w:val="20"/>
                <w:lang w:val="pt-PT"/>
              </w:rPr>
              <w:t xml:space="preserve"> </w:t>
            </w:r>
            <w:r w:rsidR="00E55A1B" w:rsidRPr="005520CA">
              <w:rPr>
                <w:rFonts w:ascii="Arial" w:hAnsi="Arial" w:cs="Arial"/>
                <w:i/>
                <w:color w:val="auto"/>
                <w:sz w:val="20"/>
                <w:szCs w:val="20"/>
                <w:lang w:val="pt-PT"/>
              </w:rPr>
              <w:t>Fortalecer a comunicação educativa interpessoal em saúde para o empoderamento das m</w:t>
            </w:r>
            <w:r w:rsidR="006220E0" w:rsidRPr="005520CA">
              <w:rPr>
                <w:rFonts w:ascii="Arial" w:hAnsi="Arial" w:cs="Arial"/>
                <w:i/>
                <w:color w:val="auto"/>
                <w:sz w:val="20"/>
                <w:szCs w:val="20"/>
                <w:lang w:val="pt-PT"/>
              </w:rPr>
              <w:t>ães e encarregados das crianças com foco na vacinação</w:t>
            </w:r>
          </w:p>
        </w:tc>
      </w:tr>
      <w:tr w:rsidR="00421F60" w:rsidRPr="00C05BD8" w14:paraId="69A08024" w14:textId="77777777" w:rsidTr="00B6386D">
        <w:tc>
          <w:tcPr>
            <w:tcW w:w="2985" w:type="pct"/>
            <w:shd w:val="clear" w:color="auto" w:fill="auto"/>
          </w:tcPr>
          <w:p w14:paraId="7439F684" w14:textId="6DAA0427" w:rsidR="00421F60" w:rsidRPr="005520CA" w:rsidRDefault="00421F60" w:rsidP="00E55A1B">
            <w:pPr>
              <w:pStyle w:val="CEPATabletext"/>
              <w:jc w:val="both"/>
              <w:rPr>
                <w:rFonts w:ascii="Arial" w:hAnsi="Arial" w:cs="Arial"/>
                <w:i/>
                <w:sz w:val="20"/>
                <w:szCs w:val="20"/>
                <w:lang w:val="pt-PT"/>
              </w:rPr>
            </w:pPr>
            <w:r w:rsidRPr="005520CA">
              <w:rPr>
                <w:rFonts w:ascii="Arial" w:hAnsi="Arial" w:cs="Arial"/>
                <w:i/>
                <w:sz w:val="20"/>
                <w:szCs w:val="20"/>
                <w:lang w:val="pt-PT"/>
              </w:rPr>
              <w:t xml:space="preserve">Actividade 3.1: </w:t>
            </w:r>
            <w:r w:rsidR="00E55A1B" w:rsidRPr="005520CA">
              <w:rPr>
                <w:rFonts w:ascii="Arial" w:hAnsi="Arial" w:cs="Arial"/>
                <w:i/>
                <w:sz w:val="20"/>
                <w:szCs w:val="20"/>
                <w:lang w:val="pt-PT"/>
              </w:rPr>
              <w:t>Formar 25 capacitadores provinciais de promoção da saúde e parceiros de ONGs em técnicas de comunicação educativa interpessoal em saúde com foco em</w:t>
            </w:r>
            <w:r w:rsidR="00CF5E8F" w:rsidRPr="005520CA">
              <w:rPr>
                <w:rFonts w:ascii="Arial" w:hAnsi="Arial" w:cs="Arial"/>
                <w:i/>
                <w:sz w:val="20"/>
                <w:szCs w:val="20"/>
                <w:lang w:val="pt-PT"/>
              </w:rPr>
              <w:t xml:space="preserve"> vacinação</w:t>
            </w:r>
          </w:p>
        </w:tc>
        <w:tc>
          <w:tcPr>
            <w:tcW w:w="2015" w:type="pct"/>
            <w:shd w:val="clear" w:color="auto" w:fill="auto"/>
          </w:tcPr>
          <w:p w14:paraId="6EB32507" w14:textId="2440E7CE" w:rsidR="00421F60" w:rsidRPr="005520CA" w:rsidRDefault="00CF5E8F" w:rsidP="00CF5E8F">
            <w:pPr>
              <w:pStyle w:val="CEPATabletext"/>
              <w:jc w:val="both"/>
              <w:rPr>
                <w:rFonts w:ascii="Arial" w:hAnsi="Arial" w:cs="Arial"/>
                <w:i/>
                <w:sz w:val="20"/>
                <w:szCs w:val="20"/>
                <w:lang w:val="pt-PT"/>
              </w:rPr>
            </w:pPr>
            <w:r w:rsidRPr="005520CA">
              <w:rPr>
                <w:rFonts w:ascii="Arial" w:hAnsi="Arial" w:cs="Arial"/>
                <w:i/>
                <w:sz w:val="20"/>
                <w:szCs w:val="20"/>
                <w:lang w:val="pt-PT"/>
              </w:rPr>
              <w:t>Capacidade</w:t>
            </w:r>
            <w:r w:rsidR="00D53D32" w:rsidRPr="005520CA">
              <w:rPr>
                <w:rFonts w:ascii="Arial" w:hAnsi="Arial" w:cs="Arial"/>
                <w:i/>
                <w:sz w:val="20"/>
                <w:szCs w:val="20"/>
                <w:lang w:val="pt-PT"/>
              </w:rPr>
              <w:t xml:space="preserve"> nacional</w:t>
            </w:r>
            <w:r w:rsidRPr="005520CA">
              <w:rPr>
                <w:rFonts w:ascii="Arial" w:hAnsi="Arial" w:cs="Arial"/>
                <w:i/>
                <w:sz w:val="20"/>
                <w:szCs w:val="20"/>
                <w:lang w:val="pt-PT"/>
              </w:rPr>
              <w:t xml:space="preserve"> de expandir nos municípios os conhecimentos e técnicas de comunicação interpessoal em saúde</w:t>
            </w:r>
          </w:p>
        </w:tc>
      </w:tr>
      <w:tr w:rsidR="00E55A1B" w:rsidRPr="00C05BD8" w14:paraId="2FE3C2E5" w14:textId="77777777" w:rsidTr="00B6386D">
        <w:tc>
          <w:tcPr>
            <w:tcW w:w="2985" w:type="pct"/>
            <w:shd w:val="clear" w:color="auto" w:fill="auto"/>
          </w:tcPr>
          <w:p w14:paraId="78550A5E" w14:textId="07C30589" w:rsidR="00D5137D" w:rsidRPr="005520CA" w:rsidRDefault="00CF5E8F" w:rsidP="009D5E5A">
            <w:pPr>
              <w:spacing w:after="120"/>
              <w:rPr>
                <w:rFonts w:ascii="Arial" w:hAnsi="Arial" w:cs="Arial"/>
                <w:i/>
                <w:sz w:val="20"/>
                <w:szCs w:val="20"/>
                <w:lang w:val="pt-PT"/>
              </w:rPr>
            </w:pPr>
            <w:r w:rsidRPr="005520CA">
              <w:rPr>
                <w:rFonts w:ascii="Arial" w:hAnsi="Arial" w:cs="Arial"/>
                <w:i/>
                <w:sz w:val="20"/>
                <w:szCs w:val="20"/>
                <w:lang w:val="pt-PT"/>
              </w:rPr>
              <w:t xml:space="preserve">Actividade 3.2: Formar 130 capacitadores municipais </w:t>
            </w:r>
            <w:r w:rsidR="00D5137D" w:rsidRPr="005520CA">
              <w:rPr>
                <w:rFonts w:ascii="Arial" w:hAnsi="Arial" w:cs="Arial"/>
                <w:i/>
                <w:sz w:val="20"/>
                <w:szCs w:val="20"/>
                <w:lang w:val="pt-PT"/>
              </w:rPr>
              <w:t xml:space="preserve">de promoção da saúde e parceiros de ONGs </w:t>
            </w:r>
            <w:r w:rsidRPr="005520CA">
              <w:rPr>
                <w:rFonts w:ascii="Arial" w:hAnsi="Arial" w:cs="Arial"/>
                <w:i/>
                <w:sz w:val="20"/>
                <w:szCs w:val="20"/>
                <w:lang w:val="pt-PT"/>
              </w:rPr>
              <w:t>em técnicas de comunicação educativa interpessoal em saúde com enfase em vacinação.</w:t>
            </w:r>
          </w:p>
        </w:tc>
        <w:tc>
          <w:tcPr>
            <w:tcW w:w="2015" w:type="pct"/>
            <w:shd w:val="clear" w:color="auto" w:fill="auto"/>
          </w:tcPr>
          <w:p w14:paraId="717BA7DD" w14:textId="0D7D8AC2" w:rsidR="00E55A1B" w:rsidRPr="005520CA" w:rsidRDefault="00CF5E8F" w:rsidP="00421F60">
            <w:pPr>
              <w:pStyle w:val="CEPATabletext"/>
              <w:jc w:val="both"/>
              <w:rPr>
                <w:rFonts w:ascii="Arial" w:hAnsi="Arial" w:cs="Arial"/>
                <w:i/>
                <w:sz w:val="20"/>
                <w:szCs w:val="20"/>
                <w:lang w:val="pt-PT"/>
              </w:rPr>
            </w:pPr>
            <w:r w:rsidRPr="005520CA">
              <w:rPr>
                <w:rFonts w:ascii="Arial" w:hAnsi="Arial" w:cs="Arial"/>
                <w:i/>
                <w:sz w:val="20"/>
                <w:szCs w:val="20"/>
                <w:lang w:val="pt-PT"/>
              </w:rPr>
              <w:t xml:space="preserve">Capacidade </w:t>
            </w:r>
            <w:r w:rsidR="00D53D32" w:rsidRPr="005520CA">
              <w:rPr>
                <w:rFonts w:ascii="Arial" w:hAnsi="Arial" w:cs="Arial"/>
                <w:i/>
                <w:sz w:val="20"/>
                <w:szCs w:val="20"/>
                <w:lang w:val="pt-PT"/>
              </w:rPr>
              <w:t xml:space="preserve">local </w:t>
            </w:r>
            <w:r w:rsidRPr="005520CA">
              <w:rPr>
                <w:rFonts w:ascii="Arial" w:hAnsi="Arial" w:cs="Arial"/>
                <w:i/>
                <w:sz w:val="20"/>
                <w:szCs w:val="20"/>
                <w:lang w:val="pt-PT"/>
              </w:rPr>
              <w:t>de expandir na rede de serviços de saúde e agentes comunitários os conhecimentos e técnicas de comunicação interpessoal em saúde</w:t>
            </w:r>
          </w:p>
        </w:tc>
      </w:tr>
      <w:tr w:rsidR="00CF5E8F" w:rsidRPr="00C05BD8" w14:paraId="35FA3055" w14:textId="77777777" w:rsidTr="00B6386D">
        <w:tc>
          <w:tcPr>
            <w:tcW w:w="2985" w:type="pct"/>
            <w:shd w:val="clear" w:color="auto" w:fill="auto"/>
          </w:tcPr>
          <w:p w14:paraId="2031086D" w14:textId="2AB2CC52" w:rsidR="00CF5E8F" w:rsidRPr="005520CA" w:rsidRDefault="00AE1542" w:rsidP="00FE640B">
            <w:pPr>
              <w:spacing w:after="120"/>
              <w:rPr>
                <w:rFonts w:ascii="Arial" w:hAnsi="Arial" w:cs="Arial"/>
                <w:i/>
                <w:sz w:val="20"/>
                <w:szCs w:val="20"/>
                <w:lang w:val="pt-PT"/>
              </w:rPr>
            </w:pPr>
            <w:r w:rsidRPr="005520CA">
              <w:rPr>
                <w:rFonts w:ascii="Arial" w:hAnsi="Arial" w:cs="Arial"/>
                <w:i/>
                <w:sz w:val="20"/>
                <w:szCs w:val="20"/>
                <w:lang w:val="pt-PT"/>
              </w:rPr>
              <w:t xml:space="preserve">Actividade 3.3: </w:t>
            </w:r>
            <w:r w:rsidR="00CF5E8F" w:rsidRPr="005520CA">
              <w:rPr>
                <w:rFonts w:ascii="Arial" w:hAnsi="Arial" w:cs="Arial"/>
                <w:i/>
                <w:sz w:val="20"/>
                <w:szCs w:val="20"/>
                <w:lang w:val="pt-PT"/>
              </w:rPr>
              <w:t xml:space="preserve">Capacitar 2600 técnicos de saúde </w:t>
            </w:r>
            <w:r w:rsidR="00FE640B" w:rsidRPr="005520CA">
              <w:rPr>
                <w:rFonts w:ascii="Arial" w:hAnsi="Arial" w:cs="Arial"/>
                <w:i/>
                <w:sz w:val="20"/>
                <w:szCs w:val="20"/>
                <w:lang w:val="pt-PT"/>
              </w:rPr>
              <w:t>de 650 unidades</w:t>
            </w:r>
            <w:r w:rsidR="00CF5E8F" w:rsidRPr="005520CA">
              <w:rPr>
                <w:rFonts w:ascii="Arial" w:hAnsi="Arial" w:cs="Arial"/>
                <w:i/>
                <w:sz w:val="20"/>
                <w:szCs w:val="20"/>
                <w:lang w:val="pt-PT"/>
              </w:rPr>
              <w:t xml:space="preserve"> sanitárias em técnicas de comunicação educativa </w:t>
            </w:r>
            <w:r w:rsidRPr="005520CA">
              <w:rPr>
                <w:rFonts w:ascii="Arial" w:hAnsi="Arial" w:cs="Arial"/>
                <w:i/>
                <w:sz w:val="20"/>
                <w:szCs w:val="20"/>
                <w:lang w:val="pt-PT"/>
              </w:rPr>
              <w:t>interpessoal em</w:t>
            </w:r>
            <w:r w:rsidR="00CF5E8F" w:rsidRPr="005520CA">
              <w:rPr>
                <w:rFonts w:ascii="Arial" w:hAnsi="Arial" w:cs="Arial"/>
                <w:i/>
                <w:sz w:val="20"/>
                <w:szCs w:val="20"/>
                <w:lang w:val="pt-PT"/>
              </w:rPr>
              <w:t xml:space="preserve"> saúde </w:t>
            </w:r>
            <w:r w:rsidRPr="005520CA">
              <w:rPr>
                <w:rFonts w:ascii="Arial" w:hAnsi="Arial" w:cs="Arial"/>
                <w:i/>
                <w:sz w:val="20"/>
                <w:szCs w:val="20"/>
                <w:lang w:val="pt-PT"/>
              </w:rPr>
              <w:t>com enfase em vacinação</w:t>
            </w:r>
          </w:p>
        </w:tc>
        <w:tc>
          <w:tcPr>
            <w:tcW w:w="2015" w:type="pct"/>
            <w:shd w:val="clear" w:color="auto" w:fill="auto"/>
          </w:tcPr>
          <w:p w14:paraId="141CF546" w14:textId="3B1580CE" w:rsidR="00CF5E8F" w:rsidRPr="005520CA" w:rsidRDefault="00CF5E8F" w:rsidP="00421F60">
            <w:pPr>
              <w:pStyle w:val="CEPATabletext"/>
              <w:jc w:val="both"/>
              <w:rPr>
                <w:rFonts w:ascii="Arial" w:hAnsi="Arial" w:cs="Arial"/>
                <w:i/>
                <w:sz w:val="20"/>
                <w:szCs w:val="20"/>
                <w:lang w:val="pt-PT"/>
              </w:rPr>
            </w:pPr>
            <w:r w:rsidRPr="005520CA">
              <w:rPr>
                <w:rFonts w:ascii="Arial" w:hAnsi="Arial" w:cs="Arial"/>
                <w:i/>
                <w:color w:val="auto"/>
                <w:sz w:val="20"/>
                <w:szCs w:val="20"/>
                <w:lang w:val="pt-PT"/>
              </w:rPr>
              <w:t>Dotar de conhecimentos as mães e encarregados das crianças, para completar o calendário de vacinação em tempo oportuno</w:t>
            </w:r>
            <w:r w:rsidR="00AE1542" w:rsidRPr="005520CA">
              <w:rPr>
                <w:rFonts w:ascii="Arial" w:hAnsi="Arial" w:cs="Arial"/>
                <w:i/>
                <w:color w:val="auto"/>
                <w:sz w:val="20"/>
                <w:szCs w:val="20"/>
                <w:lang w:val="pt-PT"/>
              </w:rPr>
              <w:t xml:space="preserve"> e reduzir as taxas de abandono</w:t>
            </w:r>
          </w:p>
        </w:tc>
      </w:tr>
      <w:tr w:rsidR="00421F60" w:rsidRPr="00C05BD8" w14:paraId="752667FF" w14:textId="77777777" w:rsidTr="00B6386D">
        <w:tc>
          <w:tcPr>
            <w:tcW w:w="2985" w:type="pct"/>
            <w:shd w:val="clear" w:color="auto" w:fill="auto"/>
          </w:tcPr>
          <w:p w14:paraId="15E3C7C0" w14:textId="4BC19D70" w:rsidR="00421F60" w:rsidRPr="005520CA" w:rsidRDefault="00421F60" w:rsidP="009D5E5A">
            <w:pPr>
              <w:spacing w:after="120"/>
              <w:rPr>
                <w:rFonts w:ascii="Arial" w:hAnsi="Arial" w:cs="Arial"/>
                <w:i/>
                <w:sz w:val="20"/>
                <w:szCs w:val="20"/>
                <w:lang w:val="pt-PT"/>
              </w:rPr>
            </w:pPr>
            <w:r w:rsidRPr="005520CA">
              <w:rPr>
                <w:rFonts w:ascii="Arial" w:hAnsi="Arial" w:cs="Arial"/>
                <w:i/>
                <w:sz w:val="20"/>
                <w:szCs w:val="20"/>
                <w:lang w:val="pt-PT"/>
              </w:rPr>
              <w:t>Actividade 3.</w:t>
            </w:r>
            <w:r w:rsidR="00162274" w:rsidRPr="005520CA">
              <w:rPr>
                <w:rFonts w:ascii="Arial" w:hAnsi="Arial" w:cs="Arial"/>
                <w:i/>
                <w:sz w:val="20"/>
                <w:szCs w:val="20"/>
                <w:lang w:val="pt-PT"/>
              </w:rPr>
              <w:t>4</w:t>
            </w:r>
            <w:r w:rsidRPr="005520CA">
              <w:rPr>
                <w:rFonts w:ascii="Arial" w:hAnsi="Arial" w:cs="Arial"/>
                <w:i/>
                <w:sz w:val="20"/>
                <w:szCs w:val="20"/>
                <w:lang w:val="pt-PT"/>
              </w:rPr>
              <w:t xml:space="preserve">: </w:t>
            </w:r>
            <w:r w:rsidR="00162274" w:rsidRPr="005520CA">
              <w:rPr>
                <w:rFonts w:ascii="Arial" w:hAnsi="Arial" w:cs="Arial"/>
                <w:i/>
                <w:sz w:val="20"/>
                <w:szCs w:val="20"/>
                <w:lang w:val="pt-PT"/>
              </w:rPr>
              <w:t xml:space="preserve">Realizar actividades de promoção da vacinação e recuperação de crianças não vacinadas nas comunidades </w:t>
            </w:r>
          </w:p>
        </w:tc>
        <w:tc>
          <w:tcPr>
            <w:tcW w:w="2015" w:type="pct"/>
            <w:shd w:val="clear" w:color="auto" w:fill="auto"/>
          </w:tcPr>
          <w:p w14:paraId="5E72CCC4" w14:textId="374F3466" w:rsidR="00421F60" w:rsidRPr="005520CA" w:rsidRDefault="00421F60" w:rsidP="00162274">
            <w:pPr>
              <w:pStyle w:val="CEPATabletext"/>
              <w:jc w:val="both"/>
              <w:rPr>
                <w:rFonts w:ascii="Arial" w:hAnsi="Arial" w:cs="Arial"/>
                <w:i/>
                <w:color w:val="auto"/>
                <w:sz w:val="20"/>
                <w:szCs w:val="20"/>
                <w:lang w:val="pt-PT"/>
              </w:rPr>
            </w:pPr>
            <w:r w:rsidRPr="005520CA">
              <w:rPr>
                <w:rFonts w:ascii="Arial" w:hAnsi="Arial" w:cs="Arial"/>
                <w:i/>
                <w:color w:val="auto"/>
                <w:sz w:val="20"/>
                <w:szCs w:val="20"/>
                <w:lang w:val="pt-PT"/>
              </w:rPr>
              <w:t xml:space="preserve">Aumento da </w:t>
            </w:r>
            <w:r w:rsidR="00162274" w:rsidRPr="005520CA">
              <w:rPr>
                <w:rFonts w:ascii="Arial" w:hAnsi="Arial" w:cs="Arial"/>
                <w:i/>
                <w:color w:val="auto"/>
                <w:sz w:val="20"/>
                <w:szCs w:val="20"/>
                <w:lang w:val="pt-PT"/>
              </w:rPr>
              <w:t>demanda de vacinação</w:t>
            </w:r>
            <w:r w:rsidRPr="005520CA">
              <w:rPr>
                <w:rFonts w:ascii="Arial" w:hAnsi="Arial" w:cs="Arial"/>
                <w:i/>
                <w:color w:val="auto"/>
                <w:sz w:val="20"/>
                <w:szCs w:val="20"/>
                <w:lang w:val="pt-PT"/>
              </w:rPr>
              <w:t>. Diminuição d</w:t>
            </w:r>
            <w:r w:rsidR="00162274" w:rsidRPr="005520CA">
              <w:rPr>
                <w:rFonts w:ascii="Arial" w:hAnsi="Arial" w:cs="Arial"/>
                <w:i/>
                <w:color w:val="auto"/>
                <w:sz w:val="20"/>
                <w:szCs w:val="20"/>
                <w:lang w:val="pt-PT"/>
              </w:rPr>
              <w:t xml:space="preserve">o </w:t>
            </w:r>
            <w:r w:rsidRPr="005520CA">
              <w:rPr>
                <w:rFonts w:ascii="Arial" w:hAnsi="Arial" w:cs="Arial"/>
                <w:i/>
                <w:color w:val="auto"/>
                <w:sz w:val="20"/>
                <w:szCs w:val="20"/>
                <w:lang w:val="pt-PT"/>
              </w:rPr>
              <w:t xml:space="preserve">abandono da vacinação. </w:t>
            </w:r>
          </w:p>
        </w:tc>
      </w:tr>
      <w:tr w:rsidR="00421F60" w:rsidRPr="00C05BD8" w14:paraId="38CA58B6" w14:textId="77777777" w:rsidTr="00B6386D">
        <w:tc>
          <w:tcPr>
            <w:tcW w:w="2985" w:type="pct"/>
            <w:shd w:val="clear" w:color="auto" w:fill="auto"/>
          </w:tcPr>
          <w:p w14:paraId="4D60D5FF" w14:textId="11A72153" w:rsidR="00421F60" w:rsidRPr="005520CA" w:rsidRDefault="003A7D3C" w:rsidP="00D53D32">
            <w:pPr>
              <w:pStyle w:val="CEPATabletext"/>
              <w:jc w:val="both"/>
              <w:rPr>
                <w:rFonts w:ascii="Arial" w:hAnsi="Arial" w:cs="Arial"/>
                <w:i/>
                <w:sz w:val="20"/>
                <w:szCs w:val="20"/>
                <w:lang w:val="pt-PT"/>
              </w:rPr>
            </w:pPr>
            <w:r w:rsidRPr="005520CA">
              <w:rPr>
                <w:rFonts w:ascii="Arial" w:hAnsi="Arial" w:cs="Arial"/>
                <w:i/>
                <w:sz w:val="20"/>
                <w:szCs w:val="20"/>
                <w:lang w:val="pt-PT"/>
              </w:rPr>
              <w:lastRenderedPageBreak/>
              <w:t>Actividade 3.5</w:t>
            </w:r>
            <w:r w:rsidR="00421F60" w:rsidRPr="005520CA">
              <w:rPr>
                <w:rFonts w:ascii="Arial" w:hAnsi="Arial" w:cs="Arial"/>
                <w:i/>
                <w:sz w:val="20"/>
                <w:szCs w:val="20"/>
                <w:lang w:val="pt-PT"/>
              </w:rPr>
              <w:t xml:space="preserve">: </w:t>
            </w:r>
            <w:r w:rsidR="00D53D32" w:rsidRPr="005520CA">
              <w:rPr>
                <w:rFonts w:ascii="Arial" w:hAnsi="Arial" w:cs="Arial"/>
                <w:i/>
                <w:sz w:val="20"/>
                <w:szCs w:val="20"/>
                <w:lang w:val="pt-PT"/>
              </w:rPr>
              <w:t xml:space="preserve">Realizar investigações qualitativas que avaliem o </w:t>
            </w:r>
            <w:r w:rsidRPr="005520CA">
              <w:rPr>
                <w:rFonts w:ascii="Arial" w:hAnsi="Arial" w:cs="Arial"/>
                <w:i/>
                <w:sz w:val="20"/>
                <w:szCs w:val="20"/>
                <w:lang w:val="pt-PT"/>
              </w:rPr>
              <w:t>“</w:t>
            </w:r>
            <w:r w:rsidR="00D53D32" w:rsidRPr="005520CA">
              <w:rPr>
                <w:rFonts w:ascii="Arial" w:hAnsi="Arial" w:cs="Arial"/>
                <w:i/>
                <w:sz w:val="20"/>
                <w:szCs w:val="20"/>
                <w:lang w:val="pt-PT"/>
              </w:rPr>
              <w:t>impacto</w:t>
            </w:r>
            <w:r w:rsidRPr="005520CA">
              <w:rPr>
                <w:rFonts w:ascii="Arial" w:hAnsi="Arial" w:cs="Arial"/>
                <w:i/>
                <w:sz w:val="20"/>
                <w:szCs w:val="20"/>
                <w:lang w:val="pt-PT"/>
              </w:rPr>
              <w:t>”</w:t>
            </w:r>
            <w:r w:rsidR="00D53D32" w:rsidRPr="005520CA">
              <w:rPr>
                <w:rFonts w:ascii="Arial" w:hAnsi="Arial" w:cs="Arial"/>
                <w:i/>
                <w:sz w:val="20"/>
                <w:szCs w:val="20"/>
                <w:lang w:val="pt-PT"/>
              </w:rPr>
              <w:t xml:space="preserve"> e ajustem as actividades educativas. </w:t>
            </w:r>
            <w:r w:rsidR="00162274" w:rsidRPr="005520CA">
              <w:rPr>
                <w:rFonts w:ascii="Arial" w:hAnsi="Arial" w:cs="Arial"/>
                <w:i/>
                <w:sz w:val="20"/>
                <w:szCs w:val="20"/>
                <w:lang w:val="pt-PT"/>
              </w:rPr>
              <w:t xml:space="preserve">(último trimestre de 2017) </w:t>
            </w:r>
          </w:p>
        </w:tc>
        <w:tc>
          <w:tcPr>
            <w:tcW w:w="2015" w:type="pct"/>
            <w:shd w:val="clear" w:color="auto" w:fill="auto"/>
          </w:tcPr>
          <w:p w14:paraId="16FE6737" w14:textId="078D394E" w:rsidR="00421F60" w:rsidRPr="005520CA" w:rsidRDefault="00162274" w:rsidP="00162274">
            <w:pPr>
              <w:pStyle w:val="CEPATabletext"/>
              <w:jc w:val="both"/>
              <w:rPr>
                <w:rFonts w:ascii="Arial" w:hAnsi="Arial" w:cs="Arial"/>
                <w:i/>
                <w:color w:val="auto"/>
                <w:sz w:val="20"/>
                <w:szCs w:val="20"/>
                <w:lang w:val="pt-PT"/>
              </w:rPr>
            </w:pPr>
            <w:r w:rsidRPr="005520CA">
              <w:rPr>
                <w:rFonts w:ascii="Arial" w:hAnsi="Arial" w:cs="Arial"/>
                <w:i/>
                <w:color w:val="auto"/>
                <w:sz w:val="20"/>
                <w:szCs w:val="20"/>
                <w:lang w:val="pt-PT"/>
              </w:rPr>
              <w:t>Avaliar o impacto e obter lições aprendidas</w:t>
            </w:r>
          </w:p>
        </w:tc>
      </w:tr>
      <w:tr w:rsidR="00421F60" w:rsidRPr="00C05BD8" w14:paraId="34BF0568" w14:textId="77777777" w:rsidTr="00B6386D">
        <w:tc>
          <w:tcPr>
            <w:tcW w:w="5000" w:type="pct"/>
            <w:gridSpan w:val="2"/>
            <w:shd w:val="clear" w:color="auto" w:fill="D9D9D9" w:themeFill="background1" w:themeFillShade="D9"/>
          </w:tcPr>
          <w:p w14:paraId="7ACD6595" w14:textId="2470D36C" w:rsidR="00421F60" w:rsidRPr="005520CA" w:rsidRDefault="00421F60" w:rsidP="004F0F60">
            <w:pPr>
              <w:pStyle w:val="CEPATabletext"/>
              <w:rPr>
                <w:rFonts w:ascii="Arial" w:hAnsi="Arial" w:cs="Arial"/>
                <w:i/>
                <w:sz w:val="20"/>
                <w:szCs w:val="20"/>
                <w:lang w:val="pt-PT"/>
              </w:rPr>
            </w:pPr>
            <w:r w:rsidRPr="005520CA">
              <w:rPr>
                <w:rFonts w:ascii="Arial" w:hAnsi="Arial" w:cs="Arial"/>
                <w:b/>
                <w:sz w:val="20"/>
                <w:szCs w:val="20"/>
                <w:lang w:val="pt-PT"/>
              </w:rPr>
              <w:t>Objectivo 4</w:t>
            </w:r>
            <w:r w:rsidRPr="005520CA">
              <w:rPr>
                <w:rFonts w:ascii="Arial" w:hAnsi="Arial" w:cs="Arial"/>
                <w:i/>
                <w:sz w:val="20"/>
                <w:szCs w:val="20"/>
                <w:lang w:val="pt-PT"/>
              </w:rPr>
              <w:t xml:space="preserve">: </w:t>
            </w:r>
            <w:r w:rsidR="003A7D3C" w:rsidRPr="005520CA">
              <w:rPr>
                <w:rFonts w:ascii="Arial" w:hAnsi="Arial" w:cs="Arial"/>
                <w:i/>
                <w:sz w:val="20"/>
                <w:szCs w:val="20"/>
                <w:lang w:val="pt-PT"/>
              </w:rPr>
              <w:t xml:space="preserve">Reforçar a capacidade do MINSA para </w:t>
            </w:r>
            <w:r w:rsidR="004F0F60" w:rsidRPr="005520CA">
              <w:rPr>
                <w:rFonts w:ascii="Arial" w:hAnsi="Arial" w:cs="Arial"/>
                <w:i/>
                <w:sz w:val="20"/>
                <w:szCs w:val="20"/>
                <w:lang w:val="pt-PT"/>
              </w:rPr>
              <w:t xml:space="preserve">institucionalizar a análise periódica e utilização da informação, a </w:t>
            </w:r>
            <w:r w:rsidR="003A7D3C" w:rsidRPr="005520CA">
              <w:rPr>
                <w:rFonts w:ascii="Arial" w:hAnsi="Arial" w:cs="Arial"/>
                <w:i/>
                <w:sz w:val="20"/>
                <w:szCs w:val="20"/>
                <w:lang w:val="pt-PT"/>
              </w:rPr>
              <w:t xml:space="preserve">monitorização </w:t>
            </w:r>
            <w:r w:rsidR="004F0F60" w:rsidRPr="005520CA">
              <w:rPr>
                <w:rFonts w:ascii="Arial" w:hAnsi="Arial" w:cs="Arial"/>
                <w:i/>
                <w:sz w:val="20"/>
                <w:szCs w:val="20"/>
                <w:lang w:val="pt-PT"/>
              </w:rPr>
              <w:t xml:space="preserve">das actividades e indicadores </w:t>
            </w:r>
            <w:r w:rsidR="003A7D3C" w:rsidRPr="005520CA">
              <w:rPr>
                <w:rFonts w:ascii="Arial" w:hAnsi="Arial" w:cs="Arial"/>
                <w:i/>
                <w:sz w:val="20"/>
                <w:szCs w:val="20"/>
                <w:lang w:val="pt-PT"/>
              </w:rPr>
              <w:t>em todos os níveis do sistema de saúde.</w:t>
            </w:r>
          </w:p>
        </w:tc>
      </w:tr>
      <w:tr w:rsidR="009D5E5A" w:rsidRPr="00C05BD8" w14:paraId="09317AC4" w14:textId="77777777" w:rsidTr="00B6386D">
        <w:tc>
          <w:tcPr>
            <w:tcW w:w="2985" w:type="pct"/>
            <w:shd w:val="clear" w:color="auto" w:fill="auto"/>
          </w:tcPr>
          <w:p w14:paraId="0D62F2E3" w14:textId="20358A53" w:rsidR="009D5E5A" w:rsidRPr="005520CA" w:rsidRDefault="00927C0A" w:rsidP="00927C0A">
            <w:pPr>
              <w:pStyle w:val="CEPATabletext"/>
              <w:rPr>
                <w:rFonts w:ascii="Arial" w:hAnsi="Arial" w:cs="Arial"/>
                <w:i/>
                <w:sz w:val="20"/>
                <w:szCs w:val="20"/>
                <w:lang w:val="pt-PT"/>
              </w:rPr>
            </w:pPr>
            <w:r w:rsidRPr="005520CA">
              <w:rPr>
                <w:rFonts w:ascii="Arial" w:hAnsi="Arial" w:cs="Arial"/>
                <w:i/>
                <w:color w:val="auto"/>
                <w:sz w:val="20"/>
                <w:szCs w:val="20"/>
                <w:lang w:val="pt-PT"/>
              </w:rPr>
              <w:t>Actividade 4.1: Implementar a nível central encontros técnicos mensais de análise de informação dos indicadores de desempenho e monitorização mensal de actividades com a participação das subcomissões: técnica, logística, comunicação e mobilização social e finanças.</w:t>
            </w:r>
          </w:p>
        </w:tc>
        <w:tc>
          <w:tcPr>
            <w:tcW w:w="2015" w:type="pct"/>
            <w:shd w:val="clear" w:color="auto" w:fill="auto"/>
          </w:tcPr>
          <w:p w14:paraId="26AB114C" w14:textId="11695FCB" w:rsidR="009D5E5A" w:rsidRPr="005520CA" w:rsidRDefault="004F0F60" w:rsidP="00927C0A">
            <w:pPr>
              <w:pStyle w:val="CEPATabletext"/>
              <w:jc w:val="both"/>
              <w:rPr>
                <w:rFonts w:ascii="Arial" w:hAnsi="Arial" w:cs="Arial"/>
                <w:i/>
                <w:sz w:val="20"/>
                <w:szCs w:val="20"/>
                <w:lang w:val="pt-PT"/>
              </w:rPr>
            </w:pPr>
            <w:r w:rsidRPr="005520CA">
              <w:rPr>
                <w:rFonts w:ascii="Arial" w:hAnsi="Arial" w:cs="Arial"/>
                <w:i/>
                <w:color w:val="auto"/>
                <w:sz w:val="20"/>
                <w:szCs w:val="20"/>
                <w:lang w:val="pt-PT"/>
              </w:rPr>
              <w:t xml:space="preserve">Reforçar a capacidade institucional de gerir e controlar a qualidade dos dados identificar problemas e tomar decisões </w:t>
            </w:r>
          </w:p>
          <w:p w14:paraId="280CAC0F" w14:textId="7ACD07A4" w:rsidR="00927C0A" w:rsidRPr="005520CA" w:rsidRDefault="00927C0A" w:rsidP="00927C0A">
            <w:pPr>
              <w:pStyle w:val="CEPATabletext"/>
              <w:jc w:val="both"/>
              <w:rPr>
                <w:rFonts w:ascii="Arial" w:hAnsi="Arial" w:cs="Arial"/>
                <w:i/>
                <w:sz w:val="20"/>
                <w:szCs w:val="20"/>
                <w:lang w:val="pt-PT"/>
              </w:rPr>
            </w:pPr>
          </w:p>
        </w:tc>
      </w:tr>
      <w:tr w:rsidR="00AB6AB1" w:rsidRPr="00C05BD8" w14:paraId="1FB94AEC" w14:textId="77777777" w:rsidTr="00B6386D">
        <w:tc>
          <w:tcPr>
            <w:tcW w:w="2985" w:type="pct"/>
            <w:shd w:val="clear" w:color="auto" w:fill="auto"/>
          </w:tcPr>
          <w:p w14:paraId="78272D13" w14:textId="33B9C2D0" w:rsidR="00AB6AB1" w:rsidRPr="005520CA" w:rsidRDefault="00AB6AB1" w:rsidP="004F0F60">
            <w:pPr>
              <w:pStyle w:val="CEPATabletext"/>
              <w:rPr>
                <w:rFonts w:ascii="Arial" w:hAnsi="Arial" w:cs="Arial"/>
                <w:i/>
                <w:sz w:val="20"/>
                <w:szCs w:val="20"/>
                <w:lang w:val="pt-PT"/>
              </w:rPr>
            </w:pPr>
            <w:r>
              <w:rPr>
                <w:rFonts w:ascii="Arial" w:hAnsi="Arial" w:cs="Arial"/>
                <w:i/>
                <w:color w:val="auto"/>
                <w:sz w:val="20"/>
                <w:szCs w:val="20"/>
                <w:lang w:val="pt-PT"/>
              </w:rPr>
              <w:t>Actividade 4.2</w:t>
            </w:r>
            <w:r w:rsidRPr="005520CA">
              <w:rPr>
                <w:rFonts w:ascii="Arial" w:hAnsi="Arial" w:cs="Arial"/>
                <w:i/>
                <w:color w:val="auto"/>
                <w:sz w:val="20"/>
                <w:szCs w:val="20"/>
                <w:lang w:val="pt-PT"/>
              </w:rPr>
              <w:t>:</w:t>
            </w:r>
            <w:r>
              <w:rPr>
                <w:rFonts w:ascii="Arial" w:hAnsi="Arial" w:cs="Arial"/>
                <w:i/>
                <w:color w:val="auto"/>
                <w:sz w:val="20"/>
                <w:szCs w:val="20"/>
                <w:lang w:val="pt-PT"/>
              </w:rPr>
              <w:t xml:space="preserve"> </w:t>
            </w:r>
            <w:r w:rsidRPr="00AB6AB1">
              <w:rPr>
                <w:rFonts w:ascii="Arial" w:hAnsi="Arial" w:cs="Arial"/>
                <w:i/>
                <w:color w:val="auto"/>
                <w:sz w:val="20"/>
                <w:szCs w:val="20"/>
                <w:lang w:val="pt-PT"/>
              </w:rPr>
              <w:t>Comprar 1 fotocopiadora, 12 data shows para projeção das apresentações (nível central e províncias) e servidor e network para a base de dados central</w:t>
            </w:r>
            <w:r w:rsidR="00D45CDF">
              <w:rPr>
                <w:rFonts w:ascii="Arial" w:hAnsi="Arial" w:cs="Arial"/>
                <w:i/>
                <w:color w:val="auto"/>
                <w:sz w:val="20"/>
                <w:szCs w:val="20"/>
                <w:lang w:val="pt-PT"/>
              </w:rPr>
              <w:t xml:space="preserve">  </w:t>
            </w:r>
          </w:p>
        </w:tc>
        <w:tc>
          <w:tcPr>
            <w:tcW w:w="2015" w:type="pct"/>
            <w:shd w:val="clear" w:color="auto" w:fill="auto"/>
          </w:tcPr>
          <w:p w14:paraId="11F93029" w14:textId="25417FD9" w:rsidR="00AB6AB1" w:rsidRPr="005520CA" w:rsidRDefault="00AB6AB1" w:rsidP="004F0F60">
            <w:pPr>
              <w:pStyle w:val="CEPATabletext"/>
              <w:jc w:val="both"/>
              <w:rPr>
                <w:rFonts w:ascii="Arial" w:hAnsi="Arial" w:cs="Arial"/>
                <w:i/>
                <w:sz w:val="20"/>
                <w:szCs w:val="20"/>
                <w:lang w:val="pt-PT"/>
              </w:rPr>
            </w:pPr>
            <w:r>
              <w:rPr>
                <w:rFonts w:ascii="Arial" w:hAnsi="Arial" w:cs="Arial"/>
                <w:i/>
                <w:sz w:val="20"/>
                <w:szCs w:val="20"/>
                <w:lang w:val="pt-PT"/>
              </w:rPr>
              <w:t>Facilitar a impressão de documentos para retro informação e as apresentações. Dotar a base de dados central de um servidor e network apropriados</w:t>
            </w:r>
          </w:p>
        </w:tc>
      </w:tr>
      <w:tr w:rsidR="00927C0A" w:rsidRPr="00C05BD8" w14:paraId="12305F51" w14:textId="77777777" w:rsidTr="00B6386D">
        <w:tc>
          <w:tcPr>
            <w:tcW w:w="2985" w:type="pct"/>
            <w:shd w:val="clear" w:color="auto" w:fill="auto"/>
          </w:tcPr>
          <w:p w14:paraId="1D1AEC56" w14:textId="1CFEF573" w:rsidR="00927C0A" w:rsidRPr="005520CA" w:rsidRDefault="00927C0A" w:rsidP="00AB6AB1">
            <w:pPr>
              <w:pStyle w:val="CEPATabletext"/>
              <w:rPr>
                <w:rFonts w:ascii="Arial" w:hAnsi="Arial" w:cs="Arial"/>
                <w:i/>
                <w:color w:val="auto"/>
                <w:sz w:val="20"/>
                <w:szCs w:val="20"/>
                <w:lang w:val="pt-PT"/>
              </w:rPr>
            </w:pPr>
            <w:r w:rsidRPr="005520CA">
              <w:rPr>
                <w:rFonts w:ascii="Arial" w:hAnsi="Arial" w:cs="Arial"/>
                <w:i/>
                <w:color w:val="auto"/>
                <w:sz w:val="20"/>
                <w:szCs w:val="20"/>
                <w:lang w:val="pt-PT"/>
              </w:rPr>
              <w:t>Actividade 4.</w:t>
            </w:r>
            <w:r w:rsidR="00AB6AB1">
              <w:rPr>
                <w:rFonts w:ascii="Arial" w:hAnsi="Arial" w:cs="Arial"/>
                <w:i/>
                <w:color w:val="auto"/>
                <w:sz w:val="20"/>
                <w:szCs w:val="20"/>
                <w:lang w:val="pt-PT"/>
              </w:rPr>
              <w:t>3</w:t>
            </w:r>
            <w:r w:rsidRPr="005520CA">
              <w:rPr>
                <w:rFonts w:ascii="Arial" w:hAnsi="Arial" w:cs="Arial"/>
                <w:i/>
                <w:color w:val="auto"/>
                <w:sz w:val="20"/>
                <w:szCs w:val="20"/>
                <w:lang w:val="pt-PT"/>
              </w:rPr>
              <w:t>: Realizar a nível das 11 províncias encontros técnicos cada 2 meses para análise de informação do PAV, monitorização d</w:t>
            </w:r>
            <w:r w:rsidR="004F0F60" w:rsidRPr="005520CA">
              <w:rPr>
                <w:rFonts w:ascii="Arial" w:hAnsi="Arial" w:cs="Arial"/>
                <w:i/>
                <w:color w:val="auto"/>
                <w:sz w:val="20"/>
                <w:szCs w:val="20"/>
                <w:lang w:val="pt-PT"/>
              </w:rPr>
              <w:t xml:space="preserve">as </w:t>
            </w:r>
            <w:r w:rsidRPr="005520CA">
              <w:rPr>
                <w:rFonts w:ascii="Arial" w:hAnsi="Arial" w:cs="Arial"/>
                <w:i/>
                <w:color w:val="auto"/>
                <w:sz w:val="20"/>
                <w:szCs w:val="20"/>
                <w:lang w:val="pt-PT"/>
              </w:rPr>
              <w:t>actividades do pr</w:t>
            </w:r>
            <w:r w:rsidR="004F0F60" w:rsidRPr="005520CA">
              <w:rPr>
                <w:rFonts w:ascii="Arial" w:hAnsi="Arial" w:cs="Arial"/>
                <w:i/>
                <w:color w:val="auto"/>
                <w:sz w:val="20"/>
                <w:szCs w:val="20"/>
                <w:lang w:val="pt-PT"/>
              </w:rPr>
              <w:t xml:space="preserve">ograma </w:t>
            </w:r>
            <w:r w:rsidRPr="005520CA">
              <w:rPr>
                <w:rFonts w:ascii="Arial" w:hAnsi="Arial" w:cs="Arial"/>
                <w:i/>
                <w:color w:val="auto"/>
                <w:sz w:val="20"/>
                <w:szCs w:val="20"/>
                <w:lang w:val="pt-PT"/>
              </w:rPr>
              <w:t>e situação das prestações de contas.</w:t>
            </w:r>
          </w:p>
        </w:tc>
        <w:tc>
          <w:tcPr>
            <w:tcW w:w="2015" w:type="pct"/>
            <w:shd w:val="clear" w:color="auto" w:fill="auto"/>
          </w:tcPr>
          <w:p w14:paraId="2CE96E11" w14:textId="145F8789" w:rsidR="00927C0A" w:rsidRPr="005520CA" w:rsidRDefault="004F0F60" w:rsidP="004F0F60">
            <w:pPr>
              <w:pStyle w:val="CEPATabletext"/>
              <w:jc w:val="both"/>
              <w:rPr>
                <w:rFonts w:ascii="Arial" w:hAnsi="Arial" w:cs="Arial"/>
                <w:i/>
                <w:sz w:val="20"/>
                <w:szCs w:val="20"/>
                <w:lang w:val="pt-PT"/>
              </w:rPr>
            </w:pPr>
            <w:r w:rsidRPr="005520CA">
              <w:rPr>
                <w:rFonts w:ascii="Arial" w:hAnsi="Arial" w:cs="Arial"/>
                <w:i/>
                <w:color w:val="auto"/>
                <w:sz w:val="20"/>
                <w:szCs w:val="20"/>
                <w:lang w:val="pt-PT"/>
              </w:rPr>
              <w:t xml:space="preserve">Fortalecer </w:t>
            </w:r>
            <w:r w:rsidR="00927C0A" w:rsidRPr="005520CA">
              <w:rPr>
                <w:rFonts w:ascii="Arial" w:hAnsi="Arial" w:cs="Arial"/>
                <w:i/>
                <w:color w:val="auto"/>
                <w:sz w:val="20"/>
                <w:szCs w:val="20"/>
                <w:lang w:val="pt-PT"/>
              </w:rPr>
              <w:t>a capacidade</w:t>
            </w:r>
            <w:r w:rsidRPr="005520CA">
              <w:rPr>
                <w:rFonts w:ascii="Arial" w:hAnsi="Arial" w:cs="Arial"/>
                <w:i/>
                <w:color w:val="auto"/>
                <w:sz w:val="20"/>
                <w:szCs w:val="20"/>
                <w:lang w:val="pt-PT"/>
              </w:rPr>
              <w:t xml:space="preserve"> provincial de gerir dados monitorizar indicadores e identificar problemas conjuntamente dados das supervisões</w:t>
            </w:r>
          </w:p>
        </w:tc>
      </w:tr>
      <w:tr w:rsidR="00927C0A" w:rsidRPr="00C05BD8" w14:paraId="461EEAAC" w14:textId="77777777" w:rsidTr="00B6386D">
        <w:tc>
          <w:tcPr>
            <w:tcW w:w="2985" w:type="pct"/>
            <w:shd w:val="clear" w:color="auto" w:fill="auto"/>
          </w:tcPr>
          <w:p w14:paraId="30B9BC23" w14:textId="321ADA6E" w:rsidR="00927C0A" w:rsidRPr="005520CA" w:rsidRDefault="00927C0A" w:rsidP="00AB6AB1">
            <w:pPr>
              <w:pStyle w:val="CEPATabletext"/>
              <w:rPr>
                <w:rFonts w:ascii="Arial" w:hAnsi="Arial" w:cs="Arial"/>
                <w:i/>
                <w:color w:val="auto"/>
                <w:sz w:val="20"/>
                <w:szCs w:val="20"/>
                <w:lang w:val="pt-PT"/>
              </w:rPr>
            </w:pPr>
            <w:r w:rsidRPr="005520CA">
              <w:rPr>
                <w:rFonts w:ascii="Arial" w:hAnsi="Arial" w:cs="Arial"/>
                <w:i/>
                <w:color w:val="auto"/>
                <w:sz w:val="20"/>
                <w:szCs w:val="20"/>
                <w:lang w:val="pt-PT"/>
              </w:rPr>
              <w:t>Actividade 4.</w:t>
            </w:r>
            <w:r w:rsidR="00AB6AB1">
              <w:rPr>
                <w:rFonts w:ascii="Arial" w:hAnsi="Arial" w:cs="Arial"/>
                <w:i/>
                <w:color w:val="auto"/>
                <w:sz w:val="20"/>
                <w:szCs w:val="20"/>
                <w:lang w:val="pt-PT"/>
              </w:rPr>
              <w:t>4</w:t>
            </w:r>
            <w:r w:rsidRPr="005520CA">
              <w:rPr>
                <w:rFonts w:ascii="Arial" w:hAnsi="Arial" w:cs="Arial"/>
                <w:i/>
                <w:color w:val="auto"/>
                <w:sz w:val="20"/>
                <w:szCs w:val="20"/>
                <w:lang w:val="pt-PT"/>
              </w:rPr>
              <w:t>: Implementar encontros provinciais de avaliação semestral das actividades e indicadores de desempenho nas 11 províncias alvo, com a participação de técnicos dos 97 municípios e ONGs locais.</w:t>
            </w:r>
          </w:p>
        </w:tc>
        <w:tc>
          <w:tcPr>
            <w:tcW w:w="2015" w:type="pct"/>
            <w:shd w:val="clear" w:color="auto" w:fill="auto"/>
          </w:tcPr>
          <w:p w14:paraId="6073660D" w14:textId="0F69CDA2" w:rsidR="00927C0A" w:rsidRPr="005520CA" w:rsidRDefault="004F0F60" w:rsidP="008F1C6A">
            <w:pPr>
              <w:pStyle w:val="CEPATabletext"/>
              <w:jc w:val="both"/>
              <w:rPr>
                <w:rFonts w:ascii="Arial" w:hAnsi="Arial" w:cs="Arial"/>
                <w:i/>
                <w:color w:val="auto"/>
                <w:sz w:val="20"/>
                <w:szCs w:val="20"/>
                <w:lang w:val="pt-PT"/>
              </w:rPr>
            </w:pPr>
            <w:r w:rsidRPr="005520CA">
              <w:rPr>
                <w:rFonts w:ascii="Arial" w:hAnsi="Arial" w:cs="Arial"/>
                <w:i/>
                <w:color w:val="auto"/>
                <w:sz w:val="20"/>
                <w:szCs w:val="20"/>
                <w:lang w:val="pt-PT"/>
              </w:rPr>
              <w:t xml:space="preserve">Identificar problemas locais que impedem aumentar as coberturas de vacinação particularmente em municípios críticos </w:t>
            </w:r>
            <w:r w:rsidR="00927C0A" w:rsidRPr="005520CA">
              <w:rPr>
                <w:rFonts w:ascii="Arial" w:hAnsi="Arial" w:cs="Arial"/>
                <w:i/>
                <w:color w:val="auto"/>
                <w:sz w:val="20"/>
                <w:szCs w:val="20"/>
                <w:lang w:val="pt-PT"/>
              </w:rPr>
              <w:t xml:space="preserve">tomar decisões de apoio e ajustes na implementação das actividades.  </w:t>
            </w:r>
          </w:p>
        </w:tc>
      </w:tr>
      <w:tr w:rsidR="005520CA" w:rsidRPr="00C05BD8" w14:paraId="3A98615F" w14:textId="77777777" w:rsidTr="00B6386D">
        <w:tc>
          <w:tcPr>
            <w:tcW w:w="2985" w:type="pct"/>
            <w:shd w:val="clear" w:color="auto" w:fill="auto"/>
          </w:tcPr>
          <w:p w14:paraId="45139901" w14:textId="1DACA9D7" w:rsidR="005520CA" w:rsidRPr="005520CA" w:rsidRDefault="005520CA" w:rsidP="00AB6AB1">
            <w:pPr>
              <w:pStyle w:val="CEPATabletext"/>
              <w:rPr>
                <w:rFonts w:ascii="Arial" w:hAnsi="Arial" w:cs="Arial"/>
                <w:i/>
                <w:sz w:val="20"/>
                <w:szCs w:val="20"/>
                <w:lang w:val="pt-PT"/>
              </w:rPr>
            </w:pPr>
            <w:r w:rsidRPr="005520CA">
              <w:rPr>
                <w:rFonts w:ascii="Arial" w:hAnsi="Arial" w:cs="Arial"/>
                <w:i/>
                <w:color w:val="auto"/>
                <w:sz w:val="20"/>
                <w:szCs w:val="20"/>
                <w:lang w:val="pt-PT"/>
              </w:rPr>
              <w:t>Actividade 4.</w:t>
            </w:r>
            <w:r w:rsidR="00AB6AB1">
              <w:rPr>
                <w:rFonts w:ascii="Arial" w:hAnsi="Arial" w:cs="Arial"/>
                <w:i/>
                <w:color w:val="auto"/>
                <w:sz w:val="20"/>
                <w:szCs w:val="20"/>
                <w:lang w:val="pt-PT"/>
              </w:rPr>
              <w:t>5</w:t>
            </w:r>
            <w:r w:rsidRPr="005520CA">
              <w:rPr>
                <w:rFonts w:ascii="Arial" w:hAnsi="Arial" w:cs="Arial"/>
                <w:i/>
                <w:color w:val="auto"/>
                <w:sz w:val="20"/>
                <w:szCs w:val="20"/>
                <w:lang w:val="pt-PT"/>
              </w:rPr>
              <w:t xml:space="preserve">: </w:t>
            </w:r>
            <w:r w:rsidRPr="005520CA">
              <w:rPr>
                <w:rFonts w:ascii="Arial" w:hAnsi="Arial" w:cs="Arial"/>
                <w:i/>
                <w:sz w:val="20"/>
                <w:szCs w:val="20"/>
                <w:lang w:val="pt-PT"/>
              </w:rPr>
              <w:t>Realizar encontros municipais cada 2 meses para análise da informação e monitorização das actividades nos 97 municípios alvo com a participação de técnicos das unidades sanitárias e representantes das comunidades.</w:t>
            </w:r>
          </w:p>
        </w:tc>
        <w:tc>
          <w:tcPr>
            <w:tcW w:w="2015" w:type="pct"/>
            <w:shd w:val="clear" w:color="auto" w:fill="auto"/>
          </w:tcPr>
          <w:p w14:paraId="1BE1A58A" w14:textId="13BBD23B" w:rsidR="005520CA" w:rsidRPr="005520CA" w:rsidRDefault="005520CA" w:rsidP="005520CA">
            <w:pPr>
              <w:pStyle w:val="CEPATabletext"/>
              <w:jc w:val="both"/>
              <w:rPr>
                <w:rFonts w:ascii="Arial" w:hAnsi="Arial" w:cs="Arial"/>
                <w:i/>
                <w:sz w:val="20"/>
                <w:szCs w:val="20"/>
                <w:lang w:val="pt-PT"/>
              </w:rPr>
            </w:pPr>
            <w:r w:rsidRPr="005520CA">
              <w:rPr>
                <w:rFonts w:ascii="Arial" w:hAnsi="Arial" w:cs="Arial"/>
                <w:i/>
                <w:sz w:val="20"/>
                <w:szCs w:val="20"/>
                <w:lang w:val="pt-PT"/>
              </w:rPr>
              <w:t xml:space="preserve">Rever a qualidade dos dados de vacinação monitorizar as coberturas analisar problemas locais, tomar decisões.  </w:t>
            </w:r>
          </w:p>
        </w:tc>
      </w:tr>
      <w:tr w:rsidR="005520CA" w:rsidRPr="00C05BD8" w14:paraId="157447BE" w14:textId="77777777" w:rsidTr="00B6386D">
        <w:tc>
          <w:tcPr>
            <w:tcW w:w="2985" w:type="pct"/>
            <w:shd w:val="clear" w:color="auto" w:fill="auto"/>
          </w:tcPr>
          <w:p w14:paraId="37C573C1" w14:textId="02AEEA2A" w:rsidR="005520CA" w:rsidRPr="005520CA" w:rsidRDefault="005520CA" w:rsidP="005520CA">
            <w:pPr>
              <w:pStyle w:val="CEPATabletext"/>
              <w:rPr>
                <w:rFonts w:ascii="Arial" w:hAnsi="Arial" w:cs="Arial"/>
                <w:i/>
                <w:color w:val="auto"/>
                <w:sz w:val="20"/>
                <w:szCs w:val="20"/>
                <w:lang w:val="pt-PT"/>
              </w:rPr>
            </w:pPr>
            <w:r w:rsidRPr="005520CA">
              <w:rPr>
                <w:rFonts w:ascii="Arial" w:hAnsi="Arial" w:cs="Arial"/>
                <w:i/>
                <w:color w:val="auto"/>
                <w:sz w:val="20"/>
                <w:szCs w:val="20"/>
                <w:lang w:val="pt-PT"/>
              </w:rPr>
              <w:t>Actividade 4.</w:t>
            </w:r>
            <w:r w:rsidR="00AB6AB1">
              <w:rPr>
                <w:rFonts w:ascii="Arial" w:hAnsi="Arial" w:cs="Arial"/>
                <w:i/>
                <w:color w:val="auto"/>
                <w:sz w:val="20"/>
                <w:szCs w:val="20"/>
                <w:lang w:val="pt-PT"/>
              </w:rPr>
              <w:t>6</w:t>
            </w:r>
            <w:r w:rsidRPr="005520CA">
              <w:rPr>
                <w:rFonts w:ascii="Arial" w:hAnsi="Arial" w:cs="Arial"/>
                <w:i/>
                <w:color w:val="auto"/>
                <w:sz w:val="20"/>
                <w:szCs w:val="20"/>
                <w:lang w:val="pt-PT"/>
              </w:rPr>
              <w:t xml:space="preserve">: Encontro final de avaliação do projecto com a equipa central e as províncias </w:t>
            </w:r>
          </w:p>
          <w:p w14:paraId="456CFD2D" w14:textId="0682213C" w:rsidR="005520CA" w:rsidRPr="005520CA" w:rsidRDefault="005520CA" w:rsidP="005520CA">
            <w:pPr>
              <w:pStyle w:val="CEPATabletext"/>
              <w:rPr>
                <w:rFonts w:ascii="Arial" w:hAnsi="Arial" w:cs="Arial"/>
                <w:i/>
                <w:sz w:val="20"/>
                <w:szCs w:val="20"/>
                <w:lang w:val="pt-PT"/>
              </w:rPr>
            </w:pPr>
          </w:p>
        </w:tc>
        <w:tc>
          <w:tcPr>
            <w:tcW w:w="2015" w:type="pct"/>
            <w:shd w:val="clear" w:color="auto" w:fill="auto"/>
          </w:tcPr>
          <w:p w14:paraId="01397CC5" w14:textId="1A34953E" w:rsidR="005520CA" w:rsidRPr="005520CA" w:rsidRDefault="005520CA" w:rsidP="005520CA">
            <w:pPr>
              <w:pStyle w:val="CEPATabletext"/>
              <w:jc w:val="both"/>
              <w:rPr>
                <w:rFonts w:ascii="Arial" w:hAnsi="Arial" w:cs="Arial"/>
                <w:i/>
                <w:sz w:val="20"/>
                <w:szCs w:val="20"/>
                <w:lang w:val="pt-PT"/>
              </w:rPr>
            </w:pPr>
            <w:r w:rsidRPr="005520CA">
              <w:rPr>
                <w:rFonts w:ascii="Arial" w:hAnsi="Arial" w:cs="Arial"/>
                <w:i/>
                <w:sz w:val="20"/>
                <w:szCs w:val="20"/>
                <w:lang w:val="pt-PT"/>
              </w:rPr>
              <w:t xml:space="preserve">Avaliar os resultados do projecto em termos do PAV sua contribuição para o fortalecimento institucional e tirar lições aprendidas </w:t>
            </w:r>
          </w:p>
        </w:tc>
      </w:tr>
      <w:tr w:rsidR="005520CA" w:rsidRPr="00C05BD8" w14:paraId="42A3E56F" w14:textId="77777777" w:rsidTr="00B6386D">
        <w:tc>
          <w:tcPr>
            <w:tcW w:w="5000" w:type="pct"/>
            <w:gridSpan w:val="2"/>
            <w:shd w:val="clear" w:color="auto" w:fill="D9D9D9" w:themeFill="background1" w:themeFillShade="D9"/>
          </w:tcPr>
          <w:p w14:paraId="6B47F58C" w14:textId="1B6C0096" w:rsidR="005520CA" w:rsidRPr="005520CA" w:rsidRDefault="005520CA" w:rsidP="005520CA">
            <w:pPr>
              <w:pStyle w:val="CEPATabletext"/>
              <w:jc w:val="both"/>
              <w:rPr>
                <w:rFonts w:ascii="Arial" w:hAnsi="Arial" w:cs="Arial"/>
                <w:i/>
                <w:sz w:val="20"/>
                <w:szCs w:val="20"/>
                <w:lang w:val="pt-PT"/>
              </w:rPr>
            </w:pPr>
            <w:r w:rsidRPr="005520CA">
              <w:rPr>
                <w:rFonts w:ascii="Arial" w:hAnsi="Arial" w:cs="Arial"/>
                <w:b/>
                <w:i/>
                <w:sz w:val="20"/>
                <w:szCs w:val="20"/>
                <w:lang w:val="pt-PT"/>
              </w:rPr>
              <w:t>Objectivo 5:</w:t>
            </w:r>
            <w:r w:rsidRPr="005520CA">
              <w:rPr>
                <w:rFonts w:ascii="Arial" w:hAnsi="Arial" w:cs="Arial"/>
                <w:i/>
                <w:sz w:val="20"/>
                <w:szCs w:val="20"/>
                <w:lang w:val="pt-PT"/>
              </w:rPr>
              <w:t xml:space="preserve"> Fortalecer as capacidades nacionais de gestão e de definição de políticas sustentáveis baseadas em evidência </w:t>
            </w:r>
          </w:p>
        </w:tc>
      </w:tr>
      <w:tr w:rsidR="005520CA" w:rsidRPr="00C05BD8" w14:paraId="53EA0584" w14:textId="77777777" w:rsidTr="00B6386D">
        <w:tc>
          <w:tcPr>
            <w:tcW w:w="2985" w:type="pct"/>
            <w:shd w:val="clear" w:color="auto" w:fill="auto"/>
          </w:tcPr>
          <w:p w14:paraId="78F6E2FA" w14:textId="18A45A06" w:rsidR="005520CA" w:rsidRPr="005520CA" w:rsidRDefault="005520CA" w:rsidP="005520CA">
            <w:pPr>
              <w:spacing w:after="120"/>
              <w:rPr>
                <w:rFonts w:ascii="Arial" w:hAnsi="Arial" w:cs="Arial"/>
                <w:i/>
                <w:sz w:val="20"/>
                <w:szCs w:val="20"/>
                <w:lang w:val="pt-PT"/>
              </w:rPr>
            </w:pPr>
            <w:r w:rsidRPr="005520CA">
              <w:rPr>
                <w:rFonts w:ascii="Arial" w:hAnsi="Arial" w:cs="Arial"/>
                <w:i/>
                <w:sz w:val="20"/>
                <w:szCs w:val="20"/>
                <w:lang w:val="pt-PT"/>
              </w:rPr>
              <w:t>Actividade 5.1: Actividades e reuniões do Grupo Nacional de Aconselhamento Técnico em imunização (NITAG) para apoio ao MINSA na definição de políticas e estratégias nacionais e seguimento independente dos progressos do programa</w:t>
            </w:r>
          </w:p>
        </w:tc>
        <w:tc>
          <w:tcPr>
            <w:tcW w:w="2015" w:type="pct"/>
            <w:shd w:val="clear" w:color="auto" w:fill="auto"/>
          </w:tcPr>
          <w:p w14:paraId="326E7E24" w14:textId="39D53382" w:rsidR="005520CA" w:rsidRPr="005520CA" w:rsidRDefault="005520CA" w:rsidP="005520CA">
            <w:pPr>
              <w:spacing w:after="120"/>
              <w:rPr>
                <w:rFonts w:ascii="Arial" w:hAnsi="Arial" w:cs="Arial"/>
                <w:b/>
                <w:sz w:val="20"/>
                <w:szCs w:val="20"/>
                <w:lang w:val="pt-PT"/>
              </w:rPr>
            </w:pPr>
            <w:r w:rsidRPr="005520CA">
              <w:rPr>
                <w:rFonts w:ascii="Arial" w:hAnsi="Arial" w:cs="Arial"/>
                <w:i/>
                <w:sz w:val="20"/>
                <w:szCs w:val="20"/>
                <w:lang w:val="pt-PT"/>
              </w:rPr>
              <w:t>MINSA apoiado por entidade independente para definição de políticas sustentáveis de imunização baseadas em evidência</w:t>
            </w:r>
            <w:r w:rsidRPr="005520CA">
              <w:rPr>
                <w:rFonts w:ascii="Arial" w:hAnsi="Arial" w:cs="Arial"/>
                <w:sz w:val="20"/>
                <w:szCs w:val="20"/>
                <w:lang w:val="pt-PT"/>
              </w:rPr>
              <w:t xml:space="preserve">  </w:t>
            </w:r>
          </w:p>
        </w:tc>
      </w:tr>
      <w:tr w:rsidR="005520CA" w:rsidRPr="00C05BD8" w14:paraId="238B8C8B" w14:textId="77777777" w:rsidTr="00B6386D">
        <w:tc>
          <w:tcPr>
            <w:tcW w:w="2985" w:type="pct"/>
            <w:shd w:val="clear" w:color="auto" w:fill="auto"/>
          </w:tcPr>
          <w:p w14:paraId="53B91686" w14:textId="7A1B9CAA" w:rsidR="005520CA" w:rsidRPr="005520CA" w:rsidRDefault="005520CA" w:rsidP="00727FED">
            <w:pPr>
              <w:pStyle w:val="CEPATabletext"/>
              <w:rPr>
                <w:rFonts w:ascii="Arial" w:hAnsi="Arial" w:cs="Arial"/>
                <w:i/>
                <w:sz w:val="20"/>
                <w:szCs w:val="20"/>
                <w:lang w:val="pt-PT"/>
              </w:rPr>
            </w:pPr>
            <w:r w:rsidRPr="005520CA">
              <w:rPr>
                <w:rFonts w:ascii="Arial" w:hAnsi="Arial" w:cs="Arial"/>
                <w:i/>
                <w:sz w:val="20"/>
                <w:szCs w:val="20"/>
                <w:lang w:val="pt-PT"/>
              </w:rPr>
              <w:t xml:space="preserve">Actividade 5.2: Contratar um economista por </w:t>
            </w:r>
            <w:r w:rsidR="00727FED">
              <w:rPr>
                <w:rFonts w:ascii="Arial" w:hAnsi="Arial" w:cs="Arial"/>
                <w:i/>
                <w:sz w:val="20"/>
                <w:szCs w:val="20"/>
                <w:lang w:val="pt-PT"/>
              </w:rPr>
              <w:t>4</w:t>
            </w:r>
            <w:r w:rsidRPr="005520CA">
              <w:rPr>
                <w:rFonts w:ascii="Arial" w:hAnsi="Arial" w:cs="Arial"/>
                <w:i/>
                <w:sz w:val="20"/>
                <w:szCs w:val="20"/>
                <w:lang w:val="pt-PT"/>
              </w:rPr>
              <w:t xml:space="preserve"> meses para apoiar a Direcção Nacional de Saúde Pública na análise de custos e orçamentação, desenvolvimento de mecanismos de financiamento sustentável incluindo seguimento do pagamento do cofinanciamento </w:t>
            </w:r>
            <w:r>
              <w:rPr>
                <w:rFonts w:ascii="Arial" w:hAnsi="Arial" w:cs="Arial"/>
                <w:i/>
                <w:sz w:val="20"/>
                <w:szCs w:val="20"/>
                <w:lang w:val="pt-PT"/>
              </w:rPr>
              <w:t>a GAVI</w:t>
            </w:r>
          </w:p>
        </w:tc>
        <w:tc>
          <w:tcPr>
            <w:tcW w:w="2015" w:type="pct"/>
            <w:shd w:val="clear" w:color="auto" w:fill="auto"/>
          </w:tcPr>
          <w:p w14:paraId="7EA1E2ED" w14:textId="5546C981" w:rsidR="005520CA" w:rsidRPr="005520CA" w:rsidRDefault="005520CA" w:rsidP="005520CA">
            <w:pPr>
              <w:pStyle w:val="CEPATabletext"/>
              <w:jc w:val="both"/>
              <w:rPr>
                <w:rFonts w:ascii="Arial" w:hAnsi="Arial" w:cs="Arial"/>
                <w:i/>
                <w:sz w:val="20"/>
                <w:szCs w:val="20"/>
                <w:lang w:val="pt-PT"/>
              </w:rPr>
            </w:pPr>
            <w:r w:rsidRPr="005520CA">
              <w:rPr>
                <w:rFonts w:ascii="Arial" w:hAnsi="Arial" w:cs="Arial"/>
                <w:i/>
                <w:sz w:val="20"/>
                <w:szCs w:val="20"/>
                <w:lang w:val="pt-PT"/>
              </w:rPr>
              <w:t xml:space="preserve">Apoiar a Direcção Nacional de Saúde Pública e a Secção de Imunização para uma definir alternativas de financiamento e gestão eficaz dos recursos </w:t>
            </w:r>
          </w:p>
        </w:tc>
      </w:tr>
      <w:tr w:rsidR="005520CA" w:rsidRPr="00C05BD8" w14:paraId="4BBD7491" w14:textId="77777777" w:rsidTr="00B6386D">
        <w:tc>
          <w:tcPr>
            <w:tcW w:w="2985" w:type="pct"/>
            <w:shd w:val="clear" w:color="auto" w:fill="auto"/>
          </w:tcPr>
          <w:p w14:paraId="24A5AA9E" w14:textId="457229AC" w:rsidR="005520CA" w:rsidRPr="005520CA" w:rsidRDefault="005520CA" w:rsidP="005520CA">
            <w:pPr>
              <w:spacing w:after="120"/>
              <w:rPr>
                <w:rFonts w:ascii="Arial" w:hAnsi="Arial" w:cs="Arial"/>
                <w:i/>
                <w:sz w:val="20"/>
                <w:szCs w:val="20"/>
                <w:lang w:val="pt-PT"/>
              </w:rPr>
            </w:pPr>
            <w:r w:rsidRPr="005520CA">
              <w:rPr>
                <w:rFonts w:ascii="Arial" w:hAnsi="Arial" w:cs="Arial"/>
                <w:i/>
                <w:sz w:val="20"/>
                <w:szCs w:val="20"/>
                <w:lang w:val="pt-PT"/>
              </w:rPr>
              <w:t xml:space="preserve">Actividade 5.3: Contratar 1 técnico nacional para assistência técnica a CECOMA por 17 meses na implementação de processos eficientes de aquisição, distribuição e gestão integrada de vacina material </w:t>
            </w:r>
          </w:p>
        </w:tc>
        <w:tc>
          <w:tcPr>
            <w:tcW w:w="2015" w:type="pct"/>
            <w:shd w:val="clear" w:color="auto" w:fill="auto"/>
          </w:tcPr>
          <w:p w14:paraId="028F3A55" w14:textId="5070BD28" w:rsidR="005520CA" w:rsidRPr="005520CA" w:rsidRDefault="005520CA" w:rsidP="005520CA">
            <w:pPr>
              <w:pStyle w:val="CEPATabletext"/>
              <w:rPr>
                <w:rFonts w:ascii="Arial" w:hAnsi="Arial" w:cs="Arial"/>
                <w:i/>
                <w:sz w:val="20"/>
                <w:szCs w:val="20"/>
                <w:lang w:val="pt-PT"/>
              </w:rPr>
            </w:pPr>
            <w:r w:rsidRPr="005520CA">
              <w:rPr>
                <w:rFonts w:ascii="Arial" w:hAnsi="Arial" w:cs="Arial"/>
                <w:i/>
                <w:sz w:val="20"/>
                <w:szCs w:val="20"/>
                <w:lang w:val="pt-PT"/>
              </w:rPr>
              <w:t xml:space="preserve">Pessoal da CECOMA com capacidades acrescentadas para gerir processos de compras, logística de envio de vacina e material </w:t>
            </w:r>
          </w:p>
        </w:tc>
      </w:tr>
      <w:tr w:rsidR="005520CA" w:rsidRPr="00C05BD8" w14:paraId="32C446E3" w14:textId="77777777" w:rsidTr="00B6386D">
        <w:tc>
          <w:tcPr>
            <w:tcW w:w="2985" w:type="pct"/>
            <w:shd w:val="clear" w:color="auto" w:fill="auto"/>
          </w:tcPr>
          <w:p w14:paraId="3134889B" w14:textId="7293CC59" w:rsidR="005520CA" w:rsidRPr="005520CA" w:rsidRDefault="005520CA" w:rsidP="005520CA">
            <w:pPr>
              <w:spacing w:after="120"/>
              <w:rPr>
                <w:rFonts w:ascii="Arial" w:hAnsi="Arial" w:cs="Arial"/>
                <w:i/>
                <w:sz w:val="20"/>
                <w:szCs w:val="20"/>
                <w:lang w:val="pt-PT"/>
              </w:rPr>
            </w:pPr>
            <w:r w:rsidRPr="005520CA">
              <w:rPr>
                <w:rFonts w:ascii="Arial" w:hAnsi="Arial" w:cs="Arial"/>
                <w:i/>
                <w:sz w:val="20"/>
                <w:szCs w:val="20"/>
                <w:lang w:val="pt-PT"/>
              </w:rPr>
              <w:lastRenderedPageBreak/>
              <w:t>Actividade 5.4: Contratar 1 técnico nacional de cadeia de frio para apoio técnico ao PAV por 17 meses na capacitação e supervisão de técnicos na gestão de vacinas e cadeia de frio a nível sub-nacional</w:t>
            </w:r>
          </w:p>
        </w:tc>
        <w:tc>
          <w:tcPr>
            <w:tcW w:w="2015" w:type="pct"/>
            <w:shd w:val="clear" w:color="auto" w:fill="auto"/>
          </w:tcPr>
          <w:p w14:paraId="47696E96" w14:textId="5D02251C" w:rsidR="005520CA" w:rsidRPr="005520CA" w:rsidRDefault="005520CA" w:rsidP="005520CA">
            <w:pPr>
              <w:pStyle w:val="CEPATabletext"/>
              <w:jc w:val="both"/>
              <w:rPr>
                <w:rFonts w:ascii="Arial" w:hAnsi="Arial" w:cs="Arial"/>
                <w:i/>
                <w:sz w:val="20"/>
                <w:szCs w:val="20"/>
                <w:lang w:val="pt-PT"/>
              </w:rPr>
            </w:pPr>
            <w:r w:rsidRPr="005520CA">
              <w:rPr>
                <w:rFonts w:ascii="Arial" w:hAnsi="Arial" w:cs="Arial"/>
                <w:i/>
                <w:sz w:val="20"/>
                <w:szCs w:val="20"/>
                <w:lang w:val="pt-PT"/>
              </w:rPr>
              <w:t>Pessoal da logística do PAV do nível sub-nacional capacitado na instalação e mantimento da cadeia de frio</w:t>
            </w:r>
          </w:p>
        </w:tc>
      </w:tr>
    </w:tbl>
    <w:p w14:paraId="77372C4A" w14:textId="77777777" w:rsidR="005E6061" w:rsidRPr="000B4038" w:rsidRDefault="005E6061" w:rsidP="00A853F1">
      <w:pPr>
        <w:pStyle w:val="CEPAReportText"/>
        <w:rPr>
          <w:rFonts w:ascii="Arial" w:hAnsi="Arial" w:cs="Arial"/>
          <w:lang w:val="pt-PT"/>
        </w:rPr>
      </w:pPr>
    </w:p>
    <w:tbl>
      <w:tblPr>
        <w:tblStyle w:val="Tabelacomgrelha"/>
        <w:tblW w:w="5000" w:type="pct"/>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9016"/>
      </w:tblGrid>
      <w:tr w:rsidR="005E6061" w:rsidRPr="004F7B33" w14:paraId="13B6F1B5" w14:textId="77777777" w:rsidTr="00D5366F">
        <w:trPr>
          <w:cnfStyle w:val="100000000000" w:firstRow="1" w:lastRow="0" w:firstColumn="0" w:lastColumn="0" w:oddVBand="0" w:evenVBand="0" w:oddHBand="0" w:evenHBand="0" w:firstRowFirstColumn="0" w:firstRowLastColumn="0" w:lastRowFirstColumn="0" w:lastRowLastColumn="0"/>
          <w:trHeight w:val="391"/>
        </w:trPr>
        <w:tc>
          <w:tcPr>
            <w:tcW w:w="5000" w:type="pct"/>
            <w:shd w:val="clear" w:color="auto" w:fill="0070C0"/>
          </w:tcPr>
          <w:p w14:paraId="6BD634DD" w14:textId="3BC34769" w:rsidR="005E6061" w:rsidRPr="00243E04" w:rsidRDefault="0055786A" w:rsidP="00A10F55">
            <w:pPr>
              <w:pStyle w:val="CEPATabletext"/>
              <w:keepNext/>
              <w:jc w:val="both"/>
              <w:rPr>
                <w:rFonts w:ascii="Arial" w:hAnsi="Arial" w:cs="Arial"/>
                <w:color w:val="000000" w:themeColor="text1"/>
              </w:rPr>
            </w:pPr>
            <w:r w:rsidRPr="00243E04">
              <w:rPr>
                <w:rFonts w:ascii="Arial" w:hAnsi="Arial" w:cs="Arial"/>
                <w:color w:val="FFFFFF" w:themeColor="background1"/>
              </w:rPr>
              <w:t>14</w:t>
            </w:r>
            <w:r w:rsidR="005E6061" w:rsidRPr="00243E04">
              <w:rPr>
                <w:rFonts w:ascii="Arial" w:hAnsi="Arial" w:cs="Arial"/>
                <w:color w:val="FFFFFF" w:themeColor="background1"/>
              </w:rPr>
              <w:t xml:space="preserve">. </w:t>
            </w:r>
            <w:r w:rsidR="00D5366F" w:rsidRPr="00243E04">
              <w:rPr>
                <w:rFonts w:ascii="Arial" w:hAnsi="Arial" w:cs="Arial"/>
              </w:rPr>
              <w:t xml:space="preserve">Results chain </w:t>
            </w:r>
            <w:r w:rsidR="00D5366F" w:rsidRPr="00243E04">
              <w:rPr>
                <w:rFonts w:ascii="Arial" w:hAnsi="Arial" w:cs="Arial"/>
                <w:b w:val="0"/>
                <w:i/>
              </w:rPr>
              <w:t>(</w:t>
            </w:r>
            <w:r w:rsidR="007F10F1" w:rsidRPr="00243E04">
              <w:rPr>
                <w:rFonts w:ascii="Arial" w:hAnsi="Arial" w:cs="Arial"/>
                <w:b w:val="0"/>
                <w:i/>
                <w:color w:val="FFFFFF" w:themeColor="background1"/>
                <w:szCs w:val="22"/>
              </w:rPr>
              <w:t>Maximum</w:t>
            </w:r>
            <w:r w:rsidR="007F10F1" w:rsidRPr="00243E04">
              <w:rPr>
                <w:rFonts w:ascii="Arial" w:hAnsi="Arial" w:cs="Arial"/>
                <w:b w:val="0"/>
                <w:i/>
              </w:rPr>
              <w:t xml:space="preserve"> </w:t>
            </w:r>
            <w:r w:rsidR="00D5366F" w:rsidRPr="00243E04">
              <w:rPr>
                <w:rFonts w:ascii="Arial" w:hAnsi="Arial" w:cs="Arial"/>
                <w:b w:val="0"/>
                <w:i/>
              </w:rPr>
              <w:t>4 pages)</w:t>
            </w:r>
          </w:p>
        </w:tc>
      </w:tr>
      <w:tr w:rsidR="005E6061" w:rsidRPr="007C2199" w14:paraId="3C050262" w14:textId="77777777" w:rsidTr="00D5366F">
        <w:tc>
          <w:tcPr>
            <w:tcW w:w="5000" w:type="pct"/>
            <w:shd w:val="clear" w:color="auto" w:fill="auto"/>
          </w:tcPr>
          <w:p w14:paraId="6C636420" w14:textId="52038A10" w:rsidR="00D5366F" w:rsidRPr="00243E04" w:rsidRDefault="00D5366F" w:rsidP="00173CFE">
            <w:pPr>
              <w:pStyle w:val="CEPATabletext"/>
              <w:jc w:val="both"/>
              <w:rPr>
                <w:rFonts w:ascii="Arial" w:hAnsi="Arial" w:cs="Arial"/>
                <w:i/>
                <w:sz w:val="20"/>
                <w:szCs w:val="20"/>
              </w:rPr>
            </w:pPr>
            <w:r w:rsidRPr="00243E04">
              <w:rPr>
                <w:rFonts w:ascii="Arial" w:hAnsi="Arial" w:cs="Arial"/>
                <w:i/>
                <w:sz w:val="20"/>
                <w:szCs w:val="20"/>
              </w:rPr>
              <w:t xml:space="preserve">Complete the </w:t>
            </w:r>
            <w:r w:rsidRPr="00243E04">
              <w:rPr>
                <w:rFonts w:ascii="Arial" w:hAnsi="Arial" w:cs="Arial"/>
                <w:b/>
                <w:i/>
                <w:sz w:val="20"/>
                <w:szCs w:val="20"/>
              </w:rPr>
              <w:t>Results Chain</w:t>
            </w:r>
            <w:r w:rsidRPr="00243E04">
              <w:rPr>
                <w:rFonts w:ascii="Arial" w:hAnsi="Arial" w:cs="Arial"/>
                <w:i/>
                <w:sz w:val="20"/>
                <w:szCs w:val="20"/>
              </w:rPr>
              <w:t xml:space="preserve"> using the template provided </w:t>
            </w:r>
            <w:r w:rsidR="00173CFE" w:rsidRPr="00243E04">
              <w:rPr>
                <w:rFonts w:ascii="Arial" w:hAnsi="Arial" w:cs="Arial"/>
                <w:i/>
                <w:sz w:val="20"/>
                <w:szCs w:val="20"/>
              </w:rPr>
              <w:t>below. F</w:t>
            </w:r>
            <w:r w:rsidRPr="00243E04">
              <w:rPr>
                <w:rFonts w:ascii="Arial" w:hAnsi="Arial" w:cs="Arial"/>
                <w:i/>
                <w:sz w:val="20"/>
                <w:szCs w:val="20"/>
              </w:rPr>
              <w:t>or each objective</w:t>
            </w:r>
            <w:r w:rsidR="00173CFE" w:rsidRPr="00243E04">
              <w:rPr>
                <w:rFonts w:ascii="Arial" w:hAnsi="Arial" w:cs="Arial"/>
                <w:i/>
                <w:sz w:val="20"/>
                <w:szCs w:val="20"/>
              </w:rPr>
              <w:t xml:space="preserve"> defined in Question 12</w:t>
            </w:r>
            <w:r w:rsidRPr="00243E04">
              <w:rPr>
                <w:rFonts w:ascii="Arial" w:hAnsi="Arial" w:cs="Arial"/>
                <w:i/>
                <w:sz w:val="20"/>
                <w:szCs w:val="20"/>
              </w:rPr>
              <w:t>,</w:t>
            </w:r>
            <w:r w:rsidR="00173CFE" w:rsidRPr="00243E04">
              <w:rPr>
                <w:rFonts w:ascii="Arial" w:hAnsi="Arial" w:cs="Arial"/>
                <w:i/>
                <w:sz w:val="20"/>
                <w:szCs w:val="20"/>
              </w:rPr>
              <w:t xml:space="preserve"> provide</w:t>
            </w:r>
            <w:r w:rsidRPr="00243E04">
              <w:rPr>
                <w:rFonts w:ascii="Arial" w:hAnsi="Arial" w:cs="Arial"/>
                <w:i/>
                <w:sz w:val="20"/>
                <w:szCs w:val="20"/>
              </w:rPr>
              <w:t xml:space="preserve"> information on: (i) act</w:t>
            </w:r>
            <w:r w:rsidR="0063454E" w:rsidRPr="00243E04">
              <w:rPr>
                <w:rFonts w:ascii="Arial" w:hAnsi="Arial" w:cs="Arial"/>
                <w:i/>
                <w:sz w:val="20"/>
                <w:szCs w:val="20"/>
              </w:rPr>
              <w:t>ivities (as noted in Question 13</w:t>
            </w:r>
            <w:r w:rsidRPr="00243E04">
              <w:rPr>
                <w:rFonts w:ascii="Arial" w:hAnsi="Arial" w:cs="Arial"/>
                <w:i/>
                <w:sz w:val="20"/>
                <w:szCs w:val="20"/>
              </w:rPr>
              <w:t>); (</w:t>
            </w:r>
            <w:r w:rsidR="00173CFE" w:rsidRPr="00243E04">
              <w:rPr>
                <w:rFonts w:ascii="Arial" w:hAnsi="Arial" w:cs="Arial"/>
                <w:i/>
                <w:sz w:val="20"/>
                <w:szCs w:val="20"/>
              </w:rPr>
              <w:t>ii) intermediate results; (iii)</w:t>
            </w:r>
            <w:r w:rsidRPr="00243E04">
              <w:rPr>
                <w:rFonts w:ascii="Arial" w:hAnsi="Arial" w:cs="Arial"/>
                <w:i/>
                <w:sz w:val="20"/>
                <w:szCs w:val="20"/>
              </w:rPr>
              <w:t xml:space="preserve"> immunisation outcomes; (iv) impact; and (v) assumptions for the achievement of results.</w:t>
            </w:r>
          </w:p>
        </w:tc>
      </w:tr>
      <w:tr w:rsidR="00173CFE" w:rsidRPr="007C2199" w14:paraId="4AF30096" w14:textId="77777777" w:rsidTr="00D5366F">
        <w:tc>
          <w:tcPr>
            <w:tcW w:w="5000" w:type="pct"/>
            <w:shd w:val="clear" w:color="auto" w:fill="auto"/>
          </w:tcPr>
          <w:p w14:paraId="2A70F851" w14:textId="26371DEF" w:rsidR="00173CFE" w:rsidRPr="007C2199" w:rsidRDefault="00173CFE" w:rsidP="00221BE8">
            <w:pPr>
              <w:pStyle w:val="CEPATabletext"/>
              <w:jc w:val="both"/>
              <w:rPr>
                <w:rFonts w:ascii="Arial" w:hAnsi="Arial" w:cs="Arial"/>
                <w:i/>
                <w:sz w:val="20"/>
                <w:szCs w:val="20"/>
              </w:rPr>
            </w:pPr>
            <w:r w:rsidRPr="007C2199">
              <w:rPr>
                <w:rFonts w:ascii="Arial" w:hAnsi="Arial" w:cs="Arial"/>
                <w:i/>
                <w:sz w:val="20"/>
                <w:szCs w:val="20"/>
              </w:rPr>
              <w:t xml:space="preserve">Once the Results Chain has been developed, the next step is to complete the </w:t>
            </w:r>
            <w:r w:rsidRPr="007C2199">
              <w:rPr>
                <w:rFonts w:ascii="Arial" w:hAnsi="Arial" w:cs="Arial"/>
                <w:b/>
                <w:i/>
                <w:sz w:val="20"/>
                <w:szCs w:val="20"/>
              </w:rPr>
              <w:t>Performance Framework</w:t>
            </w:r>
            <w:r w:rsidRPr="007C2199">
              <w:rPr>
                <w:rFonts w:ascii="Arial" w:hAnsi="Arial" w:cs="Arial"/>
                <w:i/>
                <w:sz w:val="20"/>
                <w:szCs w:val="20"/>
              </w:rPr>
              <w:t xml:space="preserve"> (for all HSS applications i.e. including for applications for pooled fund support). This can be accessed through the Gavi country portal: </w:t>
            </w:r>
            <w:hyperlink r:id="rId15" w:history="1">
              <w:r w:rsidR="00221BE8" w:rsidRPr="007C2199">
                <w:rPr>
                  <w:rStyle w:val="Hiperligao"/>
                  <w:rFonts w:ascii="Arial" w:hAnsi="Arial" w:cs="Arial"/>
                  <w:i/>
                </w:rPr>
                <w:t>www.gavi.org</w:t>
              </w:r>
            </w:hyperlink>
            <w:r w:rsidR="00221BE8" w:rsidRPr="007C2199">
              <w:rPr>
                <w:rStyle w:val="Hiperligao"/>
                <w:rFonts w:ascii="Arial" w:hAnsi="Arial" w:cs="Arial"/>
                <w:i/>
              </w:rPr>
              <w:t xml:space="preserve"> </w:t>
            </w:r>
            <w:r w:rsidR="00703C5C" w:rsidRPr="007C2199">
              <w:rPr>
                <w:rFonts w:ascii="Arial" w:hAnsi="Arial" w:cs="Arial"/>
              </w:rPr>
              <w:t xml:space="preserve"> </w:t>
            </w:r>
          </w:p>
        </w:tc>
      </w:tr>
      <w:tr w:rsidR="00D5366F" w:rsidRPr="007C2199" w14:paraId="71252D16" w14:textId="77777777" w:rsidTr="00D5366F">
        <w:trPr>
          <w:trHeight w:val="354"/>
        </w:trPr>
        <w:tc>
          <w:tcPr>
            <w:tcW w:w="5000" w:type="pct"/>
            <w:shd w:val="clear" w:color="auto" w:fill="auto"/>
          </w:tcPr>
          <w:p w14:paraId="42493A47" w14:textId="7E6DAF14" w:rsidR="00D5366F" w:rsidRPr="007C2199" w:rsidRDefault="00173CFE" w:rsidP="00AE7C6E">
            <w:pPr>
              <w:pStyle w:val="CEPATabletext"/>
              <w:jc w:val="both"/>
              <w:rPr>
                <w:rFonts w:ascii="Arial" w:hAnsi="Arial" w:cs="Arial"/>
                <w:i/>
                <w:sz w:val="20"/>
                <w:szCs w:val="20"/>
              </w:rPr>
            </w:pPr>
            <w:r w:rsidRPr="007C2199">
              <w:rPr>
                <w:rFonts w:ascii="Arial" w:hAnsi="Arial" w:cs="Arial"/>
                <w:b/>
                <w:i/>
                <w:sz w:val="20"/>
                <w:szCs w:val="20"/>
              </w:rPr>
              <w:t>Pooled fund</w:t>
            </w:r>
            <w:r w:rsidR="00D5366F" w:rsidRPr="007C2199">
              <w:rPr>
                <w:rFonts w:ascii="Arial" w:hAnsi="Arial" w:cs="Arial"/>
                <w:i/>
                <w:sz w:val="20"/>
                <w:szCs w:val="20"/>
              </w:rPr>
              <w:t xml:space="preserve"> applicants </w:t>
            </w:r>
            <w:r w:rsidRPr="007C2199">
              <w:rPr>
                <w:rFonts w:ascii="Arial" w:hAnsi="Arial" w:cs="Arial"/>
                <w:i/>
                <w:sz w:val="20"/>
                <w:szCs w:val="20"/>
              </w:rPr>
              <w:t xml:space="preserve">are </w:t>
            </w:r>
            <w:r w:rsidRPr="007C2199">
              <w:rPr>
                <w:rFonts w:ascii="Arial" w:hAnsi="Arial" w:cs="Arial"/>
                <w:i/>
                <w:sz w:val="20"/>
                <w:szCs w:val="20"/>
                <w:u w:val="single"/>
              </w:rPr>
              <w:t>not</w:t>
            </w:r>
            <w:r w:rsidRPr="007C2199">
              <w:rPr>
                <w:rFonts w:ascii="Arial" w:hAnsi="Arial" w:cs="Arial"/>
                <w:i/>
                <w:sz w:val="20"/>
                <w:szCs w:val="20"/>
              </w:rPr>
              <w:t xml:space="preserve"> required to complete this template, but </w:t>
            </w:r>
            <w:r w:rsidR="00D5366F" w:rsidRPr="007C2199">
              <w:rPr>
                <w:rFonts w:ascii="Arial" w:hAnsi="Arial" w:cs="Arial"/>
                <w:i/>
                <w:sz w:val="20"/>
                <w:szCs w:val="20"/>
              </w:rPr>
              <w:t>must provide a a summary of how Gavi HSS funds will contribute to improve immunisation outcomes in the context of the NHSP</w:t>
            </w:r>
          </w:p>
          <w:p w14:paraId="40C1AAE4" w14:textId="77777777" w:rsidR="00AE7C6E" w:rsidRPr="007C2199" w:rsidRDefault="00AE7C6E" w:rsidP="00D5366F">
            <w:pPr>
              <w:pStyle w:val="CEPATabletext"/>
              <w:rPr>
                <w:rFonts w:ascii="Arial" w:hAnsi="Arial" w:cs="Arial"/>
                <w:szCs w:val="22"/>
              </w:rPr>
            </w:pPr>
          </w:p>
          <w:p w14:paraId="60C5CCA9" w14:textId="77777777" w:rsidR="00AE7C6E" w:rsidRPr="007C2199" w:rsidRDefault="00AE7C6E" w:rsidP="00D5366F">
            <w:pPr>
              <w:pStyle w:val="CEPATabletext"/>
              <w:rPr>
                <w:rFonts w:ascii="Arial" w:hAnsi="Arial" w:cs="Arial"/>
                <w:szCs w:val="22"/>
              </w:rPr>
            </w:pPr>
          </w:p>
          <w:p w14:paraId="1F495573" w14:textId="77777777" w:rsidR="00AE7C6E" w:rsidRPr="007C2199" w:rsidRDefault="00AE7C6E" w:rsidP="00D5366F">
            <w:pPr>
              <w:pStyle w:val="CEPATabletext"/>
              <w:rPr>
                <w:rFonts w:ascii="Arial" w:hAnsi="Arial" w:cs="Arial"/>
                <w:szCs w:val="22"/>
              </w:rPr>
            </w:pPr>
          </w:p>
          <w:p w14:paraId="73A7383B" w14:textId="09209410" w:rsidR="00AE7C6E" w:rsidRPr="007C2199" w:rsidRDefault="00AE7C6E" w:rsidP="00D5366F">
            <w:pPr>
              <w:pStyle w:val="CEPATabletext"/>
              <w:rPr>
                <w:rFonts w:ascii="Arial" w:hAnsi="Arial" w:cs="Arial"/>
                <w:szCs w:val="22"/>
              </w:rPr>
            </w:pPr>
          </w:p>
        </w:tc>
      </w:tr>
    </w:tbl>
    <w:p w14:paraId="712CC3AC" w14:textId="77777777" w:rsidR="00D5366F" w:rsidRPr="007C2199" w:rsidRDefault="00D5366F" w:rsidP="00A853F1">
      <w:pPr>
        <w:pStyle w:val="CEPAReportText"/>
        <w:rPr>
          <w:rFonts w:ascii="Arial" w:hAnsi="Arial" w:cs="Arial"/>
        </w:rPr>
        <w:sectPr w:rsidR="00D5366F" w:rsidRPr="007C2199" w:rsidSect="0030658C">
          <w:footerReference w:type="default" r:id="rId16"/>
          <w:pgSz w:w="11906" w:h="16838"/>
          <w:pgMar w:top="1440" w:right="1440" w:bottom="1560" w:left="1440" w:header="708" w:footer="708" w:gutter="0"/>
          <w:pgNumType w:start="1"/>
          <w:cols w:space="708"/>
          <w:docGrid w:linePitch="360"/>
        </w:sectPr>
      </w:pPr>
    </w:p>
    <w:tbl>
      <w:tblPr>
        <w:tblW w:w="15026" w:type="dxa"/>
        <w:tblInd w:w="108" w:type="dxa"/>
        <w:tblBorders>
          <w:top w:val="single" w:sz="6" w:space="0" w:color="215868"/>
          <w:left w:val="single" w:sz="6" w:space="0" w:color="215868"/>
          <w:bottom w:val="single" w:sz="6" w:space="0" w:color="215868"/>
          <w:right w:val="single" w:sz="6" w:space="0" w:color="215868"/>
          <w:insideH w:val="single" w:sz="6" w:space="0" w:color="215868"/>
          <w:insideV w:val="single" w:sz="6" w:space="0" w:color="215868"/>
        </w:tblBorders>
        <w:tblLayout w:type="fixed"/>
        <w:tblLook w:val="0000" w:firstRow="0" w:lastRow="0" w:firstColumn="0" w:lastColumn="0" w:noHBand="0" w:noVBand="0"/>
      </w:tblPr>
      <w:tblGrid>
        <w:gridCol w:w="284"/>
        <w:gridCol w:w="5270"/>
        <w:gridCol w:w="284"/>
        <w:gridCol w:w="4652"/>
        <w:gridCol w:w="283"/>
        <w:gridCol w:w="3969"/>
        <w:gridCol w:w="284"/>
      </w:tblGrid>
      <w:tr w:rsidR="00D5366F" w:rsidRPr="007C2199" w14:paraId="7C38F563" w14:textId="77777777" w:rsidTr="00D5366F">
        <w:trPr>
          <w:trHeight w:val="475"/>
        </w:trPr>
        <w:tc>
          <w:tcPr>
            <w:tcW w:w="15026" w:type="dxa"/>
            <w:gridSpan w:val="7"/>
            <w:tcBorders>
              <w:bottom w:val="single" w:sz="4" w:space="0" w:color="auto"/>
            </w:tcBorders>
            <w:shd w:val="clear" w:color="auto" w:fill="A6A6A6" w:themeFill="background1" w:themeFillShade="A6"/>
          </w:tcPr>
          <w:p w14:paraId="2DD9164B" w14:textId="6B8FE776" w:rsidR="00D5366F" w:rsidRPr="0062423E" w:rsidRDefault="0062423E" w:rsidP="00D5366F">
            <w:pPr>
              <w:spacing w:before="120" w:after="120"/>
              <w:rPr>
                <w:rFonts w:ascii="Arial" w:hAnsi="Arial" w:cs="Arial"/>
                <w:b/>
                <w:sz w:val="20"/>
                <w:szCs w:val="20"/>
                <w:lang w:val="pt-PT"/>
              </w:rPr>
            </w:pPr>
            <w:r w:rsidRPr="0062423E">
              <w:rPr>
                <w:rFonts w:ascii="Arial" w:hAnsi="Arial" w:cs="Arial"/>
                <w:b/>
                <w:sz w:val="20"/>
                <w:szCs w:val="20"/>
                <w:lang w:val="pt-PT"/>
              </w:rPr>
              <w:lastRenderedPageBreak/>
              <w:t>Cadeia de resultados</w:t>
            </w:r>
            <w:r w:rsidR="00662A16">
              <w:rPr>
                <w:rFonts w:ascii="Arial" w:hAnsi="Arial" w:cs="Arial"/>
                <w:b/>
                <w:sz w:val="20"/>
                <w:szCs w:val="20"/>
                <w:lang w:val="pt-PT"/>
              </w:rPr>
              <w:t xml:space="preserve"> (</w:t>
            </w:r>
            <w:r w:rsidR="00662A16" w:rsidRPr="00662A16">
              <w:rPr>
                <w:rFonts w:ascii="Arial" w:hAnsi="Arial" w:cs="Arial"/>
                <w:b/>
                <w:sz w:val="20"/>
                <w:szCs w:val="20"/>
              </w:rPr>
              <w:t>only for key activities)</w:t>
            </w:r>
          </w:p>
        </w:tc>
      </w:tr>
      <w:tr w:rsidR="00D5366F" w:rsidRPr="00C05BD8" w14:paraId="76486178" w14:textId="77777777" w:rsidTr="00A10F55">
        <w:trPr>
          <w:trHeight w:val="347"/>
        </w:trPr>
        <w:tc>
          <w:tcPr>
            <w:tcW w:w="15026" w:type="dxa"/>
            <w:gridSpan w:val="7"/>
            <w:tcBorders>
              <w:bottom w:val="single" w:sz="4" w:space="0" w:color="auto"/>
            </w:tcBorders>
            <w:shd w:val="clear" w:color="auto" w:fill="auto"/>
          </w:tcPr>
          <w:p w14:paraId="302AD55F" w14:textId="7C10E7CC" w:rsidR="00D5366F" w:rsidRPr="0054095B" w:rsidRDefault="0054095B" w:rsidP="00D61F88">
            <w:pPr>
              <w:spacing w:before="120" w:after="120"/>
              <w:rPr>
                <w:rFonts w:ascii="Arial" w:hAnsi="Arial" w:cs="Arial"/>
                <w:b/>
                <w:i/>
                <w:sz w:val="20"/>
                <w:szCs w:val="20"/>
                <w:lang w:val="pt-PT"/>
              </w:rPr>
            </w:pPr>
            <w:r w:rsidRPr="0054095B">
              <w:rPr>
                <w:rFonts w:ascii="Arial" w:hAnsi="Arial" w:cs="Arial"/>
                <w:b/>
                <w:i/>
                <w:sz w:val="20"/>
                <w:szCs w:val="20"/>
                <w:lang w:val="pt-PT"/>
              </w:rPr>
              <w:t>Objectivo</w:t>
            </w:r>
            <w:r w:rsidR="00D5366F" w:rsidRPr="0054095B">
              <w:rPr>
                <w:rFonts w:ascii="Arial" w:hAnsi="Arial" w:cs="Arial"/>
                <w:b/>
                <w:i/>
                <w:sz w:val="20"/>
                <w:szCs w:val="20"/>
                <w:lang w:val="pt-PT"/>
              </w:rPr>
              <w:t xml:space="preserve"> 1:  </w:t>
            </w:r>
            <w:r w:rsidR="00D5366F" w:rsidRPr="007C2199">
              <w:rPr>
                <w:rFonts w:ascii="Arial" w:hAnsi="Arial" w:cs="Arial"/>
                <w:sz w:val="20"/>
                <w:szCs w:val="20"/>
              </w:rPr>
              <w:sym w:font="Wingdings" w:char="F0E8"/>
            </w:r>
            <w:r w:rsidR="00D5366F" w:rsidRPr="0054095B">
              <w:rPr>
                <w:rFonts w:ascii="Arial" w:hAnsi="Arial" w:cs="Arial"/>
                <w:sz w:val="20"/>
                <w:szCs w:val="20"/>
                <w:lang w:val="pt-PT"/>
              </w:rPr>
              <w:t xml:space="preserve"> </w:t>
            </w:r>
            <w:r w:rsidR="00243E04" w:rsidRPr="008D4CA3">
              <w:rPr>
                <w:rFonts w:ascii="Arial" w:hAnsi="Arial" w:cs="Arial"/>
                <w:i/>
                <w:sz w:val="20"/>
                <w:szCs w:val="20"/>
                <w:lang w:val="pt-PT"/>
              </w:rPr>
              <w:t xml:space="preserve">Ampliar a oferta de serviços de vacinação de </w:t>
            </w:r>
            <w:r w:rsidR="00243E04">
              <w:rPr>
                <w:rFonts w:ascii="Arial" w:hAnsi="Arial" w:cs="Arial"/>
                <w:i/>
                <w:sz w:val="20"/>
                <w:szCs w:val="20"/>
                <w:lang w:val="pt-PT"/>
              </w:rPr>
              <w:t xml:space="preserve">qualidade </w:t>
            </w:r>
            <w:r w:rsidR="009B5F35">
              <w:rPr>
                <w:rFonts w:ascii="Arial" w:hAnsi="Arial" w:cs="Arial"/>
                <w:i/>
                <w:sz w:val="20"/>
                <w:szCs w:val="20"/>
                <w:lang w:val="pt-PT"/>
              </w:rPr>
              <w:t>em</w:t>
            </w:r>
            <w:r w:rsidR="00243E04">
              <w:rPr>
                <w:rFonts w:ascii="Arial" w:hAnsi="Arial" w:cs="Arial"/>
                <w:i/>
                <w:sz w:val="20"/>
                <w:szCs w:val="20"/>
                <w:lang w:val="pt-PT"/>
              </w:rPr>
              <w:t xml:space="preserve"> 1</w:t>
            </w:r>
            <w:r w:rsidR="001E7C38">
              <w:rPr>
                <w:rFonts w:ascii="Arial" w:hAnsi="Arial" w:cs="Arial"/>
                <w:i/>
                <w:sz w:val="20"/>
                <w:szCs w:val="20"/>
                <w:lang w:val="pt-PT"/>
              </w:rPr>
              <w:t>1</w:t>
            </w:r>
            <w:r w:rsidR="00243E04" w:rsidRPr="008D4CA3">
              <w:rPr>
                <w:rFonts w:ascii="Arial" w:hAnsi="Arial" w:cs="Arial"/>
                <w:i/>
                <w:sz w:val="20"/>
                <w:szCs w:val="20"/>
                <w:lang w:val="pt-PT"/>
              </w:rPr>
              <w:t xml:space="preserve"> </w:t>
            </w:r>
            <w:r w:rsidR="00A03D0A">
              <w:rPr>
                <w:rFonts w:ascii="Arial" w:hAnsi="Arial" w:cs="Arial"/>
                <w:i/>
                <w:sz w:val="20"/>
                <w:szCs w:val="20"/>
                <w:lang w:val="pt-PT"/>
              </w:rPr>
              <w:t xml:space="preserve">províncias e </w:t>
            </w:r>
            <w:r w:rsidR="00C81F2B">
              <w:rPr>
                <w:rFonts w:ascii="Arial" w:hAnsi="Arial" w:cs="Arial"/>
                <w:i/>
                <w:sz w:val="20"/>
                <w:szCs w:val="20"/>
                <w:lang w:val="pt-PT"/>
              </w:rPr>
              <w:t xml:space="preserve">97 municípios </w:t>
            </w:r>
            <w:r w:rsidR="00D61F88">
              <w:rPr>
                <w:rFonts w:ascii="Arial" w:hAnsi="Arial" w:cs="Arial"/>
                <w:i/>
                <w:sz w:val="20"/>
                <w:szCs w:val="20"/>
                <w:lang w:val="pt-PT"/>
              </w:rPr>
              <w:t xml:space="preserve">do país </w:t>
            </w:r>
          </w:p>
        </w:tc>
      </w:tr>
      <w:tr w:rsidR="00D5366F" w:rsidRPr="00C05BD8" w14:paraId="7BF16AD8" w14:textId="77777777" w:rsidTr="009B5F35">
        <w:trPr>
          <w:trHeight w:val="4541"/>
        </w:trPr>
        <w:tc>
          <w:tcPr>
            <w:tcW w:w="284" w:type="dxa"/>
            <w:tcBorders>
              <w:top w:val="nil"/>
              <w:left w:val="single" w:sz="4" w:space="0" w:color="auto"/>
              <w:bottom w:val="nil"/>
              <w:right w:val="single" w:sz="4" w:space="0" w:color="auto"/>
            </w:tcBorders>
            <w:shd w:val="clear" w:color="auto" w:fill="FFFFFF"/>
          </w:tcPr>
          <w:p w14:paraId="51D02F21" w14:textId="77777777" w:rsidR="00D5366F" w:rsidRPr="0054095B" w:rsidRDefault="00D5366F" w:rsidP="00D5366F">
            <w:pPr>
              <w:spacing w:before="120" w:after="120"/>
              <w:rPr>
                <w:rFonts w:ascii="Arial" w:hAnsi="Arial" w:cs="Arial"/>
                <w:b/>
                <w:i/>
                <w:sz w:val="20"/>
                <w:szCs w:val="20"/>
                <w:lang w:val="pt-PT"/>
              </w:rPr>
            </w:pPr>
          </w:p>
        </w:tc>
        <w:tc>
          <w:tcPr>
            <w:tcW w:w="5270" w:type="dxa"/>
            <w:tcBorders>
              <w:top w:val="single" w:sz="4" w:space="0" w:color="auto"/>
              <w:left w:val="single" w:sz="4" w:space="0" w:color="auto"/>
              <w:bottom w:val="single" w:sz="4" w:space="0" w:color="auto"/>
              <w:right w:val="single" w:sz="4" w:space="0" w:color="auto"/>
            </w:tcBorders>
            <w:shd w:val="clear" w:color="auto" w:fill="auto"/>
          </w:tcPr>
          <w:p w14:paraId="16FE24E5" w14:textId="41B4AFB8" w:rsidR="00D5366F" w:rsidRPr="007C2199" w:rsidRDefault="00D5366F" w:rsidP="00C317AF">
            <w:pPr>
              <w:spacing w:before="240" w:after="60"/>
              <w:rPr>
                <w:rFonts w:ascii="Arial" w:hAnsi="Arial" w:cs="Arial"/>
                <w:b/>
                <w:sz w:val="18"/>
                <w:szCs w:val="18"/>
              </w:rPr>
            </w:pPr>
            <w:r w:rsidRPr="0054095B">
              <w:rPr>
                <w:rFonts w:ascii="Arial" w:hAnsi="Arial" w:cs="Arial"/>
                <w:b/>
                <w:sz w:val="18"/>
                <w:szCs w:val="18"/>
                <w:lang w:val="pt-PT"/>
              </w:rPr>
              <w:t>Activi</w:t>
            </w:r>
            <w:r w:rsidR="0054095B" w:rsidRPr="0054095B">
              <w:rPr>
                <w:rFonts w:ascii="Arial" w:hAnsi="Arial" w:cs="Arial"/>
                <w:b/>
                <w:sz w:val="18"/>
                <w:szCs w:val="18"/>
                <w:lang w:val="pt-PT"/>
              </w:rPr>
              <w:t>dades chave</w:t>
            </w:r>
            <w:r w:rsidRPr="007C2199">
              <w:rPr>
                <w:rFonts w:ascii="Arial" w:hAnsi="Arial" w:cs="Arial"/>
                <w:b/>
                <w:sz w:val="18"/>
                <w:szCs w:val="18"/>
              </w:rPr>
              <w:t>:</w:t>
            </w:r>
          </w:p>
          <w:p w14:paraId="25EC8177" w14:textId="42FD62FB" w:rsidR="007508BF" w:rsidRPr="00060FE3" w:rsidRDefault="007508BF" w:rsidP="00C317AF">
            <w:pPr>
              <w:numPr>
                <w:ilvl w:val="0"/>
                <w:numId w:val="10"/>
              </w:numPr>
              <w:spacing w:before="360" w:after="60"/>
              <w:jc w:val="left"/>
              <w:rPr>
                <w:rFonts w:ascii="Arial" w:hAnsi="Arial" w:cs="Arial"/>
                <w:i/>
                <w:sz w:val="18"/>
                <w:szCs w:val="18"/>
                <w:lang w:val="pt-PT"/>
              </w:rPr>
            </w:pPr>
            <w:r w:rsidRPr="00060FE3">
              <w:rPr>
                <w:rFonts w:ascii="Arial" w:hAnsi="Arial" w:cs="Arial"/>
                <w:i/>
                <w:sz w:val="18"/>
                <w:szCs w:val="18"/>
                <w:lang w:val="pt-PT"/>
              </w:rPr>
              <w:t xml:space="preserve">Capacitar 1950 técnicos de saúde de </w:t>
            </w:r>
            <w:r w:rsidR="00060FE3">
              <w:rPr>
                <w:rFonts w:ascii="Arial" w:hAnsi="Arial" w:cs="Arial"/>
                <w:i/>
                <w:sz w:val="18"/>
                <w:szCs w:val="18"/>
                <w:lang w:val="pt-PT"/>
              </w:rPr>
              <w:t xml:space="preserve">650 </w:t>
            </w:r>
            <w:r w:rsidRPr="00060FE3">
              <w:rPr>
                <w:rFonts w:ascii="Arial" w:hAnsi="Arial" w:cs="Arial"/>
                <w:i/>
                <w:sz w:val="18"/>
                <w:szCs w:val="18"/>
                <w:lang w:val="pt-PT"/>
              </w:rPr>
              <w:t>unidades sanitárias nos 8 módulos de "Imunização em Prática</w:t>
            </w:r>
            <w:r w:rsidR="00D61F88">
              <w:rPr>
                <w:rFonts w:ascii="Arial" w:hAnsi="Arial" w:cs="Arial"/>
                <w:i/>
                <w:sz w:val="18"/>
                <w:szCs w:val="18"/>
                <w:lang w:val="pt-PT"/>
              </w:rPr>
              <w:t>”</w:t>
            </w:r>
          </w:p>
          <w:p w14:paraId="6BA97B4E" w14:textId="7340531C" w:rsidR="001873FF" w:rsidRDefault="001873FF" w:rsidP="001873FF">
            <w:pPr>
              <w:numPr>
                <w:ilvl w:val="0"/>
                <w:numId w:val="10"/>
              </w:numPr>
              <w:spacing w:before="240" w:after="60"/>
              <w:jc w:val="left"/>
              <w:rPr>
                <w:rFonts w:ascii="Arial" w:hAnsi="Arial" w:cs="Arial"/>
                <w:i/>
                <w:sz w:val="18"/>
                <w:szCs w:val="18"/>
                <w:lang w:val="pt-PT"/>
              </w:rPr>
            </w:pPr>
            <w:r w:rsidRPr="001873FF">
              <w:rPr>
                <w:rFonts w:ascii="Arial" w:hAnsi="Arial" w:cs="Arial"/>
                <w:i/>
                <w:sz w:val="18"/>
                <w:szCs w:val="18"/>
                <w:lang w:val="pt-PT"/>
              </w:rPr>
              <w:t xml:space="preserve">Apoiar ao MINSA para a regulamentação e controlo dos fundos dos cuidados primários de saúde que assegurem actividades de vacinação de equipas avançadas e moveis nas comunidades sem serviços de saúde </w:t>
            </w:r>
          </w:p>
          <w:p w14:paraId="6D17DB0B" w14:textId="660A8882" w:rsidR="0085532C" w:rsidRPr="00060FE3" w:rsidRDefault="0085532C" w:rsidP="001873FF">
            <w:pPr>
              <w:numPr>
                <w:ilvl w:val="0"/>
                <w:numId w:val="10"/>
              </w:numPr>
              <w:spacing w:before="240" w:after="60"/>
              <w:jc w:val="left"/>
              <w:rPr>
                <w:rFonts w:ascii="Arial" w:hAnsi="Arial" w:cs="Arial"/>
                <w:i/>
                <w:sz w:val="18"/>
                <w:szCs w:val="18"/>
                <w:lang w:val="pt-PT"/>
              </w:rPr>
            </w:pPr>
            <w:r w:rsidRPr="00060FE3">
              <w:rPr>
                <w:rFonts w:ascii="Arial" w:hAnsi="Arial" w:cs="Arial"/>
                <w:i/>
                <w:sz w:val="18"/>
                <w:szCs w:val="18"/>
                <w:lang w:val="pt-PT"/>
              </w:rPr>
              <w:t xml:space="preserve">Supervisionar </w:t>
            </w:r>
            <w:r w:rsidR="003865B6">
              <w:rPr>
                <w:rFonts w:ascii="Arial" w:hAnsi="Arial" w:cs="Arial"/>
                <w:i/>
                <w:sz w:val="18"/>
                <w:szCs w:val="18"/>
                <w:lang w:val="pt-PT"/>
              </w:rPr>
              <w:t xml:space="preserve">trimestralmente </w:t>
            </w:r>
            <w:r w:rsidRPr="00060FE3">
              <w:rPr>
                <w:rFonts w:ascii="Arial" w:hAnsi="Arial" w:cs="Arial"/>
                <w:i/>
                <w:sz w:val="18"/>
                <w:szCs w:val="18"/>
                <w:lang w:val="pt-PT"/>
              </w:rPr>
              <w:t xml:space="preserve">os técnicos </w:t>
            </w:r>
            <w:r>
              <w:rPr>
                <w:rFonts w:ascii="Arial" w:hAnsi="Arial" w:cs="Arial"/>
                <w:i/>
                <w:sz w:val="18"/>
                <w:szCs w:val="18"/>
                <w:lang w:val="pt-PT"/>
              </w:rPr>
              <w:t xml:space="preserve">de vacinação </w:t>
            </w:r>
            <w:r w:rsidRPr="00060FE3">
              <w:rPr>
                <w:rFonts w:ascii="Arial" w:hAnsi="Arial" w:cs="Arial"/>
                <w:i/>
                <w:sz w:val="18"/>
                <w:szCs w:val="18"/>
                <w:lang w:val="pt-PT"/>
              </w:rPr>
              <w:t xml:space="preserve">dos 97 municípios </w:t>
            </w:r>
            <w:r w:rsidR="00AE4199">
              <w:rPr>
                <w:rFonts w:ascii="Arial" w:hAnsi="Arial" w:cs="Arial"/>
                <w:i/>
                <w:sz w:val="18"/>
                <w:szCs w:val="18"/>
                <w:lang w:val="pt-PT"/>
              </w:rPr>
              <w:t xml:space="preserve">alvo </w:t>
            </w:r>
            <w:r>
              <w:rPr>
                <w:rFonts w:ascii="Arial" w:hAnsi="Arial" w:cs="Arial"/>
                <w:i/>
                <w:sz w:val="18"/>
                <w:szCs w:val="18"/>
                <w:lang w:val="pt-PT"/>
              </w:rPr>
              <w:t xml:space="preserve">pelas equipas provinciais </w:t>
            </w:r>
            <w:r w:rsidR="00AE4199">
              <w:rPr>
                <w:rFonts w:ascii="Arial" w:hAnsi="Arial" w:cs="Arial"/>
                <w:i/>
                <w:sz w:val="18"/>
                <w:szCs w:val="18"/>
                <w:lang w:val="pt-PT"/>
              </w:rPr>
              <w:t xml:space="preserve">do PAV </w:t>
            </w:r>
            <w:r>
              <w:rPr>
                <w:rFonts w:ascii="Arial" w:hAnsi="Arial" w:cs="Arial"/>
                <w:i/>
                <w:sz w:val="18"/>
                <w:szCs w:val="18"/>
                <w:lang w:val="pt-PT"/>
              </w:rPr>
              <w:t>priorizando os municípios com menores coberturas</w:t>
            </w:r>
            <w:r w:rsidR="003865B6">
              <w:rPr>
                <w:rFonts w:ascii="Arial" w:hAnsi="Arial" w:cs="Arial"/>
                <w:i/>
                <w:sz w:val="18"/>
                <w:szCs w:val="18"/>
                <w:lang w:val="pt-PT"/>
              </w:rPr>
              <w:t>.</w:t>
            </w:r>
            <w:r>
              <w:rPr>
                <w:rFonts w:ascii="Arial" w:hAnsi="Arial" w:cs="Arial"/>
                <w:i/>
                <w:sz w:val="18"/>
                <w:szCs w:val="18"/>
                <w:lang w:val="pt-PT"/>
              </w:rPr>
              <w:t xml:space="preserve">  </w:t>
            </w:r>
          </w:p>
          <w:p w14:paraId="74A2060E" w14:textId="17B27F70" w:rsidR="00081321" w:rsidRPr="009B5F35" w:rsidRDefault="00081321" w:rsidP="003865B6">
            <w:pPr>
              <w:spacing w:before="600" w:after="60"/>
              <w:ind w:left="360"/>
              <w:jc w:val="left"/>
              <w:rPr>
                <w:rFonts w:ascii="Arial" w:hAnsi="Arial" w:cs="Arial"/>
                <w:sz w:val="18"/>
                <w:szCs w:val="18"/>
                <w:lang w:val="pt-PT"/>
              </w:rPr>
            </w:pPr>
          </w:p>
        </w:tc>
        <w:tc>
          <w:tcPr>
            <w:tcW w:w="284" w:type="dxa"/>
            <w:tcBorders>
              <w:top w:val="nil"/>
              <w:left w:val="single" w:sz="4" w:space="0" w:color="auto"/>
              <w:bottom w:val="nil"/>
              <w:right w:val="single" w:sz="4" w:space="0" w:color="auto"/>
            </w:tcBorders>
            <w:shd w:val="clear" w:color="auto" w:fill="FFFFFF"/>
          </w:tcPr>
          <w:p w14:paraId="06CF32E9" w14:textId="77E570A7" w:rsidR="00D5366F" w:rsidRPr="00C95576" w:rsidRDefault="009B5F35" w:rsidP="00A10F55">
            <w:pPr>
              <w:spacing w:before="120" w:after="120"/>
              <w:rPr>
                <w:rFonts w:ascii="Arial" w:hAnsi="Arial" w:cs="Arial"/>
                <w:b/>
                <w:i/>
                <w:sz w:val="18"/>
                <w:szCs w:val="18"/>
                <w:lang w:val="pt-PT"/>
              </w:rPr>
            </w:pPr>
            <w:r w:rsidRPr="007C2199">
              <w:rPr>
                <w:rFonts w:ascii="Arial" w:hAnsi="Arial" w:cs="Arial"/>
                <w:noProof/>
                <w:sz w:val="18"/>
                <w:szCs w:val="18"/>
                <w:u w:val="single"/>
                <w:lang w:val="pt-PT" w:eastAsia="pt-PT"/>
              </w:rPr>
              <mc:AlternateContent>
                <mc:Choice Requires="wps">
                  <w:drawing>
                    <wp:anchor distT="0" distB="0" distL="114300" distR="114300" simplePos="0" relativeHeight="251658243" behindDoc="0" locked="0" layoutInCell="1" allowOverlap="1" wp14:anchorId="28E0C15A" wp14:editId="15154288">
                      <wp:simplePos x="0" y="0"/>
                      <wp:positionH relativeFrom="column">
                        <wp:posOffset>-26670</wp:posOffset>
                      </wp:positionH>
                      <wp:positionV relativeFrom="paragraph">
                        <wp:posOffset>2815907</wp:posOffset>
                      </wp:positionV>
                      <wp:extent cx="187325" cy="0"/>
                      <wp:effectExtent l="0" t="76200" r="22225" b="95250"/>
                      <wp:wrapNone/>
                      <wp:docPr id="56" name="Straight Arrow Connector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3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A04A92D" id="_x0000_t32" coordsize="21600,21600" o:spt="32" o:oned="t" path="m,l21600,21600e" filled="f">
                      <v:path arrowok="t" fillok="f" o:connecttype="none"/>
                      <o:lock v:ext="edit" shapetype="t"/>
                    </v:shapetype>
                    <v:shape id="Straight Arrow Connector 56" o:spid="_x0000_s1026" type="#_x0000_t32" style="position:absolute;margin-left:-2.1pt;margin-top:221.7pt;width:14.75pt;height:0;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">
                      <v:stroke endarrow="block"/>
                    </v:shape>
                  </w:pict>
                </mc:Fallback>
              </mc:AlternateContent>
            </w:r>
          </w:p>
        </w:tc>
        <w:tc>
          <w:tcPr>
            <w:tcW w:w="4652" w:type="dxa"/>
            <w:tcBorders>
              <w:top w:val="single" w:sz="4" w:space="0" w:color="auto"/>
              <w:left w:val="single" w:sz="4" w:space="0" w:color="auto"/>
              <w:bottom w:val="single" w:sz="4" w:space="0" w:color="auto"/>
              <w:right w:val="single" w:sz="4" w:space="0" w:color="auto"/>
            </w:tcBorders>
            <w:shd w:val="clear" w:color="auto" w:fill="auto"/>
          </w:tcPr>
          <w:p w14:paraId="2D9D8596" w14:textId="52922AA0" w:rsidR="00D5366F" w:rsidRPr="00C62764" w:rsidRDefault="00D5366F" w:rsidP="00A10F55">
            <w:pPr>
              <w:spacing w:before="120" w:after="120"/>
              <w:rPr>
                <w:rFonts w:ascii="Arial" w:hAnsi="Arial" w:cs="Arial"/>
                <w:b/>
                <w:sz w:val="18"/>
                <w:szCs w:val="18"/>
                <w:lang w:val="pt-PT"/>
              </w:rPr>
            </w:pPr>
            <w:r w:rsidRPr="00C62764">
              <w:rPr>
                <w:rFonts w:ascii="Arial" w:hAnsi="Arial" w:cs="Arial"/>
                <w:b/>
                <w:sz w:val="18"/>
                <w:szCs w:val="18"/>
                <w:lang w:val="pt-PT"/>
              </w:rPr>
              <w:t>Result</w:t>
            </w:r>
            <w:r w:rsidR="0054095B" w:rsidRPr="00C62764">
              <w:rPr>
                <w:rFonts w:ascii="Arial" w:hAnsi="Arial" w:cs="Arial"/>
                <w:b/>
                <w:sz w:val="18"/>
                <w:szCs w:val="18"/>
                <w:lang w:val="pt-PT"/>
              </w:rPr>
              <w:t>ados Intermedios</w:t>
            </w:r>
            <w:r w:rsidRPr="00C62764">
              <w:rPr>
                <w:rFonts w:ascii="Arial" w:hAnsi="Arial" w:cs="Arial"/>
                <w:b/>
                <w:sz w:val="18"/>
                <w:szCs w:val="18"/>
                <w:lang w:val="pt-PT"/>
              </w:rPr>
              <w:t xml:space="preserve">: </w:t>
            </w:r>
          </w:p>
          <w:p w14:paraId="46ABF6C3" w14:textId="335474A2" w:rsidR="00D61F88" w:rsidRDefault="007E50EA" w:rsidP="003A7D3C">
            <w:pPr>
              <w:numPr>
                <w:ilvl w:val="0"/>
                <w:numId w:val="10"/>
              </w:numPr>
              <w:spacing w:before="360" w:after="60"/>
              <w:jc w:val="left"/>
              <w:rPr>
                <w:rFonts w:ascii="Arial" w:hAnsi="Arial" w:cs="Arial"/>
                <w:i/>
                <w:sz w:val="18"/>
                <w:szCs w:val="18"/>
                <w:lang w:val="pt-PT"/>
              </w:rPr>
            </w:pPr>
            <w:r>
              <w:rPr>
                <w:rFonts w:ascii="Arial" w:hAnsi="Arial" w:cs="Arial"/>
                <w:i/>
                <w:sz w:val="18"/>
                <w:szCs w:val="18"/>
                <w:lang w:val="pt-PT"/>
              </w:rPr>
              <w:t>Aumento da c</w:t>
            </w:r>
            <w:r w:rsidR="00D61F88">
              <w:rPr>
                <w:rFonts w:ascii="Arial" w:hAnsi="Arial" w:cs="Arial"/>
                <w:i/>
                <w:sz w:val="18"/>
                <w:szCs w:val="18"/>
                <w:lang w:val="pt-PT"/>
              </w:rPr>
              <w:t xml:space="preserve">apacidade do pessoal de saúde das unidades sanitárias para </w:t>
            </w:r>
            <w:r>
              <w:rPr>
                <w:rFonts w:ascii="Arial" w:hAnsi="Arial" w:cs="Arial"/>
                <w:i/>
                <w:sz w:val="18"/>
                <w:szCs w:val="18"/>
                <w:lang w:val="pt-PT"/>
              </w:rPr>
              <w:t>ampliar a oferta de serviços</w:t>
            </w:r>
            <w:r w:rsidR="00D61F88">
              <w:rPr>
                <w:rFonts w:ascii="Arial" w:hAnsi="Arial" w:cs="Arial"/>
                <w:i/>
                <w:sz w:val="18"/>
                <w:szCs w:val="18"/>
                <w:lang w:val="pt-PT"/>
              </w:rPr>
              <w:t xml:space="preserve"> de vacinação de qualidade </w:t>
            </w:r>
          </w:p>
          <w:p w14:paraId="1F79DBEC" w14:textId="65E6CFC7" w:rsidR="008B793B" w:rsidRDefault="008B793B" w:rsidP="0085532C">
            <w:pPr>
              <w:numPr>
                <w:ilvl w:val="0"/>
                <w:numId w:val="10"/>
              </w:numPr>
              <w:spacing w:before="120" w:after="60"/>
              <w:jc w:val="left"/>
              <w:rPr>
                <w:rFonts w:ascii="Arial" w:hAnsi="Arial" w:cs="Arial"/>
                <w:i/>
                <w:sz w:val="18"/>
                <w:szCs w:val="18"/>
                <w:lang w:val="pt-PT"/>
              </w:rPr>
            </w:pPr>
            <w:r>
              <w:rPr>
                <w:rFonts w:ascii="Arial" w:hAnsi="Arial" w:cs="Arial"/>
                <w:i/>
                <w:sz w:val="18"/>
                <w:szCs w:val="18"/>
                <w:lang w:val="pt-PT"/>
              </w:rPr>
              <w:t xml:space="preserve">Aumento da equidade geográfica no acesso a vacinação de rotina </w:t>
            </w:r>
            <w:r w:rsidR="00E259A5">
              <w:rPr>
                <w:rFonts w:ascii="Arial" w:hAnsi="Arial" w:cs="Arial"/>
                <w:i/>
                <w:sz w:val="18"/>
                <w:szCs w:val="18"/>
                <w:lang w:val="pt-PT"/>
              </w:rPr>
              <w:t xml:space="preserve">mediante equipas móveis e avançadas </w:t>
            </w:r>
          </w:p>
          <w:p w14:paraId="59784BFD" w14:textId="77777777" w:rsidR="001873FF" w:rsidRDefault="001873FF" w:rsidP="001873FF">
            <w:pPr>
              <w:spacing w:before="120" w:after="60"/>
              <w:ind w:left="360"/>
              <w:jc w:val="left"/>
              <w:rPr>
                <w:rFonts w:ascii="Arial" w:hAnsi="Arial" w:cs="Arial"/>
                <w:i/>
                <w:sz w:val="18"/>
                <w:szCs w:val="18"/>
                <w:lang w:val="pt-PT"/>
              </w:rPr>
            </w:pPr>
          </w:p>
          <w:p w14:paraId="7BBE1F22" w14:textId="55580DFA" w:rsidR="00D61F88" w:rsidRPr="00D61F88" w:rsidRDefault="0085532C" w:rsidP="001873FF">
            <w:pPr>
              <w:numPr>
                <w:ilvl w:val="0"/>
                <w:numId w:val="10"/>
              </w:numPr>
              <w:spacing w:before="240" w:after="60"/>
              <w:jc w:val="left"/>
              <w:rPr>
                <w:rFonts w:ascii="Arial" w:hAnsi="Arial" w:cs="Arial"/>
                <w:i/>
                <w:sz w:val="18"/>
                <w:szCs w:val="18"/>
                <w:lang w:val="pt-PT"/>
              </w:rPr>
            </w:pPr>
            <w:r>
              <w:rPr>
                <w:rFonts w:ascii="Arial" w:hAnsi="Arial" w:cs="Arial"/>
                <w:i/>
                <w:sz w:val="18"/>
                <w:szCs w:val="18"/>
                <w:lang w:val="pt-PT"/>
              </w:rPr>
              <w:t>Melhor</w:t>
            </w:r>
            <w:r w:rsidR="00AE4199">
              <w:rPr>
                <w:rFonts w:ascii="Arial" w:hAnsi="Arial" w:cs="Arial"/>
                <w:i/>
                <w:sz w:val="18"/>
                <w:szCs w:val="18"/>
                <w:lang w:val="pt-PT"/>
              </w:rPr>
              <w:t>ia d</w:t>
            </w:r>
            <w:r w:rsidR="00D61F88">
              <w:rPr>
                <w:rFonts w:ascii="Arial" w:hAnsi="Arial" w:cs="Arial"/>
                <w:i/>
                <w:sz w:val="18"/>
                <w:szCs w:val="18"/>
                <w:lang w:val="pt-PT"/>
              </w:rPr>
              <w:t xml:space="preserve">as capacidades </w:t>
            </w:r>
            <w:r w:rsidR="00AE4199">
              <w:rPr>
                <w:rFonts w:ascii="Arial" w:hAnsi="Arial" w:cs="Arial"/>
                <w:i/>
                <w:sz w:val="18"/>
                <w:szCs w:val="18"/>
                <w:lang w:val="pt-PT"/>
              </w:rPr>
              <w:t xml:space="preserve">técnicas e de organização </w:t>
            </w:r>
            <w:r w:rsidR="00D61F88">
              <w:rPr>
                <w:rFonts w:ascii="Arial" w:hAnsi="Arial" w:cs="Arial"/>
                <w:i/>
                <w:sz w:val="18"/>
                <w:szCs w:val="18"/>
                <w:lang w:val="pt-PT"/>
              </w:rPr>
              <w:t xml:space="preserve">dos supervisores </w:t>
            </w:r>
            <w:r>
              <w:rPr>
                <w:rFonts w:ascii="Arial" w:hAnsi="Arial" w:cs="Arial"/>
                <w:i/>
                <w:sz w:val="18"/>
                <w:szCs w:val="18"/>
                <w:lang w:val="pt-PT"/>
              </w:rPr>
              <w:t xml:space="preserve">municipais </w:t>
            </w:r>
            <w:r w:rsidR="00D61F88">
              <w:rPr>
                <w:rFonts w:ascii="Arial" w:hAnsi="Arial" w:cs="Arial"/>
                <w:i/>
                <w:sz w:val="18"/>
                <w:szCs w:val="18"/>
                <w:lang w:val="pt-PT"/>
              </w:rPr>
              <w:t xml:space="preserve">do </w:t>
            </w:r>
            <w:r w:rsidR="00D61F88" w:rsidRPr="00D61F88">
              <w:rPr>
                <w:rFonts w:ascii="Arial" w:hAnsi="Arial" w:cs="Arial"/>
                <w:i/>
                <w:sz w:val="18"/>
                <w:szCs w:val="18"/>
                <w:lang w:val="pt-PT"/>
              </w:rPr>
              <w:t xml:space="preserve">PAV </w:t>
            </w:r>
            <w:r w:rsidR="00D61F88">
              <w:rPr>
                <w:rFonts w:ascii="Arial" w:hAnsi="Arial" w:cs="Arial"/>
                <w:i/>
                <w:sz w:val="18"/>
                <w:szCs w:val="18"/>
                <w:lang w:val="pt-PT"/>
              </w:rPr>
              <w:t xml:space="preserve">para </w:t>
            </w:r>
            <w:r>
              <w:rPr>
                <w:rFonts w:ascii="Arial" w:hAnsi="Arial" w:cs="Arial"/>
                <w:i/>
                <w:sz w:val="18"/>
                <w:szCs w:val="18"/>
                <w:lang w:val="pt-PT"/>
              </w:rPr>
              <w:t>aumentar o número de unidades sanitárias que ofertem serviços de vacinação</w:t>
            </w:r>
            <w:r w:rsidR="00D61F88">
              <w:rPr>
                <w:rFonts w:ascii="Arial" w:hAnsi="Arial" w:cs="Arial"/>
                <w:i/>
                <w:sz w:val="18"/>
                <w:szCs w:val="18"/>
                <w:lang w:val="pt-PT"/>
              </w:rPr>
              <w:t xml:space="preserve"> </w:t>
            </w:r>
            <w:r w:rsidR="00AE4199">
              <w:rPr>
                <w:rFonts w:ascii="Arial" w:hAnsi="Arial" w:cs="Arial"/>
                <w:i/>
                <w:sz w:val="18"/>
                <w:szCs w:val="18"/>
                <w:lang w:val="pt-PT"/>
              </w:rPr>
              <w:t>por postos fixos e avançados</w:t>
            </w:r>
          </w:p>
          <w:p w14:paraId="3BE10D55" w14:textId="706192F3" w:rsidR="001873FF" w:rsidRPr="0016755E" w:rsidRDefault="001873FF" w:rsidP="002B32DB">
            <w:pPr>
              <w:spacing w:before="240" w:after="60"/>
              <w:ind w:left="360"/>
              <w:jc w:val="left"/>
              <w:rPr>
                <w:rFonts w:ascii="Arial" w:hAnsi="Arial" w:cs="Arial"/>
                <w:sz w:val="18"/>
                <w:szCs w:val="18"/>
                <w:lang w:val="pt-PT"/>
              </w:rPr>
            </w:pPr>
          </w:p>
        </w:tc>
        <w:tc>
          <w:tcPr>
            <w:tcW w:w="283" w:type="dxa"/>
            <w:tcBorders>
              <w:top w:val="nil"/>
              <w:left w:val="single" w:sz="4" w:space="0" w:color="auto"/>
              <w:bottom w:val="nil"/>
              <w:right w:val="single" w:sz="4" w:space="0" w:color="auto"/>
            </w:tcBorders>
            <w:shd w:val="clear" w:color="auto" w:fill="FFFFFF"/>
          </w:tcPr>
          <w:p w14:paraId="43C9375E" w14:textId="7C0594C9" w:rsidR="00D5366F" w:rsidRPr="0016755E" w:rsidRDefault="009B5F35" w:rsidP="00A10F55">
            <w:pPr>
              <w:spacing w:before="120" w:after="120"/>
              <w:rPr>
                <w:rFonts w:ascii="Arial" w:hAnsi="Arial" w:cs="Arial"/>
                <w:noProof/>
                <w:sz w:val="18"/>
                <w:szCs w:val="18"/>
                <w:u w:val="single"/>
                <w:lang w:val="pt-PT"/>
              </w:rPr>
            </w:pPr>
            <w:r w:rsidRPr="007C2199">
              <w:rPr>
                <w:rFonts w:ascii="Arial" w:hAnsi="Arial" w:cs="Arial"/>
                <w:noProof/>
                <w:sz w:val="20"/>
                <w:szCs w:val="20"/>
                <w:u w:val="single"/>
                <w:lang w:val="pt-PT" w:eastAsia="pt-PT"/>
              </w:rPr>
              <mc:AlternateContent>
                <mc:Choice Requires="wps">
                  <w:drawing>
                    <wp:anchor distT="0" distB="0" distL="114300" distR="114300" simplePos="0" relativeHeight="251658244" behindDoc="0" locked="0" layoutInCell="1" allowOverlap="1" wp14:anchorId="516673E9" wp14:editId="33C33154">
                      <wp:simplePos x="0" y="0"/>
                      <wp:positionH relativeFrom="column">
                        <wp:posOffset>-53975</wp:posOffset>
                      </wp:positionH>
                      <wp:positionV relativeFrom="paragraph">
                        <wp:posOffset>2796699</wp:posOffset>
                      </wp:positionV>
                      <wp:extent cx="125730" cy="635"/>
                      <wp:effectExtent l="0" t="76200" r="26670" b="94615"/>
                      <wp:wrapNone/>
                      <wp:docPr id="55" name="Straight Arrow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14F809" id="Straight Arrow Connector 55" o:spid="_x0000_s1026" type="#_x0000_t32" style="position:absolute;margin-left:-4.25pt;margin-top:220.2pt;width:9.9pt;height:.0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">
                      <v:stroke endarrow="block"/>
                    </v:shape>
                  </w:pict>
                </mc:Fallback>
              </mc:AlternateContent>
            </w:r>
          </w:p>
        </w:tc>
        <w:tc>
          <w:tcPr>
            <w:tcW w:w="3969" w:type="dxa"/>
            <w:vMerge w:val="restart"/>
            <w:tcBorders>
              <w:top w:val="single" w:sz="4" w:space="0" w:color="auto"/>
              <w:left w:val="single" w:sz="4" w:space="0" w:color="auto"/>
              <w:right w:val="single" w:sz="4" w:space="0" w:color="auto"/>
            </w:tcBorders>
            <w:shd w:val="clear" w:color="auto" w:fill="auto"/>
          </w:tcPr>
          <w:p w14:paraId="41A28DE1" w14:textId="4822DEC1" w:rsidR="00D5366F" w:rsidRPr="007C2199" w:rsidRDefault="0016755E" w:rsidP="00AC742E">
            <w:pPr>
              <w:spacing w:before="120" w:after="120"/>
              <w:jc w:val="left"/>
              <w:rPr>
                <w:rFonts w:ascii="Arial" w:hAnsi="Arial" w:cs="Arial"/>
                <w:b/>
                <w:sz w:val="18"/>
                <w:szCs w:val="18"/>
              </w:rPr>
            </w:pPr>
            <w:r w:rsidRPr="0016755E">
              <w:rPr>
                <w:rFonts w:ascii="Arial" w:hAnsi="Arial" w:cs="Arial"/>
                <w:b/>
                <w:sz w:val="18"/>
                <w:szCs w:val="18"/>
                <w:lang w:val="pt-PT"/>
              </w:rPr>
              <w:t>Produtos d</w:t>
            </w:r>
            <w:r>
              <w:rPr>
                <w:rFonts w:ascii="Arial" w:hAnsi="Arial" w:cs="Arial"/>
                <w:b/>
                <w:sz w:val="18"/>
                <w:szCs w:val="18"/>
                <w:lang w:val="pt-PT"/>
              </w:rPr>
              <w:t>a</w:t>
            </w:r>
            <w:r w:rsidRPr="0016755E">
              <w:rPr>
                <w:rFonts w:ascii="Arial" w:hAnsi="Arial" w:cs="Arial"/>
                <w:b/>
                <w:sz w:val="18"/>
                <w:szCs w:val="18"/>
                <w:lang w:val="pt-PT"/>
              </w:rPr>
              <w:t xml:space="preserve"> </w:t>
            </w:r>
            <w:r w:rsidR="00112115">
              <w:rPr>
                <w:rFonts w:ascii="Arial" w:hAnsi="Arial" w:cs="Arial"/>
                <w:b/>
                <w:sz w:val="18"/>
                <w:szCs w:val="18"/>
                <w:lang w:val="pt-PT"/>
              </w:rPr>
              <w:t>vacinação</w:t>
            </w:r>
            <w:r w:rsidR="00D5366F" w:rsidRPr="007C2199">
              <w:rPr>
                <w:rFonts w:ascii="Arial" w:hAnsi="Arial" w:cs="Arial"/>
                <w:b/>
                <w:sz w:val="18"/>
                <w:szCs w:val="18"/>
              </w:rPr>
              <w:t>:</w:t>
            </w:r>
          </w:p>
          <w:p w14:paraId="1CA9D2BF" w14:textId="38E0C084" w:rsidR="0016755E" w:rsidRPr="007E50EA" w:rsidRDefault="0016755E" w:rsidP="008B793B">
            <w:pPr>
              <w:numPr>
                <w:ilvl w:val="0"/>
                <w:numId w:val="10"/>
              </w:numPr>
              <w:spacing w:before="360" w:after="120"/>
              <w:jc w:val="left"/>
              <w:rPr>
                <w:rFonts w:ascii="Arial" w:hAnsi="Arial" w:cs="Arial"/>
                <w:i/>
                <w:sz w:val="18"/>
                <w:szCs w:val="18"/>
                <w:lang w:val="pt-PT"/>
              </w:rPr>
            </w:pPr>
            <w:r w:rsidRPr="007E50EA">
              <w:rPr>
                <w:rFonts w:ascii="Arial" w:hAnsi="Arial" w:cs="Arial"/>
                <w:i/>
                <w:sz w:val="18"/>
                <w:szCs w:val="18"/>
                <w:lang w:val="pt-PT"/>
              </w:rPr>
              <w:t>Cobertura de v</w:t>
            </w:r>
            <w:r w:rsidR="00BD2E79" w:rsidRPr="007E50EA">
              <w:rPr>
                <w:rFonts w:ascii="Arial" w:hAnsi="Arial" w:cs="Arial"/>
                <w:i/>
                <w:sz w:val="18"/>
                <w:szCs w:val="18"/>
                <w:lang w:val="pt-PT"/>
              </w:rPr>
              <w:t xml:space="preserve">acinação </w:t>
            </w:r>
            <w:r w:rsidR="007E50EA">
              <w:rPr>
                <w:rFonts w:ascii="Arial" w:hAnsi="Arial" w:cs="Arial"/>
                <w:i/>
                <w:sz w:val="18"/>
                <w:szCs w:val="18"/>
                <w:lang w:val="pt-PT"/>
              </w:rPr>
              <w:t xml:space="preserve"> </w:t>
            </w:r>
            <w:r w:rsidR="007E50EA" w:rsidRPr="007E50EA">
              <w:rPr>
                <w:rFonts w:ascii="Arial" w:hAnsi="Arial" w:cs="Arial"/>
                <w:i/>
                <w:sz w:val="18"/>
                <w:szCs w:val="18"/>
                <w:lang w:val="pt-PT"/>
              </w:rPr>
              <w:t>DTP-HepB-Hib-3</w:t>
            </w:r>
            <w:r w:rsidR="007E50EA">
              <w:rPr>
                <w:rFonts w:ascii="Arial" w:hAnsi="Arial" w:cs="Arial"/>
                <w:i/>
                <w:sz w:val="18"/>
                <w:szCs w:val="18"/>
                <w:lang w:val="pt-PT"/>
              </w:rPr>
              <w:t xml:space="preserve"> &gt;</w:t>
            </w:r>
            <w:r w:rsidR="00BD2E79" w:rsidRPr="007E50EA">
              <w:rPr>
                <w:rFonts w:ascii="Arial" w:hAnsi="Arial" w:cs="Arial"/>
                <w:i/>
                <w:sz w:val="18"/>
                <w:szCs w:val="18"/>
                <w:lang w:val="pt-PT"/>
              </w:rPr>
              <w:t xml:space="preserve"> 87</w:t>
            </w:r>
            <w:r w:rsidRPr="007E50EA">
              <w:rPr>
                <w:rFonts w:ascii="Arial" w:hAnsi="Arial" w:cs="Arial"/>
                <w:i/>
                <w:sz w:val="18"/>
                <w:szCs w:val="18"/>
                <w:lang w:val="pt-PT"/>
              </w:rPr>
              <w:t>%</w:t>
            </w:r>
          </w:p>
          <w:p w14:paraId="3A06B690" w14:textId="40BAAF1F" w:rsidR="0016755E" w:rsidRPr="009B5F35" w:rsidRDefault="0016755E" w:rsidP="00C040E2">
            <w:pPr>
              <w:numPr>
                <w:ilvl w:val="0"/>
                <w:numId w:val="10"/>
              </w:numPr>
              <w:spacing w:before="120" w:after="120"/>
              <w:jc w:val="left"/>
              <w:rPr>
                <w:rFonts w:ascii="Arial" w:hAnsi="Arial" w:cs="Arial"/>
                <w:i/>
                <w:sz w:val="18"/>
                <w:szCs w:val="18"/>
                <w:lang w:val="pt-PT"/>
              </w:rPr>
            </w:pPr>
            <w:r w:rsidRPr="009B5F35">
              <w:rPr>
                <w:rFonts w:ascii="Arial" w:hAnsi="Arial" w:cs="Arial"/>
                <w:i/>
                <w:sz w:val="18"/>
                <w:szCs w:val="18"/>
                <w:lang w:val="pt-PT"/>
              </w:rPr>
              <w:t>Cobertura</w:t>
            </w:r>
            <w:r w:rsidR="00081321">
              <w:rPr>
                <w:rFonts w:ascii="Arial" w:hAnsi="Arial" w:cs="Arial"/>
                <w:i/>
                <w:sz w:val="18"/>
                <w:szCs w:val="18"/>
                <w:lang w:val="pt-PT"/>
              </w:rPr>
              <w:t xml:space="preserve"> de vacinação para </w:t>
            </w:r>
            <w:r w:rsidR="007E50EA">
              <w:rPr>
                <w:rFonts w:ascii="Arial" w:hAnsi="Arial" w:cs="Arial"/>
                <w:i/>
                <w:sz w:val="18"/>
                <w:szCs w:val="18"/>
                <w:lang w:val="pt-PT"/>
              </w:rPr>
              <w:t>Sarampo-1&gt; 9</w:t>
            </w:r>
            <w:r w:rsidR="00081321">
              <w:rPr>
                <w:rFonts w:ascii="Arial" w:hAnsi="Arial" w:cs="Arial"/>
                <w:i/>
                <w:sz w:val="18"/>
                <w:szCs w:val="18"/>
                <w:lang w:val="pt-PT"/>
              </w:rPr>
              <w:t>0</w:t>
            </w:r>
            <w:r w:rsidRPr="009B5F35">
              <w:rPr>
                <w:rFonts w:ascii="Arial" w:hAnsi="Arial" w:cs="Arial"/>
                <w:i/>
                <w:sz w:val="18"/>
                <w:szCs w:val="18"/>
                <w:lang w:val="pt-PT"/>
              </w:rPr>
              <w:t>%</w:t>
            </w:r>
          </w:p>
          <w:p w14:paraId="2FD39AA0" w14:textId="4543B42B" w:rsidR="003A7D3C" w:rsidRDefault="00D80976" w:rsidP="00C040E2">
            <w:pPr>
              <w:numPr>
                <w:ilvl w:val="0"/>
                <w:numId w:val="10"/>
              </w:numPr>
              <w:spacing w:before="120" w:after="120"/>
              <w:jc w:val="left"/>
              <w:rPr>
                <w:rFonts w:ascii="Arial" w:hAnsi="Arial" w:cs="Arial"/>
                <w:i/>
                <w:sz w:val="18"/>
                <w:szCs w:val="18"/>
                <w:lang w:val="pt-PT"/>
              </w:rPr>
            </w:pPr>
            <w:r>
              <w:rPr>
                <w:rFonts w:ascii="Arial" w:hAnsi="Arial" w:cs="Arial"/>
                <w:i/>
                <w:sz w:val="18"/>
                <w:szCs w:val="18"/>
                <w:lang w:val="pt-PT"/>
              </w:rPr>
              <w:t>&gt; 70</w:t>
            </w:r>
            <w:r w:rsidRPr="009B5F35">
              <w:rPr>
                <w:rFonts w:ascii="Arial" w:hAnsi="Arial" w:cs="Arial"/>
                <w:i/>
                <w:sz w:val="18"/>
                <w:szCs w:val="18"/>
                <w:lang w:val="pt-PT"/>
              </w:rPr>
              <w:t>%</w:t>
            </w:r>
            <w:r w:rsidR="003A7D3C" w:rsidRPr="003A7D3C">
              <w:rPr>
                <w:rFonts w:ascii="Arial" w:hAnsi="Arial" w:cs="Arial"/>
                <w:i/>
                <w:sz w:val="18"/>
                <w:szCs w:val="18"/>
                <w:lang w:val="pt-PT"/>
              </w:rPr>
              <w:t xml:space="preserve"> De municípios com cobertura </w:t>
            </w:r>
            <w:r w:rsidR="003A7D3C" w:rsidRPr="007E50EA">
              <w:rPr>
                <w:rFonts w:ascii="Arial" w:hAnsi="Arial" w:cs="Arial"/>
                <w:i/>
                <w:sz w:val="18"/>
                <w:szCs w:val="18"/>
                <w:lang w:val="pt-PT"/>
              </w:rPr>
              <w:t>DTP-HepB-Hib-3</w:t>
            </w:r>
            <w:r w:rsidR="003A7D3C">
              <w:rPr>
                <w:rFonts w:ascii="Arial" w:hAnsi="Arial" w:cs="Arial"/>
                <w:i/>
                <w:sz w:val="18"/>
                <w:szCs w:val="18"/>
                <w:lang w:val="pt-PT"/>
              </w:rPr>
              <w:t xml:space="preserve"> &gt; 80%</w:t>
            </w:r>
          </w:p>
          <w:p w14:paraId="557E7520" w14:textId="77777777" w:rsidR="003A7D3C" w:rsidRPr="009B5F35" w:rsidRDefault="003A7D3C" w:rsidP="003A7D3C">
            <w:pPr>
              <w:numPr>
                <w:ilvl w:val="0"/>
                <w:numId w:val="10"/>
              </w:numPr>
              <w:spacing w:before="120" w:after="120"/>
              <w:jc w:val="left"/>
              <w:rPr>
                <w:rFonts w:ascii="Arial" w:hAnsi="Arial" w:cs="Arial"/>
                <w:i/>
                <w:sz w:val="18"/>
                <w:szCs w:val="18"/>
                <w:lang w:val="pt-PT"/>
              </w:rPr>
            </w:pPr>
            <w:r w:rsidRPr="009B5F35">
              <w:rPr>
                <w:rFonts w:ascii="Arial" w:hAnsi="Arial" w:cs="Arial"/>
                <w:i/>
                <w:sz w:val="18"/>
                <w:szCs w:val="18"/>
                <w:lang w:val="pt-PT"/>
              </w:rPr>
              <w:t>T</w:t>
            </w:r>
            <w:r>
              <w:rPr>
                <w:rFonts w:ascii="Arial" w:hAnsi="Arial" w:cs="Arial"/>
                <w:i/>
                <w:sz w:val="18"/>
                <w:szCs w:val="18"/>
                <w:lang w:val="pt-PT"/>
              </w:rPr>
              <w:t>axa de abandono de DTP-HepB-Hib</w:t>
            </w:r>
            <w:r w:rsidRPr="009B5F35">
              <w:rPr>
                <w:rFonts w:ascii="Arial" w:hAnsi="Arial" w:cs="Arial"/>
                <w:i/>
                <w:sz w:val="18"/>
                <w:szCs w:val="18"/>
                <w:lang w:val="pt-PT"/>
              </w:rPr>
              <w:t xml:space="preserve"> / DTP-HepB-H</w:t>
            </w:r>
            <w:r>
              <w:rPr>
                <w:rFonts w:ascii="Arial" w:hAnsi="Arial" w:cs="Arial"/>
                <w:i/>
                <w:sz w:val="18"/>
                <w:szCs w:val="18"/>
                <w:lang w:val="pt-PT"/>
              </w:rPr>
              <w:t>ib 3 &lt;15</w:t>
            </w:r>
            <w:r w:rsidRPr="009B5F35">
              <w:rPr>
                <w:rFonts w:ascii="Arial" w:hAnsi="Arial" w:cs="Arial"/>
                <w:i/>
                <w:sz w:val="18"/>
                <w:szCs w:val="18"/>
                <w:lang w:val="pt-PT"/>
              </w:rPr>
              <w:t>%</w:t>
            </w:r>
          </w:p>
          <w:p w14:paraId="00298FCE" w14:textId="77777777" w:rsidR="003A7D3C" w:rsidRPr="003A7D3C" w:rsidRDefault="003A7D3C" w:rsidP="00D80976">
            <w:pPr>
              <w:spacing w:before="120" w:after="120"/>
              <w:ind w:left="360"/>
              <w:jc w:val="left"/>
              <w:rPr>
                <w:rFonts w:ascii="Arial" w:hAnsi="Arial" w:cs="Arial"/>
                <w:i/>
                <w:sz w:val="18"/>
                <w:szCs w:val="18"/>
                <w:lang w:val="pt-PT"/>
              </w:rPr>
            </w:pPr>
          </w:p>
          <w:p w14:paraId="24815F05" w14:textId="24D32F88" w:rsidR="00112115" w:rsidRPr="0016755E" w:rsidRDefault="00112115" w:rsidP="003A7D3C">
            <w:pPr>
              <w:spacing w:before="120" w:after="120"/>
              <w:ind w:left="360"/>
              <w:jc w:val="left"/>
              <w:rPr>
                <w:rFonts w:ascii="Arial" w:hAnsi="Arial" w:cs="Arial"/>
                <w:sz w:val="18"/>
                <w:szCs w:val="18"/>
                <w:lang w:val="pt-PT"/>
              </w:rPr>
            </w:pPr>
          </w:p>
        </w:tc>
        <w:tc>
          <w:tcPr>
            <w:tcW w:w="284" w:type="dxa"/>
            <w:tcBorders>
              <w:top w:val="nil"/>
              <w:left w:val="single" w:sz="4" w:space="0" w:color="auto"/>
              <w:bottom w:val="nil"/>
              <w:right w:val="single" w:sz="4" w:space="0" w:color="auto"/>
            </w:tcBorders>
            <w:shd w:val="clear" w:color="auto" w:fill="FFFFFF"/>
          </w:tcPr>
          <w:p w14:paraId="1226F77E" w14:textId="77777777" w:rsidR="00D5366F" w:rsidRPr="0016755E" w:rsidRDefault="00D5366F" w:rsidP="00D5366F">
            <w:pPr>
              <w:spacing w:before="120" w:after="120"/>
              <w:rPr>
                <w:rFonts w:ascii="Arial" w:hAnsi="Arial" w:cs="Arial"/>
                <w:b/>
                <w:i/>
                <w:sz w:val="20"/>
                <w:szCs w:val="20"/>
                <w:lang w:val="pt-PT"/>
              </w:rPr>
            </w:pPr>
          </w:p>
        </w:tc>
      </w:tr>
      <w:tr w:rsidR="00D5366F" w:rsidRPr="00C05BD8" w14:paraId="4592106F" w14:textId="77777777" w:rsidTr="00C15A20">
        <w:trPr>
          <w:trHeight w:val="642"/>
        </w:trPr>
        <w:tc>
          <w:tcPr>
            <w:tcW w:w="284" w:type="dxa"/>
            <w:tcBorders>
              <w:top w:val="nil"/>
              <w:left w:val="single" w:sz="4" w:space="0" w:color="auto"/>
              <w:bottom w:val="nil"/>
              <w:right w:val="single" w:sz="4" w:space="0" w:color="auto"/>
            </w:tcBorders>
            <w:shd w:val="clear" w:color="auto" w:fill="FFFFFF"/>
          </w:tcPr>
          <w:p w14:paraId="779CEB02" w14:textId="76CC9A44" w:rsidR="00D5366F" w:rsidRPr="0016755E" w:rsidRDefault="00D5366F" w:rsidP="00D5366F">
            <w:pPr>
              <w:spacing w:before="120" w:after="120"/>
              <w:rPr>
                <w:rFonts w:ascii="Arial" w:hAnsi="Arial" w:cs="Arial"/>
                <w:b/>
                <w:i/>
                <w:sz w:val="20"/>
                <w:szCs w:val="20"/>
                <w:lang w:val="pt-PT"/>
              </w:rPr>
            </w:pPr>
          </w:p>
        </w:tc>
        <w:tc>
          <w:tcPr>
            <w:tcW w:w="5270" w:type="dxa"/>
            <w:tcBorders>
              <w:top w:val="single" w:sz="4" w:space="0" w:color="auto"/>
              <w:left w:val="single" w:sz="4" w:space="0" w:color="auto"/>
              <w:bottom w:val="single" w:sz="4" w:space="0" w:color="auto"/>
              <w:right w:val="single" w:sz="4" w:space="0" w:color="auto"/>
            </w:tcBorders>
            <w:shd w:val="clear" w:color="auto" w:fill="auto"/>
          </w:tcPr>
          <w:p w14:paraId="002BE4C8" w14:textId="16EF0DB8" w:rsidR="00D5366F" w:rsidRPr="00112115" w:rsidRDefault="00112115" w:rsidP="00081321">
            <w:pPr>
              <w:spacing w:before="120" w:after="60"/>
              <w:rPr>
                <w:rFonts w:ascii="Arial" w:hAnsi="Arial" w:cs="Arial"/>
                <w:b/>
                <w:sz w:val="18"/>
                <w:szCs w:val="18"/>
                <w:lang w:val="pt-PT"/>
              </w:rPr>
            </w:pPr>
            <w:r w:rsidRPr="00112115">
              <w:rPr>
                <w:rFonts w:ascii="Arial" w:hAnsi="Arial" w:cs="Arial"/>
                <w:b/>
                <w:sz w:val="18"/>
                <w:szCs w:val="18"/>
                <w:lang w:val="pt-PT"/>
              </w:rPr>
              <w:t>Indicadores rela</w:t>
            </w:r>
            <w:r>
              <w:rPr>
                <w:rFonts w:ascii="Arial" w:hAnsi="Arial" w:cs="Arial"/>
                <w:b/>
                <w:sz w:val="18"/>
                <w:szCs w:val="18"/>
                <w:lang w:val="pt-PT"/>
              </w:rPr>
              <w:t>tivos as</w:t>
            </w:r>
            <w:r w:rsidRPr="00112115">
              <w:rPr>
                <w:rFonts w:ascii="Arial" w:hAnsi="Arial" w:cs="Arial"/>
                <w:b/>
                <w:sz w:val="18"/>
                <w:szCs w:val="18"/>
                <w:lang w:val="pt-PT"/>
              </w:rPr>
              <w:t xml:space="preserve"> ac</w:t>
            </w:r>
            <w:r>
              <w:rPr>
                <w:rFonts w:ascii="Arial" w:hAnsi="Arial" w:cs="Arial"/>
                <w:b/>
                <w:sz w:val="18"/>
                <w:szCs w:val="18"/>
                <w:lang w:val="pt-PT"/>
              </w:rPr>
              <w:t>tividades chave:</w:t>
            </w:r>
          </w:p>
          <w:p w14:paraId="4B85EA2A" w14:textId="189B3579" w:rsidR="00C317AF" w:rsidRDefault="006E3063" w:rsidP="00081321">
            <w:pPr>
              <w:numPr>
                <w:ilvl w:val="0"/>
                <w:numId w:val="10"/>
              </w:numPr>
              <w:spacing w:before="120" w:after="60"/>
              <w:jc w:val="left"/>
              <w:rPr>
                <w:rFonts w:ascii="Arial" w:hAnsi="Arial" w:cs="Arial"/>
                <w:i/>
                <w:sz w:val="18"/>
                <w:szCs w:val="18"/>
                <w:lang w:val="pt-PT"/>
              </w:rPr>
            </w:pPr>
            <w:r>
              <w:rPr>
                <w:rFonts w:ascii="Arial" w:hAnsi="Arial" w:cs="Arial"/>
                <w:i/>
                <w:sz w:val="18"/>
                <w:szCs w:val="18"/>
                <w:lang w:val="pt-PT"/>
              </w:rPr>
              <w:t>Número de t</w:t>
            </w:r>
            <w:r w:rsidR="00C317AF">
              <w:rPr>
                <w:rFonts w:ascii="Arial" w:hAnsi="Arial" w:cs="Arial"/>
                <w:i/>
                <w:sz w:val="18"/>
                <w:szCs w:val="18"/>
                <w:lang w:val="pt-PT"/>
              </w:rPr>
              <w:t>écnicos de unidades sanitárias capacitados no pacote de vacinação em prática.</w:t>
            </w:r>
            <w:r w:rsidR="00C317AF" w:rsidRPr="009B5F35">
              <w:rPr>
                <w:rFonts w:ascii="Arial" w:hAnsi="Arial" w:cs="Arial"/>
                <w:i/>
                <w:sz w:val="18"/>
                <w:szCs w:val="18"/>
                <w:lang w:val="pt-PT"/>
              </w:rPr>
              <w:t xml:space="preserve"> </w:t>
            </w:r>
          </w:p>
          <w:p w14:paraId="5D900F72" w14:textId="74766D7D" w:rsidR="00E259A5" w:rsidRDefault="00E259A5" w:rsidP="00E259A5">
            <w:pPr>
              <w:numPr>
                <w:ilvl w:val="0"/>
                <w:numId w:val="10"/>
              </w:numPr>
              <w:spacing w:before="360" w:after="60"/>
              <w:jc w:val="left"/>
              <w:rPr>
                <w:rFonts w:ascii="Arial" w:hAnsi="Arial" w:cs="Arial"/>
                <w:i/>
                <w:sz w:val="18"/>
                <w:szCs w:val="18"/>
                <w:lang w:val="pt-PT"/>
              </w:rPr>
            </w:pPr>
            <w:r>
              <w:rPr>
                <w:rFonts w:ascii="Arial" w:hAnsi="Arial" w:cs="Arial"/>
                <w:i/>
                <w:sz w:val="18"/>
                <w:szCs w:val="18"/>
                <w:lang w:val="pt-PT"/>
              </w:rPr>
              <w:t xml:space="preserve">Número de </w:t>
            </w:r>
            <w:r w:rsidR="009874AB">
              <w:rPr>
                <w:rFonts w:ascii="Arial" w:hAnsi="Arial" w:cs="Arial"/>
                <w:i/>
                <w:sz w:val="18"/>
                <w:szCs w:val="18"/>
                <w:lang w:val="pt-PT"/>
              </w:rPr>
              <w:t>municípios que implementam vacinação por</w:t>
            </w:r>
            <w:r>
              <w:rPr>
                <w:rFonts w:ascii="Arial" w:hAnsi="Arial" w:cs="Arial"/>
                <w:i/>
                <w:sz w:val="18"/>
                <w:szCs w:val="18"/>
                <w:lang w:val="pt-PT"/>
              </w:rPr>
              <w:t xml:space="preserve"> equipas avançadas e móveis </w:t>
            </w:r>
          </w:p>
          <w:p w14:paraId="56932847" w14:textId="77777777" w:rsidR="00E259A5" w:rsidRDefault="006E3063" w:rsidP="00E259A5">
            <w:pPr>
              <w:numPr>
                <w:ilvl w:val="0"/>
                <w:numId w:val="10"/>
              </w:numPr>
              <w:spacing w:before="360" w:after="60"/>
              <w:jc w:val="left"/>
              <w:rPr>
                <w:rFonts w:ascii="Arial" w:hAnsi="Arial" w:cs="Arial"/>
                <w:i/>
                <w:sz w:val="18"/>
                <w:szCs w:val="18"/>
                <w:lang w:val="pt-PT"/>
              </w:rPr>
            </w:pPr>
            <w:r w:rsidRPr="00E259A5">
              <w:rPr>
                <w:rFonts w:ascii="Arial" w:hAnsi="Arial" w:cs="Arial"/>
                <w:i/>
                <w:sz w:val="18"/>
                <w:szCs w:val="18"/>
                <w:lang w:val="pt-PT"/>
              </w:rPr>
              <w:t>Número de m</w:t>
            </w:r>
            <w:r w:rsidR="00C317AF" w:rsidRPr="00E259A5">
              <w:rPr>
                <w:rFonts w:ascii="Arial" w:hAnsi="Arial" w:cs="Arial"/>
                <w:i/>
                <w:sz w:val="18"/>
                <w:szCs w:val="18"/>
                <w:lang w:val="pt-PT"/>
              </w:rPr>
              <w:t xml:space="preserve">unicípios alvo supervisionados </w:t>
            </w:r>
            <w:r w:rsidR="00E259A5">
              <w:rPr>
                <w:rFonts w:ascii="Arial" w:hAnsi="Arial" w:cs="Arial"/>
                <w:i/>
                <w:sz w:val="18"/>
                <w:szCs w:val="18"/>
                <w:lang w:val="pt-PT"/>
              </w:rPr>
              <w:t>Número de municípios supervisionados pelo menos 4 vezes por ano</w:t>
            </w:r>
          </w:p>
          <w:p w14:paraId="667D02EC" w14:textId="77777777" w:rsidR="00E259A5" w:rsidRDefault="00E259A5" w:rsidP="00E259A5">
            <w:pPr>
              <w:spacing w:before="60" w:after="60"/>
              <w:ind w:left="360"/>
              <w:jc w:val="left"/>
              <w:rPr>
                <w:rFonts w:ascii="Arial" w:hAnsi="Arial" w:cs="Arial"/>
                <w:sz w:val="18"/>
                <w:szCs w:val="18"/>
                <w:lang w:val="pt-PT"/>
              </w:rPr>
            </w:pPr>
          </w:p>
          <w:p w14:paraId="14FE1826" w14:textId="055986C0" w:rsidR="00112115" w:rsidRPr="00E259A5" w:rsidRDefault="00112115" w:rsidP="00E259A5">
            <w:pPr>
              <w:spacing w:before="60" w:after="60"/>
              <w:ind w:left="360"/>
              <w:jc w:val="left"/>
              <w:rPr>
                <w:rFonts w:ascii="Arial" w:hAnsi="Arial" w:cs="Arial"/>
                <w:sz w:val="18"/>
                <w:szCs w:val="18"/>
                <w:lang w:val="pt-PT"/>
              </w:rPr>
            </w:pPr>
          </w:p>
          <w:p w14:paraId="72F11988" w14:textId="77777777" w:rsidR="002B32DB" w:rsidRDefault="002B32DB" w:rsidP="0051142F">
            <w:pPr>
              <w:spacing w:before="60" w:after="60"/>
              <w:ind w:left="360"/>
              <w:jc w:val="left"/>
              <w:rPr>
                <w:rFonts w:ascii="Arial" w:hAnsi="Arial" w:cs="Arial"/>
                <w:sz w:val="18"/>
                <w:szCs w:val="18"/>
                <w:lang w:val="pt-PT"/>
              </w:rPr>
            </w:pPr>
          </w:p>
          <w:p w14:paraId="7593C222" w14:textId="4CD17CA8" w:rsidR="002B32DB" w:rsidRPr="00112115" w:rsidRDefault="002B32DB" w:rsidP="0051142F">
            <w:pPr>
              <w:spacing w:before="60" w:after="60"/>
              <w:ind w:left="360"/>
              <w:jc w:val="left"/>
              <w:rPr>
                <w:rFonts w:ascii="Arial" w:hAnsi="Arial" w:cs="Arial"/>
                <w:sz w:val="18"/>
                <w:szCs w:val="18"/>
                <w:lang w:val="pt-PT"/>
              </w:rPr>
            </w:pPr>
          </w:p>
        </w:tc>
        <w:tc>
          <w:tcPr>
            <w:tcW w:w="284" w:type="dxa"/>
            <w:tcBorders>
              <w:top w:val="nil"/>
              <w:left w:val="single" w:sz="4" w:space="0" w:color="auto"/>
              <w:bottom w:val="nil"/>
              <w:right w:val="single" w:sz="4" w:space="0" w:color="auto"/>
            </w:tcBorders>
            <w:shd w:val="clear" w:color="auto" w:fill="FFFFFF"/>
          </w:tcPr>
          <w:p w14:paraId="408B8B49" w14:textId="5BAF8746" w:rsidR="00D5366F" w:rsidRPr="00112115" w:rsidRDefault="00D5366F" w:rsidP="00A10F55">
            <w:pPr>
              <w:spacing w:before="120" w:after="120"/>
              <w:rPr>
                <w:rFonts w:ascii="Arial" w:hAnsi="Arial" w:cs="Arial"/>
                <w:b/>
                <w:i/>
                <w:sz w:val="18"/>
                <w:szCs w:val="18"/>
                <w:lang w:val="pt-PT"/>
              </w:rPr>
            </w:pPr>
          </w:p>
          <w:p w14:paraId="446B4FF4" w14:textId="45483033" w:rsidR="00D5366F" w:rsidRPr="00112115" w:rsidRDefault="00D5366F" w:rsidP="00A10F55">
            <w:pPr>
              <w:spacing w:before="120" w:after="120"/>
              <w:rPr>
                <w:rFonts w:ascii="Arial" w:hAnsi="Arial" w:cs="Arial"/>
                <w:b/>
                <w:i/>
                <w:sz w:val="18"/>
                <w:szCs w:val="18"/>
                <w:lang w:val="pt-PT"/>
              </w:rPr>
            </w:pPr>
          </w:p>
        </w:tc>
        <w:tc>
          <w:tcPr>
            <w:tcW w:w="4652" w:type="dxa"/>
            <w:tcBorders>
              <w:top w:val="single" w:sz="4" w:space="0" w:color="auto"/>
              <w:left w:val="single" w:sz="4" w:space="0" w:color="auto"/>
              <w:bottom w:val="single" w:sz="4" w:space="0" w:color="auto"/>
              <w:right w:val="single" w:sz="4" w:space="0" w:color="auto"/>
            </w:tcBorders>
            <w:shd w:val="clear" w:color="auto" w:fill="auto"/>
          </w:tcPr>
          <w:p w14:paraId="3312787D" w14:textId="28062EB8" w:rsidR="00D5366F" w:rsidRPr="00112115" w:rsidRDefault="00112115" w:rsidP="00112115">
            <w:pPr>
              <w:spacing w:before="120" w:after="120"/>
              <w:jc w:val="left"/>
              <w:rPr>
                <w:rFonts w:ascii="Arial" w:hAnsi="Arial" w:cs="Arial"/>
                <w:b/>
                <w:sz w:val="18"/>
                <w:szCs w:val="18"/>
                <w:lang w:val="pt-PT"/>
              </w:rPr>
            </w:pPr>
            <w:r w:rsidRPr="00112115">
              <w:rPr>
                <w:rFonts w:ascii="Arial" w:hAnsi="Arial" w:cs="Arial"/>
                <w:b/>
                <w:sz w:val="18"/>
                <w:szCs w:val="18"/>
                <w:lang w:val="pt-PT"/>
              </w:rPr>
              <w:t xml:space="preserve">Indicadores </w:t>
            </w:r>
            <w:r>
              <w:rPr>
                <w:rFonts w:ascii="Arial" w:hAnsi="Arial" w:cs="Arial"/>
                <w:b/>
                <w:sz w:val="18"/>
                <w:szCs w:val="18"/>
                <w:lang w:val="pt-PT"/>
              </w:rPr>
              <w:t>d</w:t>
            </w:r>
            <w:r w:rsidRPr="00112115">
              <w:rPr>
                <w:rFonts w:ascii="Arial" w:hAnsi="Arial" w:cs="Arial"/>
                <w:b/>
                <w:sz w:val="18"/>
                <w:szCs w:val="18"/>
                <w:lang w:val="pt-PT"/>
              </w:rPr>
              <w:t>os Resultados Intermedios</w:t>
            </w:r>
            <w:r w:rsidR="00D5366F" w:rsidRPr="00112115">
              <w:rPr>
                <w:rFonts w:ascii="Arial" w:hAnsi="Arial" w:cs="Arial"/>
                <w:b/>
                <w:sz w:val="18"/>
                <w:szCs w:val="18"/>
                <w:lang w:val="pt-PT"/>
              </w:rPr>
              <w:t>:</w:t>
            </w:r>
          </w:p>
          <w:p w14:paraId="331A69D6" w14:textId="77777777" w:rsidR="009B08CC" w:rsidRPr="007508BF" w:rsidRDefault="009B08CC" w:rsidP="009B08CC">
            <w:pPr>
              <w:numPr>
                <w:ilvl w:val="0"/>
                <w:numId w:val="10"/>
              </w:numPr>
              <w:spacing w:before="60" w:after="60"/>
              <w:jc w:val="left"/>
              <w:rPr>
                <w:rFonts w:ascii="Arial" w:hAnsi="Arial" w:cs="Arial"/>
                <w:b/>
                <w:i/>
                <w:sz w:val="18"/>
                <w:szCs w:val="18"/>
                <w:lang w:val="pt-PT"/>
              </w:rPr>
            </w:pPr>
            <w:r>
              <w:rPr>
                <w:rFonts w:ascii="Arial" w:hAnsi="Arial" w:cs="Arial"/>
                <w:i/>
                <w:sz w:val="18"/>
                <w:szCs w:val="18"/>
                <w:lang w:val="pt-PT"/>
              </w:rPr>
              <w:t>% De unidades sanitárias com pelo menos 2 técnicos de saúde capacitados no pacote de vacinação em prática.</w:t>
            </w:r>
          </w:p>
          <w:p w14:paraId="175AF636" w14:textId="77777777" w:rsidR="009B08CC" w:rsidRPr="008B793B" w:rsidRDefault="009B08CC" w:rsidP="009B08CC">
            <w:pPr>
              <w:numPr>
                <w:ilvl w:val="0"/>
                <w:numId w:val="10"/>
              </w:numPr>
              <w:spacing w:before="120" w:after="60"/>
              <w:jc w:val="left"/>
              <w:rPr>
                <w:rFonts w:ascii="Arial" w:hAnsi="Arial" w:cs="Arial"/>
                <w:b/>
                <w:i/>
                <w:sz w:val="18"/>
                <w:szCs w:val="18"/>
                <w:lang w:val="pt-PT"/>
              </w:rPr>
            </w:pPr>
            <w:r w:rsidRPr="008B793B">
              <w:rPr>
                <w:rFonts w:ascii="Arial" w:hAnsi="Arial" w:cs="Arial"/>
                <w:i/>
                <w:sz w:val="18"/>
                <w:szCs w:val="18"/>
                <w:lang w:val="pt-PT"/>
              </w:rPr>
              <w:t xml:space="preserve">% </w:t>
            </w:r>
            <w:r>
              <w:rPr>
                <w:rFonts w:ascii="Arial" w:hAnsi="Arial" w:cs="Arial"/>
                <w:i/>
                <w:sz w:val="18"/>
                <w:szCs w:val="18"/>
                <w:lang w:val="pt-PT"/>
              </w:rPr>
              <w:t xml:space="preserve">De Municípios que implementam vacinação por equipas avançadas e móveis. </w:t>
            </w:r>
          </w:p>
          <w:p w14:paraId="17A42354" w14:textId="77777777" w:rsidR="009B08CC" w:rsidRPr="00081321" w:rsidRDefault="009B08CC" w:rsidP="009B08CC">
            <w:pPr>
              <w:numPr>
                <w:ilvl w:val="0"/>
                <w:numId w:val="10"/>
              </w:numPr>
              <w:spacing w:before="120" w:after="60"/>
              <w:jc w:val="left"/>
              <w:rPr>
                <w:rFonts w:ascii="Arial" w:hAnsi="Arial" w:cs="Arial"/>
                <w:b/>
                <w:i/>
                <w:sz w:val="18"/>
                <w:szCs w:val="18"/>
                <w:lang w:val="pt-PT"/>
              </w:rPr>
            </w:pPr>
            <w:r w:rsidRPr="0051142F">
              <w:rPr>
                <w:rFonts w:ascii="Arial" w:hAnsi="Arial" w:cs="Arial"/>
                <w:i/>
                <w:sz w:val="18"/>
                <w:szCs w:val="18"/>
                <w:lang w:val="pt-PT"/>
              </w:rPr>
              <w:t xml:space="preserve">% De municípios </w:t>
            </w:r>
            <w:r>
              <w:rPr>
                <w:rFonts w:ascii="Arial" w:hAnsi="Arial" w:cs="Arial"/>
                <w:i/>
                <w:sz w:val="18"/>
                <w:szCs w:val="18"/>
                <w:lang w:val="pt-PT"/>
              </w:rPr>
              <w:t>supervisionados pelo menos 4 vezes por ano</w:t>
            </w:r>
          </w:p>
          <w:p w14:paraId="33A9FA0E" w14:textId="77777777" w:rsidR="00081321" w:rsidRDefault="00081321" w:rsidP="00081321">
            <w:pPr>
              <w:spacing w:before="60" w:after="60"/>
              <w:jc w:val="left"/>
              <w:rPr>
                <w:rFonts w:ascii="Arial" w:hAnsi="Arial" w:cs="Arial"/>
                <w:i/>
                <w:sz w:val="18"/>
                <w:szCs w:val="18"/>
                <w:lang w:val="pt-PT"/>
              </w:rPr>
            </w:pPr>
          </w:p>
          <w:p w14:paraId="1A3D6EF2" w14:textId="37D0254A" w:rsidR="00081321" w:rsidRPr="00112115" w:rsidRDefault="00081321" w:rsidP="00081321">
            <w:pPr>
              <w:spacing w:before="60" w:after="60"/>
              <w:jc w:val="left"/>
              <w:rPr>
                <w:rFonts w:ascii="Arial" w:hAnsi="Arial" w:cs="Arial"/>
                <w:b/>
                <w:i/>
                <w:sz w:val="18"/>
                <w:szCs w:val="18"/>
                <w:lang w:val="pt-PT"/>
              </w:rPr>
            </w:pPr>
          </w:p>
        </w:tc>
        <w:tc>
          <w:tcPr>
            <w:tcW w:w="283" w:type="dxa"/>
            <w:tcBorders>
              <w:top w:val="nil"/>
              <w:left w:val="single" w:sz="4" w:space="0" w:color="auto"/>
              <w:bottom w:val="nil"/>
              <w:right w:val="single" w:sz="4" w:space="0" w:color="auto"/>
            </w:tcBorders>
            <w:shd w:val="clear" w:color="auto" w:fill="FFFFFF"/>
          </w:tcPr>
          <w:p w14:paraId="41D5FFD3" w14:textId="6626DD53" w:rsidR="00D5366F" w:rsidRPr="00112115" w:rsidRDefault="00D5366F" w:rsidP="00A10F55">
            <w:pPr>
              <w:spacing w:before="120" w:after="120"/>
              <w:rPr>
                <w:rFonts w:ascii="Arial" w:hAnsi="Arial" w:cs="Arial"/>
                <w:b/>
                <w:i/>
                <w:sz w:val="20"/>
                <w:szCs w:val="20"/>
                <w:lang w:val="pt-PT"/>
              </w:rPr>
            </w:pPr>
          </w:p>
        </w:tc>
        <w:tc>
          <w:tcPr>
            <w:tcW w:w="3969" w:type="dxa"/>
            <w:vMerge/>
            <w:tcBorders>
              <w:left w:val="single" w:sz="4" w:space="0" w:color="auto"/>
              <w:bottom w:val="single" w:sz="4" w:space="0" w:color="auto"/>
              <w:right w:val="single" w:sz="4" w:space="0" w:color="auto"/>
            </w:tcBorders>
            <w:shd w:val="clear" w:color="auto" w:fill="auto"/>
          </w:tcPr>
          <w:p w14:paraId="49C4072F" w14:textId="77777777" w:rsidR="00D5366F" w:rsidRPr="00112115" w:rsidRDefault="00D5366F" w:rsidP="00C040E2">
            <w:pPr>
              <w:numPr>
                <w:ilvl w:val="0"/>
                <w:numId w:val="10"/>
              </w:numPr>
              <w:spacing w:before="120" w:after="120"/>
              <w:jc w:val="left"/>
              <w:rPr>
                <w:rFonts w:ascii="Arial" w:hAnsi="Arial" w:cs="Arial"/>
                <w:b/>
                <w:i/>
                <w:sz w:val="20"/>
                <w:szCs w:val="20"/>
                <w:lang w:val="pt-PT"/>
              </w:rPr>
            </w:pPr>
          </w:p>
        </w:tc>
        <w:tc>
          <w:tcPr>
            <w:tcW w:w="284" w:type="dxa"/>
            <w:tcBorders>
              <w:top w:val="nil"/>
              <w:left w:val="single" w:sz="4" w:space="0" w:color="auto"/>
              <w:bottom w:val="nil"/>
              <w:right w:val="single" w:sz="4" w:space="0" w:color="auto"/>
            </w:tcBorders>
            <w:shd w:val="clear" w:color="auto" w:fill="FFFFFF"/>
          </w:tcPr>
          <w:p w14:paraId="0054857F" w14:textId="77777777" w:rsidR="00D5366F" w:rsidRPr="00112115" w:rsidRDefault="00D5366F" w:rsidP="00D5366F">
            <w:pPr>
              <w:spacing w:before="120" w:after="120"/>
              <w:rPr>
                <w:rFonts w:ascii="Arial" w:hAnsi="Arial" w:cs="Arial"/>
                <w:b/>
                <w:i/>
                <w:sz w:val="20"/>
                <w:szCs w:val="20"/>
                <w:lang w:val="pt-PT"/>
              </w:rPr>
            </w:pPr>
          </w:p>
        </w:tc>
      </w:tr>
      <w:tr w:rsidR="00D5366F" w:rsidRPr="00C05BD8" w14:paraId="37A5042E" w14:textId="77777777" w:rsidTr="00AC742E">
        <w:trPr>
          <w:trHeight w:val="315"/>
        </w:trPr>
        <w:tc>
          <w:tcPr>
            <w:tcW w:w="14742" w:type="dxa"/>
            <w:gridSpan w:val="6"/>
            <w:tcBorders>
              <w:top w:val="single" w:sz="4" w:space="0" w:color="auto"/>
              <w:left w:val="single" w:sz="4" w:space="0" w:color="auto"/>
              <w:bottom w:val="single" w:sz="4" w:space="0" w:color="auto"/>
              <w:right w:val="single" w:sz="4" w:space="0" w:color="auto"/>
            </w:tcBorders>
            <w:shd w:val="clear" w:color="auto" w:fill="auto"/>
          </w:tcPr>
          <w:p w14:paraId="0F8D4E1E" w14:textId="6E35BDE3" w:rsidR="009B5F35" w:rsidRPr="009B5F35" w:rsidRDefault="0062423E" w:rsidP="000E2863">
            <w:pPr>
              <w:spacing w:before="120" w:after="120"/>
              <w:rPr>
                <w:rFonts w:ascii="Arial" w:hAnsi="Arial" w:cs="Arial"/>
                <w:i/>
                <w:sz w:val="20"/>
                <w:szCs w:val="20"/>
                <w:lang w:val="pt-PT"/>
              </w:rPr>
            </w:pPr>
            <w:r w:rsidRPr="0054095B">
              <w:rPr>
                <w:rFonts w:ascii="Arial" w:hAnsi="Arial" w:cs="Arial"/>
                <w:b/>
                <w:i/>
                <w:sz w:val="20"/>
                <w:szCs w:val="20"/>
                <w:lang w:val="pt-PT"/>
              </w:rPr>
              <w:lastRenderedPageBreak/>
              <w:t>Objectivo</w:t>
            </w:r>
            <w:r>
              <w:rPr>
                <w:rFonts w:ascii="Arial" w:hAnsi="Arial" w:cs="Arial"/>
                <w:b/>
                <w:i/>
                <w:sz w:val="20"/>
                <w:szCs w:val="20"/>
                <w:lang w:val="pt-PT"/>
              </w:rPr>
              <w:t xml:space="preserve"> 2</w:t>
            </w:r>
            <w:r w:rsidRPr="0054095B">
              <w:rPr>
                <w:rFonts w:ascii="Arial" w:hAnsi="Arial" w:cs="Arial"/>
                <w:b/>
                <w:i/>
                <w:sz w:val="20"/>
                <w:szCs w:val="20"/>
                <w:lang w:val="pt-PT"/>
              </w:rPr>
              <w:t xml:space="preserve">:  </w:t>
            </w:r>
            <w:r w:rsidRPr="007C2199">
              <w:rPr>
                <w:rFonts w:ascii="Arial" w:hAnsi="Arial" w:cs="Arial"/>
                <w:sz w:val="20"/>
                <w:szCs w:val="20"/>
              </w:rPr>
              <w:sym w:font="Wingdings" w:char="F0E8"/>
            </w:r>
            <w:r w:rsidRPr="000218E6">
              <w:rPr>
                <w:rFonts w:ascii="Arial" w:hAnsi="Arial" w:cs="Arial"/>
                <w:i/>
                <w:sz w:val="20"/>
                <w:lang w:val="pt-PT"/>
              </w:rPr>
              <w:t xml:space="preserve"> </w:t>
            </w:r>
            <w:r w:rsidR="000E2863" w:rsidRPr="00FD3B81">
              <w:rPr>
                <w:rFonts w:ascii="Arial" w:hAnsi="Arial" w:cs="Arial"/>
                <w:i/>
                <w:sz w:val="20"/>
                <w:szCs w:val="20"/>
                <w:lang w:val="pt-PT"/>
              </w:rPr>
              <w:t xml:space="preserve">Expandir a rede de cadeia de frio, aumentar a capacidade de armazenamento de vacinas e melhorar a </w:t>
            </w:r>
            <w:r w:rsidR="000E2863">
              <w:rPr>
                <w:rFonts w:ascii="Arial" w:hAnsi="Arial" w:cs="Arial"/>
                <w:i/>
                <w:sz w:val="20"/>
                <w:szCs w:val="20"/>
                <w:lang w:val="pt-PT"/>
              </w:rPr>
              <w:t xml:space="preserve">manutenção de equipamentos, a </w:t>
            </w:r>
            <w:r w:rsidR="000E2863" w:rsidRPr="00FD3B81">
              <w:rPr>
                <w:rFonts w:ascii="Arial" w:hAnsi="Arial" w:cs="Arial"/>
                <w:i/>
                <w:sz w:val="20"/>
                <w:szCs w:val="20"/>
                <w:lang w:val="pt-PT"/>
              </w:rPr>
              <w:t>logística e gestão de vacinas em todos os níveis</w:t>
            </w:r>
            <w:r w:rsidR="000E2863" w:rsidRPr="00852BB5">
              <w:rPr>
                <w:rFonts w:ascii="Arial" w:hAnsi="Arial" w:cs="Arial"/>
                <w:i/>
                <w:sz w:val="20"/>
                <w:lang w:val="pt-PT"/>
              </w:rPr>
              <w:t xml:space="preserve"> </w:t>
            </w:r>
          </w:p>
        </w:tc>
        <w:tc>
          <w:tcPr>
            <w:tcW w:w="284" w:type="dxa"/>
            <w:tcBorders>
              <w:top w:val="nil"/>
              <w:left w:val="single" w:sz="4" w:space="0" w:color="auto"/>
              <w:bottom w:val="nil"/>
              <w:right w:val="single" w:sz="4" w:space="0" w:color="auto"/>
            </w:tcBorders>
            <w:shd w:val="clear" w:color="auto" w:fill="FFFFFF"/>
          </w:tcPr>
          <w:p w14:paraId="3AFA83F4" w14:textId="77777777" w:rsidR="00D5366F" w:rsidRPr="0062423E" w:rsidRDefault="00D5366F" w:rsidP="00D5366F">
            <w:pPr>
              <w:spacing w:before="120" w:after="120"/>
              <w:rPr>
                <w:rFonts w:ascii="Arial" w:hAnsi="Arial" w:cs="Arial"/>
                <w:b/>
                <w:i/>
                <w:sz w:val="20"/>
                <w:szCs w:val="20"/>
                <w:lang w:val="pt-PT"/>
              </w:rPr>
            </w:pPr>
          </w:p>
        </w:tc>
      </w:tr>
      <w:tr w:rsidR="00D5366F" w:rsidRPr="00C05BD8" w14:paraId="6986833A" w14:textId="77777777" w:rsidTr="00C15A20">
        <w:trPr>
          <w:trHeight w:val="642"/>
        </w:trPr>
        <w:tc>
          <w:tcPr>
            <w:tcW w:w="284" w:type="dxa"/>
            <w:tcBorders>
              <w:top w:val="nil"/>
              <w:left w:val="single" w:sz="4" w:space="0" w:color="auto"/>
              <w:bottom w:val="nil"/>
              <w:right w:val="single" w:sz="4" w:space="0" w:color="auto"/>
            </w:tcBorders>
            <w:shd w:val="clear" w:color="auto" w:fill="FFFFFF"/>
          </w:tcPr>
          <w:p w14:paraId="509E18B3" w14:textId="77777777" w:rsidR="00D5366F" w:rsidRPr="0062423E" w:rsidRDefault="00D5366F" w:rsidP="00D5366F">
            <w:pPr>
              <w:spacing w:before="120" w:after="120"/>
              <w:rPr>
                <w:rFonts w:ascii="Arial" w:hAnsi="Arial" w:cs="Arial"/>
                <w:b/>
                <w:i/>
                <w:sz w:val="20"/>
                <w:szCs w:val="20"/>
                <w:lang w:val="pt-PT"/>
              </w:rPr>
            </w:pPr>
          </w:p>
        </w:tc>
        <w:tc>
          <w:tcPr>
            <w:tcW w:w="5270" w:type="dxa"/>
            <w:tcBorders>
              <w:top w:val="single" w:sz="4" w:space="0" w:color="auto"/>
              <w:left w:val="single" w:sz="4" w:space="0" w:color="auto"/>
              <w:bottom w:val="single" w:sz="4" w:space="0" w:color="auto"/>
              <w:right w:val="single" w:sz="4" w:space="0" w:color="auto"/>
            </w:tcBorders>
            <w:shd w:val="clear" w:color="auto" w:fill="auto"/>
          </w:tcPr>
          <w:p w14:paraId="0157CEDB" w14:textId="5DB5CEC1" w:rsidR="00A12702" w:rsidRPr="00BD2E79" w:rsidRDefault="0062423E" w:rsidP="005C4697">
            <w:pPr>
              <w:spacing w:before="240" w:after="120"/>
              <w:rPr>
                <w:rFonts w:ascii="Arial" w:hAnsi="Arial" w:cs="Arial"/>
                <w:b/>
                <w:sz w:val="18"/>
                <w:szCs w:val="18"/>
              </w:rPr>
            </w:pPr>
            <w:r w:rsidRPr="0054095B">
              <w:rPr>
                <w:rFonts w:ascii="Arial" w:hAnsi="Arial" w:cs="Arial"/>
                <w:b/>
                <w:sz w:val="18"/>
                <w:szCs w:val="18"/>
                <w:lang w:val="pt-PT"/>
              </w:rPr>
              <w:t>Actividades chave</w:t>
            </w:r>
            <w:r>
              <w:rPr>
                <w:rFonts w:ascii="Arial" w:hAnsi="Arial" w:cs="Arial"/>
                <w:b/>
                <w:sz w:val="18"/>
                <w:szCs w:val="18"/>
              </w:rPr>
              <w:t>:</w:t>
            </w:r>
            <w:r w:rsidR="00A12702" w:rsidRPr="00F94D26">
              <w:rPr>
                <w:rFonts w:ascii="Arial" w:hAnsi="Arial" w:cs="Arial"/>
                <w:i/>
                <w:sz w:val="18"/>
                <w:szCs w:val="18"/>
                <w:lang w:val="pt-PT"/>
              </w:rPr>
              <w:t xml:space="preserve"> </w:t>
            </w:r>
          </w:p>
          <w:p w14:paraId="628D181E" w14:textId="77777777" w:rsidR="001873FF" w:rsidRPr="005C4697" w:rsidRDefault="001873FF" w:rsidP="001873FF">
            <w:pPr>
              <w:numPr>
                <w:ilvl w:val="0"/>
                <w:numId w:val="10"/>
              </w:numPr>
              <w:spacing w:before="240" w:after="120"/>
              <w:jc w:val="left"/>
              <w:rPr>
                <w:rFonts w:ascii="Arial" w:hAnsi="Arial" w:cs="Arial"/>
                <w:i/>
                <w:sz w:val="18"/>
                <w:szCs w:val="18"/>
                <w:lang w:val="pt-PT"/>
              </w:rPr>
            </w:pPr>
            <w:r w:rsidRPr="005C4697">
              <w:rPr>
                <w:rFonts w:ascii="Arial" w:hAnsi="Arial" w:cs="Arial"/>
                <w:i/>
                <w:sz w:val="18"/>
                <w:szCs w:val="18"/>
                <w:lang w:val="pt-PT"/>
              </w:rPr>
              <w:t xml:space="preserve">Comprar 180 arcas SDD solares para estender a vacinação de rotina em unidades sanitárias </w:t>
            </w:r>
          </w:p>
          <w:p w14:paraId="04ED3369" w14:textId="77777777" w:rsidR="000E2863" w:rsidRPr="000E2863" w:rsidRDefault="000E2863" w:rsidP="00E56952">
            <w:pPr>
              <w:numPr>
                <w:ilvl w:val="0"/>
                <w:numId w:val="10"/>
              </w:numPr>
              <w:spacing w:before="480" w:after="120"/>
              <w:jc w:val="left"/>
              <w:rPr>
                <w:rFonts w:ascii="Arial" w:hAnsi="Arial" w:cs="Arial"/>
                <w:i/>
                <w:sz w:val="18"/>
                <w:szCs w:val="18"/>
                <w:lang w:val="pt-PT"/>
              </w:rPr>
            </w:pPr>
            <w:r w:rsidRPr="000E2863">
              <w:rPr>
                <w:rFonts w:ascii="Arial" w:hAnsi="Arial" w:cs="Arial"/>
                <w:i/>
                <w:sz w:val="18"/>
                <w:szCs w:val="18"/>
                <w:lang w:val="pt-PT"/>
              </w:rPr>
              <w:t>Capacitar logísticos das 11 províncias na gestão de vacinas, instalação, manutenção preventiva e reparação dos equipamentos da cadeia de frio.</w:t>
            </w:r>
          </w:p>
          <w:p w14:paraId="54A292CD" w14:textId="266D6B4C" w:rsidR="0062423E" w:rsidRPr="00453A1A" w:rsidRDefault="0062423E" w:rsidP="002B32DB">
            <w:pPr>
              <w:spacing w:before="240" w:after="120"/>
              <w:ind w:left="360"/>
              <w:jc w:val="left"/>
              <w:rPr>
                <w:rFonts w:ascii="Arial" w:hAnsi="Arial" w:cs="Arial"/>
                <w:i/>
                <w:sz w:val="18"/>
                <w:szCs w:val="18"/>
                <w:lang w:val="pt-PT"/>
              </w:rPr>
            </w:pPr>
          </w:p>
        </w:tc>
        <w:tc>
          <w:tcPr>
            <w:tcW w:w="284" w:type="dxa"/>
            <w:tcBorders>
              <w:top w:val="nil"/>
              <w:left w:val="single" w:sz="4" w:space="0" w:color="auto"/>
              <w:bottom w:val="nil"/>
              <w:right w:val="single" w:sz="4" w:space="0" w:color="auto"/>
            </w:tcBorders>
            <w:shd w:val="clear" w:color="auto" w:fill="FFFFFF"/>
          </w:tcPr>
          <w:p w14:paraId="7BE6AB5E" w14:textId="77777777" w:rsidR="00D5366F" w:rsidRPr="0062423E" w:rsidRDefault="00D5366F" w:rsidP="00A10F55">
            <w:pPr>
              <w:spacing w:before="120" w:after="120"/>
              <w:rPr>
                <w:rFonts w:ascii="Arial" w:hAnsi="Arial" w:cs="Arial"/>
                <w:noProof/>
                <w:sz w:val="18"/>
                <w:szCs w:val="18"/>
                <w:u w:val="single"/>
                <w:lang w:val="pt-PT"/>
              </w:rPr>
            </w:pPr>
          </w:p>
        </w:tc>
        <w:tc>
          <w:tcPr>
            <w:tcW w:w="4652" w:type="dxa"/>
            <w:tcBorders>
              <w:top w:val="single" w:sz="4" w:space="0" w:color="auto"/>
              <w:left w:val="single" w:sz="4" w:space="0" w:color="auto"/>
              <w:bottom w:val="single" w:sz="4" w:space="0" w:color="auto"/>
              <w:right w:val="single" w:sz="4" w:space="0" w:color="auto"/>
            </w:tcBorders>
            <w:shd w:val="clear" w:color="auto" w:fill="auto"/>
          </w:tcPr>
          <w:p w14:paraId="66B6BFDC" w14:textId="77777777" w:rsidR="0062423E" w:rsidRPr="001711DF" w:rsidRDefault="0062423E" w:rsidP="005C4697">
            <w:pPr>
              <w:spacing w:before="240" w:after="120"/>
              <w:rPr>
                <w:rFonts w:ascii="Arial" w:hAnsi="Arial" w:cs="Arial"/>
                <w:b/>
                <w:sz w:val="18"/>
                <w:szCs w:val="18"/>
                <w:lang w:val="pt-PT"/>
              </w:rPr>
            </w:pPr>
            <w:r w:rsidRPr="001711DF">
              <w:rPr>
                <w:rFonts w:ascii="Arial" w:hAnsi="Arial" w:cs="Arial"/>
                <w:b/>
                <w:sz w:val="18"/>
                <w:szCs w:val="18"/>
                <w:lang w:val="pt-PT"/>
              </w:rPr>
              <w:t xml:space="preserve">Resultados Intermedios: </w:t>
            </w:r>
          </w:p>
          <w:p w14:paraId="428FF83F" w14:textId="33615153" w:rsidR="001873FF" w:rsidRDefault="001873FF" w:rsidP="005C4697">
            <w:pPr>
              <w:pStyle w:val="PargrafodaLista"/>
              <w:numPr>
                <w:ilvl w:val="0"/>
                <w:numId w:val="14"/>
              </w:numPr>
              <w:spacing w:before="240" w:after="60"/>
              <w:rPr>
                <w:rFonts w:ascii="Arial" w:eastAsia="Times New Roman" w:hAnsi="Arial" w:cs="Arial"/>
                <w:i/>
                <w:sz w:val="18"/>
                <w:szCs w:val="18"/>
                <w:lang w:val="pt-PT"/>
              </w:rPr>
            </w:pPr>
            <w:r>
              <w:rPr>
                <w:rFonts w:ascii="Arial" w:eastAsia="Times New Roman" w:hAnsi="Arial" w:cs="Arial"/>
                <w:i/>
                <w:sz w:val="18"/>
                <w:szCs w:val="18"/>
                <w:lang w:val="pt-PT"/>
              </w:rPr>
              <w:t>Expansão da rede de postos fixos de vacinação (considerando o treinamento em vacinação em prática do pessoal)</w:t>
            </w:r>
          </w:p>
          <w:p w14:paraId="54F2930B" w14:textId="5EF83A15" w:rsidR="001873FF" w:rsidRDefault="001873FF" w:rsidP="005C4697">
            <w:pPr>
              <w:pStyle w:val="PargrafodaLista"/>
              <w:numPr>
                <w:ilvl w:val="0"/>
                <w:numId w:val="14"/>
              </w:numPr>
              <w:spacing w:before="240" w:after="60"/>
              <w:rPr>
                <w:rFonts w:ascii="Arial" w:eastAsia="Times New Roman" w:hAnsi="Arial" w:cs="Arial"/>
                <w:i/>
                <w:sz w:val="18"/>
                <w:szCs w:val="18"/>
                <w:lang w:val="pt-PT"/>
              </w:rPr>
            </w:pPr>
            <w:r>
              <w:rPr>
                <w:rFonts w:ascii="Arial" w:eastAsia="Times New Roman" w:hAnsi="Arial" w:cs="Arial"/>
                <w:i/>
                <w:sz w:val="18"/>
                <w:szCs w:val="18"/>
                <w:lang w:val="pt-PT"/>
              </w:rPr>
              <w:t>Melhoria da gestão efectiva de vacinas, funcionalidade contínua e aumento da vida útil dos equipamentos de cadeia de frio</w:t>
            </w:r>
          </w:p>
          <w:p w14:paraId="64F9F472" w14:textId="77777777" w:rsidR="001873FF" w:rsidRPr="001873FF" w:rsidRDefault="001873FF" w:rsidP="001873FF">
            <w:pPr>
              <w:pStyle w:val="PargrafodaLista"/>
              <w:rPr>
                <w:rFonts w:ascii="Arial" w:eastAsia="Times New Roman" w:hAnsi="Arial" w:cs="Arial"/>
                <w:i/>
                <w:sz w:val="18"/>
                <w:szCs w:val="18"/>
                <w:lang w:val="pt-PT"/>
              </w:rPr>
            </w:pPr>
          </w:p>
          <w:p w14:paraId="569C4377" w14:textId="633B039C" w:rsidR="00D5366F" w:rsidRPr="00B96F4C" w:rsidRDefault="00D5366F" w:rsidP="00B96F4C">
            <w:pPr>
              <w:spacing w:before="120" w:after="120"/>
              <w:rPr>
                <w:rFonts w:ascii="Arial" w:hAnsi="Arial" w:cs="Arial"/>
                <w:i/>
                <w:sz w:val="20"/>
                <w:szCs w:val="20"/>
                <w:lang w:val="pt-PT"/>
              </w:rPr>
            </w:pPr>
          </w:p>
        </w:tc>
        <w:tc>
          <w:tcPr>
            <w:tcW w:w="283" w:type="dxa"/>
            <w:tcBorders>
              <w:top w:val="nil"/>
              <w:left w:val="single" w:sz="4" w:space="0" w:color="auto"/>
              <w:bottom w:val="nil"/>
              <w:right w:val="single" w:sz="4" w:space="0" w:color="auto"/>
            </w:tcBorders>
            <w:shd w:val="clear" w:color="auto" w:fill="FFFFFF"/>
          </w:tcPr>
          <w:p w14:paraId="43D50279" w14:textId="7550FF2B" w:rsidR="00D5366F" w:rsidRPr="0062423E" w:rsidRDefault="00D5366F" w:rsidP="00A10F55">
            <w:pPr>
              <w:spacing w:before="120" w:after="120"/>
              <w:rPr>
                <w:rFonts w:ascii="Arial" w:hAnsi="Arial" w:cs="Arial"/>
                <w:noProof/>
                <w:sz w:val="18"/>
                <w:szCs w:val="18"/>
                <w:u w:val="single"/>
                <w:lang w:val="pt-PT"/>
              </w:rPr>
            </w:pPr>
          </w:p>
        </w:tc>
        <w:tc>
          <w:tcPr>
            <w:tcW w:w="3969" w:type="dxa"/>
            <w:vMerge w:val="restart"/>
            <w:tcBorders>
              <w:top w:val="single" w:sz="4" w:space="0" w:color="auto"/>
              <w:left w:val="single" w:sz="4" w:space="0" w:color="auto"/>
              <w:right w:val="single" w:sz="4" w:space="0" w:color="auto"/>
            </w:tcBorders>
            <w:shd w:val="clear" w:color="auto" w:fill="auto"/>
          </w:tcPr>
          <w:p w14:paraId="179CC0E3" w14:textId="77777777" w:rsidR="004C105B" w:rsidRPr="009B5F35" w:rsidRDefault="004C105B" w:rsidP="004C105B">
            <w:pPr>
              <w:numPr>
                <w:ilvl w:val="0"/>
                <w:numId w:val="10"/>
              </w:numPr>
              <w:spacing w:before="120" w:after="120"/>
              <w:jc w:val="left"/>
              <w:rPr>
                <w:rFonts w:ascii="Arial" w:hAnsi="Arial" w:cs="Arial"/>
                <w:i/>
                <w:sz w:val="18"/>
                <w:szCs w:val="18"/>
                <w:lang w:val="pt-PT"/>
              </w:rPr>
            </w:pPr>
            <w:r w:rsidRPr="009B5F35">
              <w:rPr>
                <w:rFonts w:ascii="Arial" w:hAnsi="Arial" w:cs="Arial"/>
                <w:i/>
                <w:sz w:val="18"/>
                <w:szCs w:val="18"/>
                <w:lang w:val="pt-PT"/>
              </w:rPr>
              <w:t>Cobertura de v</w:t>
            </w:r>
            <w:r>
              <w:rPr>
                <w:rFonts w:ascii="Arial" w:hAnsi="Arial" w:cs="Arial"/>
                <w:i/>
                <w:sz w:val="18"/>
                <w:szCs w:val="18"/>
                <w:lang w:val="pt-PT"/>
              </w:rPr>
              <w:t>acinação para DTP-HepB-Hib-3&gt; 87</w:t>
            </w:r>
            <w:r w:rsidRPr="009B5F35">
              <w:rPr>
                <w:rFonts w:ascii="Arial" w:hAnsi="Arial" w:cs="Arial"/>
                <w:i/>
                <w:sz w:val="18"/>
                <w:szCs w:val="18"/>
                <w:lang w:val="pt-PT"/>
              </w:rPr>
              <w:t>%</w:t>
            </w:r>
          </w:p>
          <w:p w14:paraId="556AB37F" w14:textId="405800F1" w:rsidR="003A7D3C" w:rsidRDefault="003A7D3C" w:rsidP="003A7D3C">
            <w:pPr>
              <w:numPr>
                <w:ilvl w:val="0"/>
                <w:numId w:val="10"/>
              </w:numPr>
              <w:spacing w:before="120" w:after="120"/>
              <w:jc w:val="left"/>
              <w:rPr>
                <w:rFonts w:ascii="Arial" w:hAnsi="Arial" w:cs="Arial"/>
                <w:i/>
                <w:sz w:val="18"/>
                <w:szCs w:val="18"/>
                <w:lang w:val="pt-PT"/>
              </w:rPr>
            </w:pPr>
            <w:r w:rsidRPr="009B5F35">
              <w:rPr>
                <w:rFonts w:ascii="Arial" w:hAnsi="Arial" w:cs="Arial"/>
                <w:i/>
                <w:sz w:val="18"/>
                <w:szCs w:val="18"/>
                <w:lang w:val="pt-PT"/>
              </w:rPr>
              <w:t>Cobertura de v</w:t>
            </w:r>
            <w:r>
              <w:rPr>
                <w:rFonts w:ascii="Arial" w:hAnsi="Arial" w:cs="Arial"/>
                <w:i/>
                <w:sz w:val="18"/>
                <w:szCs w:val="18"/>
                <w:lang w:val="pt-PT"/>
              </w:rPr>
              <w:t>acinação PCV-13&gt; 85</w:t>
            </w:r>
            <w:r w:rsidRPr="009B5F35">
              <w:rPr>
                <w:rFonts w:ascii="Arial" w:hAnsi="Arial" w:cs="Arial"/>
                <w:i/>
                <w:sz w:val="18"/>
                <w:szCs w:val="18"/>
                <w:lang w:val="pt-PT"/>
              </w:rPr>
              <w:t>%</w:t>
            </w:r>
          </w:p>
          <w:p w14:paraId="786FF235" w14:textId="183A28D9" w:rsidR="003A7D3C" w:rsidRDefault="003A7D3C" w:rsidP="003A7D3C">
            <w:pPr>
              <w:numPr>
                <w:ilvl w:val="0"/>
                <w:numId w:val="10"/>
              </w:numPr>
              <w:spacing w:before="120" w:after="120"/>
              <w:jc w:val="left"/>
              <w:rPr>
                <w:rFonts w:ascii="Arial" w:hAnsi="Arial" w:cs="Arial"/>
                <w:i/>
                <w:sz w:val="18"/>
                <w:szCs w:val="18"/>
                <w:lang w:val="pt-PT"/>
              </w:rPr>
            </w:pPr>
            <w:r w:rsidRPr="009B5F35">
              <w:rPr>
                <w:rFonts w:ascii="Arial" w:hAnsi="Arial" w:cs="Arial"/>
                <w:i/>
                <w:sz w:val="18"/>
                <w:szCs w:val="18"/>
                <w:lang w:val="pt-PT"/>
              </w:rPr>
              <w:t>Cobertura de v</w:t>
            </w:r>
            <w:r>
              <w:rPr>
                <w:rFonts w:ascii="Arial" w:hAnsi="Arial" w:cs="Arial"/>
                <w:i/>
                <w:sz w:val="18"/>
                <w:szCs w:val="18"/>
                <w:lang w:val="pt-PT"/>
              </w:rPr>
              <w:t>acinação Rota-2&gt; 85</w:t>
            </w:r>
            <w:r w:rsidRPr="009B5F35">
              <w:rPr>
                <w:rFonts w:ascii="Arial" w:hAnsi="Arial" w:cs="Arial"/>
                <w:i/>
                <w:sz w:val="18"/>
                <w:szCs w:val="18"/>
                <w:lang w:val="pt-PT"/>
              </w:rPr>
              <w:t>%</w:t>
            </w:r>
          </w:p>
          <w:p w14:paraId="73A083C7" w14:textId="77777777" w:rsidR="004C105B" w:rsidRPr="009B5F35" w:rsidRDefault="004C105B" w:rsidP="004C105B">
            <w:pPr>
              <w:numPr>
                <w:ilvl w:val="0"/>
                <w:numId w:val="10"/>
              </w:numPr>
              <w:spacing w:before="120" w:after="120"/>
              <w:jc w:val="left"/>
              <w:rPr>
                <w:rFonts w:ascii="Arial" w:hAnsi="Arial" w:cs="Arial"/>
                <w:i/>
                <w:sz w:val="18"/>
                <w:szCs w:val="18"/>
                <w:lang w:val="pt-PT"/>
              </w:rPr>
            </w:pPr>
            <w:r w:rsidRPr="009B5F35">
              <w:rPr>
                <w:rFonts w:ascii="Arial" w:hAnsi="Arial" w:cs="Arial"/>
                <w:i/>
                <w:sz w:val="18"/>
                <w:szCs w:val="18"/>
                <w:lang w:val="pt-PT"/>
              </w:rPr>
              <w:t>Cobertura de vacinação para Sarampo-1&gt; 90%</w:t>
            </w:r>
          </w:p>
          <w:p w14:paraId="4C0538BD" w14:textId="77777777" w:rsidR="00D5366F" w:rsidRPr="0062423E" w:rsidRDefault="00D5366F" w:rsidP="003A7D3C">
            <w:pPr>
              <w:spacing w:before="120" w:after="120"/>
              <w:ind w:left="360"/>
              <w:jc w:val="left"/>
              <w:rPr>
                <w:rFonts w:ascii="Arial" w:hAnsi="Arial" w:cs="Arial"/>
                <w:b/>
                <w:sz w:val="18"/>
                <w:szCs w:val="18"/>
                <w:lang w:val="pt-PT"/>
              </w:rPr>
            </w:pPr>
          </w:p>
        </w:tc>
        <w:tc>
          <w:tcPr>
            <w:tcW w:w="284" w:type="dxa"/>
            <w:tcBorders>
              <w:top w:val="nil"/>
              <w:left w:val="single" w:sz="4" w:space="0" w:color="auto"/>
              <w:bottom w:val="nil"/>
              <w:right w:val="single" w:sz="4" w:space="0" w:color="auto"/>
            </w:tcBorders>
            <w:shd w:val="clear" w:color="auto" w:fill="FFFFFF"/>
          </w:tcPr>
          <w:p w14:paraId="7F5E8E50" w14:textId="77777777" w:rsidR="00D5366F" w:rsidRPr="0062423E" w:rsidRDefault="00D5366F" w:rsidP="00D5366F">
            <w:pPr>
              <w:spacing w:before="120" w:after="120"/>
              <w:rPr>
                <w:rFonts w:ascii="Arial" w:hAnsi="Arial" w:cs="Arial"/>
                <w:b/>
                <w:i/>
                <w:sz w:val="20"/>
                <w:szCs w:val="20"/>
                <w:lang w:val="pt-PT"/>
              </w:rPr>
            </w:pPr>
          </w:p>
        </w:tc>
      </w:tr>
      <w:tr w:rsidR="00D5366F" w:rsidRPr="00C05BD8" w14:paraId="1C556A2E" w14:textId="77777777" w:rsidTr="00C15A20">
        <w:trPr>
          <w:trHeight w:val="642"/>
        </w:trPr>
        <w:tc>
          <w:tcPr>
            <w:tcW w:w="284" w:type="dxa"/>
            <w:tcBorders>
              <w:top w:val="nil"/>
              <w:left w:val="single" w:sz="4" w:space="0" w:color="auto"/>
              <w:bottom w:val="single" w:sz="4" w:space="0" w:color="auto"/>
              <w:right w:val="single" w:sz="4" w:space="0" w:color="auto"/>
            </w:tcBorders>
            <w:shd w:val="clear" w:color="auto" w:fill="FFFFFF"/>
          </w:tcPr>
          <w:p w14:paraId="68654520" w14:textId="3E3A7DD4" w:rsidR="00D5366F" w:rsidRPr="0062423E" w:rsidRDefault="00D5366F" w:rsidP="00D5366F">
            <w:pPr>
              <w:spacing w:before="120" w:after="120"/>
              <w:rPr>
                <w:rFonts w:ascii="Arial" w:hAnsi="Arial" w:cs="Arial"/>
                <w:b/>
                <w:i/>
                <w:sz w:val="20"/>
                <w:szCs w:val="20"/>
                <w:lang w:val="pt-PT"/>
              </w:rPr>
            </w:pPr>
          </w:p>
        </w:tc>
        <w:tc>
          <w:tcPr>
            <w:tcW w:w="5270" w:type="dxa"/>
            <w:tcBorders>
              <w:top w:val="single" w:sz="4" w:space="0" w:color="auto"/>
              <w:left w:val="single" w:sz="4" w:space="0" w:color="auto"/>
              <w:bottom w:val="single" w:sz="4" w:space="0" w:color="auto"/>
              <w:right w:val="single" w:sz="4" w:space="0" w:color="auto"/>
            </w:tcBorders>
            <w:shd w:val="clear" w:color="auto" w:fill="auto"/>
          </w:tcPr>
          <w:p w14:paraId="53A577DF" w14:textId="77777777" w:rsidR="0062423E" w:rsidRPr="00112115" w:rsidRDefault="0062423E" w:rsidP="0062423E">
            <w:pPr>
              <w:spacing w:before="120" w:after="120"/>
              <w:rPr>
                <w:rFonts w:ascii="Arial" w:hAnsi="Arial" w:cs="Arial"/>
                <w:b/>
                <w:sz w:val="18"/>
                <w:szCs w:val="18"/>
                <w:lang w:val="pt-PT"/>
              </w:rPr>
            </w:pPr>
            <w:r w:rsidRPr="00112115">
              <w:rPr>
                <w:rFonts w:ascii="Arial" w:hAnsi="Arial" w:cs="Arial"/>
                <w:b/>
                <w:sz w:val="18"/>
                <w:szCs w:val="18"/>
                <w:lang w:val="pt-PT"/>
              </w:rPr>
              <w:t>Indicadores rela</w:t>
            </w:r>
            <w:r>
              <w:rPr>
                <w:rFonts w:ascii="Arial" w:hAnsi="Arial" w:cs="Arial"/>
                <w:b/>
                <w:sz w:val="18"/>
                <w:szCs w:val="18"/>
                <w:lang w:val="pt-PT"/>
              </w:rPr>
              <w:t>tivos as</w:t>
            </w:r>
            <w:r w:rsidRPr="00112115">
              <w:rPr>
                <w:rFonts w:ascii="Arial" w:hAnsi="Arial" w:cs="Arial"/>
                <w:b/>
                <w:sz w:val="18"/>
                <w:szCs w:val="18"/>
                <w:lang w:val="pt-PT"/>
              </w:rPr>
              <w:t xml:space="preserve"> ac</w:t>
            </w:r>
            <w:r>
              <w:rPr>
                <w:rFonts w:ascii="Arial" w:hAnsi="Arial" w:cs="Arial"/>
                <w:b/>
                <w:sz w:val="18"/>
                <w:szCs w:val="18"/>
                <w:lang w:val="pt-PT"/>
              </w:rPr>
              <w:t>tividades chave:</w:t>
            </w:r>
          </w:p>
          <w:p w14:paraId="393ADF18" w14:textId="77777777" w:rsidR="001873FF" w:rsidRDefault="001873FF" w:rsidP="009D41D1">
            <w:pPr>
              <w:numPr>
                <w:ilvl w:val="0"/>
                <w:numId w:val="10"/>
              </w:numPr>
              <w:spacing w:before="240" w:after="120"/>
              <w:jc w:val="left"/>
              <w:rPr>
                <w:rFonts w:ascii="Arial" w:hAnsi="Arial" w:cs="Arial"/>
                <w:i/>
                <w:sz w:val="18"/>
                <w:szCs w:val="18"/>
                <w:lang w:val="pt-PT"/>
              </w:rPr>
            </w:pPr>
            <w:r>
              <w:rPr>
                <w:rFonts w:ascii="Arial" w:hAnsi="Arial" w:cs="Arial"/>
                <w:i/>
                <w:sz w:val="18"/>
                <w:szCs w:val="18"/>
                <w:lang w:val="pt-PT"/>
              </w:rPr>
              <w:t>Número de novas unidades sanitárias com postos fixos de vacinação</w:t>
            </w:r>
          </w:p>
          <w:p w14:paraId="611CF1E9" w14:textId="77777777" w:rsidR="00782B6E" w:rsidRPr="004C105B" w:rsidRDefault="00782B6E" w:rsidP="00782B6E">
            <w:pPr>
              <w:spacing w:before="240" w:after="120"/>
              <w:jc w:val="left"/>
              <w:rPr>
                <w:rFonts w:ascii="Arial" w:hAnsi="Arial" w:cs="Arial"/>
                <w:i/>
                <w:sz w:val="18"/>
                <w:szCs w:val="18"/>
                <w:lang w:val="pt-PT"/>
              </w:rPr>
            </w:pPr>
          </w:p>
          <w:p w14:paraId="0680EC59" w14:textId="77777777" w:rsidR="001873FF" w:rsidRDefault="001873FF" w:rsidP="001873FF">
            <w:pPr>
              <w:numPr>
                <w:ilvl w:val="0"/>
                <w:numId w:val="10"/>
              </w:numPr>
              <w:spacing w:before="240" w:after="120"/>
              <w:jc w:val="left"/>
              <w:rPr>
                <w:rFonts w:ascii="Arial" w:hAnsi="Arial" w:cs="Arial"/>
                <w:i/>
                <w:sz w:val="18"/>
                <w:szCs w:val="18"/>
                <w:lang w:val="pt-PT"/>
              </w:rPr>
            </w:pPr>
            <w:r>
              <w:rPr>
                <w:rFonts w:ascii="Arial" w:hAnsi="Arial" w:cs="Arial"/>
                <w:i/>
                <w:sz w:val="18"/>
                <w:szCs w:val="18"/>
                <w:lang w:val="pt-PT"/>
              </w:rPr>
              <w:t xml:space="preserve">Número de logísticos provinciais capacitados em </w:t>
            </w:r>
            <w:r w:rsidRPr="000E2863">
              <w:rPr>
                <w:rFonts w:ascii="Arial" w:hAnsi="Arial" w:cs="Arial"/>
                <w:i/>
                <w:sz w:val="18"/>
                <w:szCs w:val="18"/>
                <w:lang w:val="pt-PT"/>
              </w:rPr>
              <w:t>gestão de vacinas, instalação, manutenção preventiva e reparação dos equipamentos da cadeia de frio.</w:t>
            </w:r>
          </w:p>
          <w:p w14:paraId="641E4A93" w14:textId="77777777" w:rsidR="00C15A20" w:rsidRDefault="00C15A20" w:rsidP="00E2661F">
            <w:pPr>
              <w:spacing w:before="120" w:after="120"/>
              <w:ind w:left="360"/>
              <w:jc w:val="left"/>
              <w:rPr>
                <w:rFonts w:ascii="Arial" w:hAnsi="Arial" w:cs="Arial"/>
                <w:i/>
                <w:sz w:val="20"/>
                <w:szCs w:val="20"/>
                <w:lang w:val="pt-PT"/>
              </w:rPr>
            </w:pPr>
          </w:p>
          <w:p w14:paraId="38788FD0" w14:textId="77777777" w:rsidR="00E2661F" w:rsidRDefault="00E2661F" w:rsidP="00E2661F">
            <w:pPr>
              <w:spacing w:before="120" w:after="120"/>
              <w:ind w:left="360"/>
              <w:jc w:val="left"/>
              <w:rPr>
                <w:rFonts w:ascii="Arial" w:hAnsi="Arial" w:cs="Arial"/>
                <w:i/>
                <w:sz w:val="20"/>
                <w:szCs w:val="20"/>
                <w:lang w:val="pt-PT"/>
              </w:rPr>
            </w:pPr>
          </w:p>
          <w:p w14:paraId="4EBA03DF" w14:textId="77777777" w:rsidR="002B32DB" w:rsidRDefault="002B32DB" w:rsidP="00E2661F">
            <w:pPr>
              <w:spacing w:before="120" w:after="120"/>
              <w:ind w:left="360"/>
              <w:jc w:val="left"/>
              <w:rPr>
                <w:rFonts w:ascii="Arial" w:hAnsi="Arial" w:cs="Arial"/>
                <w:i/>
                <w:sz w:val="20"/>
                <w:szCs w:val="20"/>
                <w:lang w:val="pt-PT"/>
              </w:rPr>
            </w:pPr>
          </w:p>
          <w:p w14:paraId="630BDF56" w14:textId="77777777" w:rsidR="002B32DB" w:rsidRDefault="002B32DB" w:rsidP="00782B6E">
            <w:pPr>
              <w:spacing w:before="120" w:after="120"/>
              <w:jc w:val="left"/>
              <w:rPr>
                <w:rFonts w:ascii="Arial" w:hAnsi="Arial" w:cs="Arial"/>
                <w:i/>
                <w:sz w:val="20"/>
                <w:szCs w:val="20"/>
                <w:lang w:val="pt-PT"/>
              </w:rPr>
            </w:pPr>
          </w:p>
          <w:p w14:paraId="2E796ABC" w14:textId="77777777" w:rsidR="00782B6E" w:rsidRDefault="00782B6E" w:rsidP="00782B6E">
            <w:pPr>
              <w:spacing w:before="120" w:after="120"/>
              <w:jc w:val="left"/>
              <w:rPr>
                <w:rFonts w:ascii="Arial" w:hAnsi="Arial" w:cs="Arial"/>
                <w:i/>
                <w:sz w:val="20"/>
                <w:szCs w:val="20"/>
                <w:lang w:val="pt-PT"/>
              </w:rPr>
            </w:pPr>
          </w:p>
          <w:p w14:paraId="5983DC8D" w14:textId="77777777" w:rsidR="002B32DB" w:rsidRDefault="002B32DB" w:rsidP="00E2661F">
            <w:pPr>
              <w:spacing w:before="120" w:after="120"/>
              <w:ind w:left="360"/>
              <w:jc w:val="left"/>
              <w:rPr>
                <w:rFonts w:ascii="Arial" w:hAnsi="Arial" w:cs="Arial"/>
                <w:i/>
                <w:sz w:val="20"/>
                <w:szCs w:val="20"/>
                <w:lang w:val="pt-PT"/>
              </w:rPr>
            </w:pPr>
          </w:p>
          <w:p w14:paraId="32B10628" w14:textId="77777777" w:rsidR="002B32DB" w:rsidRDefault="002B32DB" w:rsidP="00E2661F">
            <w:pPr>
              <w:spacing w:before="120" w:after="120"/>
              <w:ind w:left="360"/>
              <w:jc w:val="left"/>
              <w:rPr>
                <w:rFonts w:ascii="Arial" w:hAnsi="Arial" w:cs="Arial"/>
                <w:i/>
                <w:sz w:val="20"/>
                <w:szCs w:val="20"/>
                <w:lang w:val="pt-PT"/>
              </w:rPr>
            </w:pPr>
          </w:p>
          <w:p w14:paraId="40752459" w14:textId="0228BF1F" w:rsidR="00453A1A" w:rsidRPr="00F94D26" w:rsidRDefault="00453A1A" w:rsidP="00E2661F">
            <w:pPr>
              <w:spacing w:before="120" w:after="120"/>
              <w:ind w:left="360"/>
              <w:jc w:val="left"/>
              <w:rPr>
                <w:rFonts w:ascii="Arial" w:hAnsi="Arial" w:cs="Arial"/>
                <w:i/>
                <w:sz w:val="20"/>
                <w:szCs w:val="20"/>
                <w:lang w:val="pt-PT"/>
              </w:rPr>
            </w:pPr>
          </w:p>
        </w:tc>
        <w:tc>
          <w:tcPr>
            <w:tcW w:w="284" w:type="dxa"/>
            <w:tcBorders>
              <w:top w:val="nil"/>
              <w:left w:val="single" w:sz="4" w:space="0" w:color="auto"/>
              <w:bottom w:val="single" w:sz="4" w:space="0" w:color="auto"/>
              <w:right w:val="single" w:sz="4" w:space="0" w:color="auto"/>
            </w:tcBorders>
            <w:shd w:val="clear" w:color="auto" w:fill="FFFFFF"/>
          </w:tcPr>
          <w:p w14:paraId="69004BBD" w14:textId="2C926A7C" w:rsidR="00D5366F" w:rsidRPr="00C15A20" w:rsidRDefault="00D5366F" w:rsidP="00A10F55">
            <w:pPr>
              <w:spacing w:before="120" w:after="120"/>
              <w:rPr>
                <w:rFonts w:ascii="Arial" w:hAnsi="Arial" w:cs="Arial"/>
                <w:b/>
                <w:i/>
                <w:sz w:val="18"/>
                <w:szCs w:val="18"/>
                <w:lang w:val="pt-PT"/>
              </w:rPr>
            </w:pPr>
            <w:r w:rsidRPr="007C2199">
              <w:rPr>
                <w:rFonts w:ascii="Arial" w:hAnsi="Arial" w:cs="Arial"/>
                <w:noProof/>
                <w:sz w:val="18"/>
                <w:szCs w:val="18"/>
                <w:u w:val="single"/>
                <w:lang w:val="pt-PT" w:eastAsia="pt-PT"/>
              </w:rPr>
              <w:lastRenderedPageBreak/>
              <mc:AlternateContent>
                <mc:Choice Requires="wps">
                  <w:drawing>
                    <wp:anchor distT="0" distB="0" distL="114300" distR="114300" simplePos="0" relativeHeight="251658245" behindDoc="0" locked="0" layoutInCell="1" allowOverlap="1" wp14:anchorId="62797FCB" wp14:editId="45D3FA37">
                      <wp:simplePos x="0" y="0"/>
                      <wp:positionH relativeFrom="column">
                        <wp:posOffset>-26670</wp:posOffset>
                      </wp:positionH>
                      <wp:positionV relativeFrom="paragraph">
                        <wp:posOffset>27940</wp:posOffset>
                      </wp:positionV>
                      <wp:extent cx="187325" cy="0"/>
                      <wp:effectExtent l="8255" t="56515" r="33020" b="70485"/>
                      <wp:wrapNone/>
                      <wp:docPr id="54" name="Straight Arrow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3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97D753" id="Straight Arrow Connector 54" o:spid="_x0000_s1026" type="#_x0000_t32" style="position:absolute;margin-left:-2.1pt;margin-top:2.2pt;width:14.75pt;height:0;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">
                      <v:stroke endarrow="block"/>
                    </v:shape>
                  </w:pict>
                </mc:Fallback>
              </mc:AlternateContent>
            </w:r>
          </w:p>
        </w:tc>
        <w:tc>
          <w:tcPr>
            <w:tcW w:w="4652" w:type="dxa"/>
            <w:tcBorders>
              <w:top w:val="single" w:sz="4" w:space="0" w:color="auto"/>
              <w:left w:val="single" w:sz="4" w:space="0" w:color="auto"/>
              <w:bottom w:val="single" w:sz="4" w:space="0" w:color="auto"/>
              <w:right w:val="single" w:sz="4" w:space="0" w:color="auto"/>
            </w:tcBorders>
            <w:shd w:val="clear" w:color="auto" w:fill="auto"/>
          </w:tcPr>
          <w:p w14:paraId="5045BCC8" w14:textId="77777777" w:rsidR="0062423E" w:rsidRPr="00112115" w:rsidRDefault="0062423E" w:rsidP="0062423E">
            <w:pPr>
              <w:spacing w:before="120" w:after="120"/>
              <w:jc w:val="left"/>
              <w:rPr>
                <w:rFonts w:ascii="Arial" w:hAnsi="Arial" w:cs="Arial"/>
                <w:b/>
                <w:sz w:val="18"/>
                <w:szCs w:val="18"/>
                <w:lang w:val="pt-PT"/>
              </w:rPr>
            </w:pPr>
            <w:r w:rsidRPr="00112115">
              <w:rPr>
                <w:rFonts w:ascii="Arial" w:hAnsi="Arial" w:cs="Arial"/>
                <w:b/>
                <w:sz w:val="18"/>
                <w:szCs w:val="18"/>
                <w:lang w:val="pt-PT"/>
              </w:rPr>
              <w:t xml:space="preserve">Indicadores </w:t>
            </w:r>
            <w:r>
              <w:rPr>
                <w:rFonts w:ascii="Arial" w:hAnsi="Arial" w:cs="Arial"/>
                <w:b/>
                <w:sz w:val="18"/>
                <w:szCs w:val="18"/>
                <w:lang w:val="pt-PT"/>
              </w:rPr>
              <w:t>d</w:t>
            </w:r>
            <w:r w:rsidRPr="00112115">
              <w:rPr>
                <w:rFonts w:ascii="Arial" w:hAnsi="Arial" w:cs="Arial"/>
                <w:b/>
                <w:sz w:val="18"/>
                <w:szCs w:val="18"/>
                <w:lang w:val="pt-PT"/>
              </w:rPr>
              <w:t>os Resultados Intermedios:</w:t>
            </w:r>
          </w:p>
          <w:p w14:paraId="6BD5DF5D" w14:textId="77777777" w:rsidR="001873FF" w:rsidRDefault="001873FF" w:rsidP="001873FF">
            <w:pPr>
              <w:numPr>
                <w:ilvl w:val="0"/>
                <w:numId w:val="10"/>
              </w:numPr>
              <w:spacing w:before="240" w:after="60"/>
              <w:jc w:val="left"/>
              <w:rPr>
                <w:rFonts w:ascii="Arial" w:hAnsi="Arial" w:cs="Arial"/>
                <w:i/>
                <w:sz w:val="18"/>
                <w:szCs w:val="18"/>
                <w:lang w:val="pt-PT"/>
              </w:rPr>
            </w:pPr>
            <w:r>
              <w:rPr>
                <w:rFonts w:ascii="Arial" w:hAnsi="Arial" w:cs="Arial"/>
                <w:i/>
                <w:sz w:val="18"/>
                <w:szCs w:val="18"/>
                <w:lang w:val="pt-PT"/>
              </w:rPr>
              <w:t xml:space="preserve">% De unidades sanitárias com postos fixos de vacinação </w:t>
            </w:r>
          </w:p>
          <w:p w14:paraId="228D600E" w14:textId="2FD97773" w:rsidR="001873FF" w:rsidRDefault="001873FF" w:rsidP="001873FF">
            <w:pPr>
              <w:numPr>
                <w:ilvl w:val="0"/>
                <w:numId w:val="10"/>
              </w:numPr>
              <w:spacing w:before="240" w:after="60"/>
              <w:jc w:val="left"/>
              <w:rPr>
                <w:rFonts w:ascii="Arial" w:hAnsi="Arial" w:cs="Arial"/>
                <w:i/>
                <w:sz w:val="18"/>
                <w:szCs w:val="18"/>
                <w:lang w:val="pt-PT"/>
              </w:rPr>
            </w:pPr>
            <w:r>
              <w:rPr>
                <w:rFonts w:ascii="Arial" w:hAnsi="Arial" w:cs="Arial"/>
                <w:i/>
                <w:sz w:val="18"/>
                <w:szCs w:val="18"/>
                <w:lang w:val="pt-PT"/>
              </w:rPr>
              <w:t>% De unidades sanitárias com novos postos fixos de vacinação</w:t>
            </w:r>
          </w:p>
          <w:p w14:paraId="30B2DDFF" w14:textId="3399EC7D" w:rsidR="00782B6E" w:rsidRDefault="002202FE" w:rsidP="00E2661F">
            <w:pPr>
              <w:numPr>
                <w:ilvl w:val="0"/>
                <w:numId w:val="10"/>
              </w:numPr>
              <w:spacing w:before="120" w:after="120"/>
              <w:jc w:val="left"/>
              <w:rPr>
                <w:rFonts w:ascii="Arial" w:hAnsi="Arial" w:cs="Arial"/>
                <w:i/>
                <w:sz w:val="18"/>
                <w:szCs w:val="18"/>
                <w:lang w:val="pt-PT"/>
              </w:rPr>
            </w:pPr>
            <w:r>
              <w:rPr>
                <w:rFonts w:ascii="Arial" w:hAnsi="Arial" w:cs="Arial"/>
                <w:i/>
                <w:sz w:val="18"/>
                <w:szCs w:val="18"/>
                <w:lang w:val="pt-PT"/>
              </w:rPr>
              <w:t xml:space="preserve">% </w:t>
            </w:r>
            <w:r w:rsidR="00E2661F">
              <w:rPr>
                <w:rFonts w:ascii="Arial" w:hAnsi="Arial" w:cs="Arial"/>
                <w:i/>
                <w:sz w:val="18"/>
                <w:szCs w:val="18"/>
                <w:lang w:val="pt-PT"/>
              </w:rPr>
              <w:t>De</w:t>
            </w:r>
            <w:r>
              <w:rPr>
                <w:rFonts w:ascii="Arial" w:hAnsi="Arial" w:cs="Arial"/>
                <w:i/>
                <w:sz w:val="18"/>
                <w:szCs w:val="18"/>
                <w:lang w:val="pt-PT"/>
              </w:rPr>
              <w:t xml:space="preserve"> </w:t>
            </w:r>
            <w:r w:rsidR="002B32DB">
              <w:rPr>
                <w:rFonts w:ascii="Arial" w:hAnsi="Arial" w:cs="Arial"/>
                <w:i/>
                <w:sz w:val="18"/>
                <w:szCs w:val="18"/>
                <w:lang w:val="pt-PT"/>
              </w:rPr>
              <w:t xml:space="preserve">Províncias </w:t>
            </w:r>
            <w:r w:rsidR="00782B6E">
              <w:rPr>
                <w:rFonts w:ascii="Arial" w:hAnsi="Arial" w:cs="Arial"/>
                <w:i/>
                <w:sz w:val="18"/>
                <w:szCs w:val="18"/>
                <w:lang w:val="pt-PT"/>
              </w:rPr>
              <w:t xml:space="preserve">que enviam mensalmente de forma oportuna o relatório SMT (Stock Management Tool) </w:t>
            </w:r>
          </w:p>
          <w:p w14:paraId="56EBC74A" w14:textId="33125393" w:rsidR="004C105B" w:rsidRPr="009E2D1F" w:rsidRDefault="004C105B" w:rsidP="00782B6E">
            <w:pPr>
              <w:spacing w:before="120" w:after="120"/>
              <w:ind w:left="360"/>
              <w:jc w:val="left"/>
              <w:rPr>
                <w:rFonts w:ascii="Arial" w:hAnsi="Arial" w:cs="Arial"/>
                <w:i/>
                <w:sz w:val="18"/>
                <w:szCs w:val="18"/>
                <w:lang w:val="pt-PT"/>
              </w:rPr>
            </w:pPr>
          </w:p>
        </w:tc>
        <w:tc>
          <w:tcPr>
            <w:tcW w:w="283" w:type="dxa"/>
            <w:tcBorders>
              <w:top w:val="nil"/>
              <w:left w:val="single" w:sz="4" w:space="0" w:color="auto"/>
              <w:bottom w:val="single" w:sz="4" w:space="0" w:color="auto"/>
              <w:right w:val="single" w:sz="4" w:space="0" w:color="auto"/>
            </w:tcBorders>
            <w:shd w:val="clear" w:color="auto" w:fill="FFFFFF"/>
          </w:tcPr>
          <w:p w14:paraId="2E494025" w14:textId="4E6B5A26" w:rsidR="00D5366F" w:rsidRPr="009E2D1F" w:rsidRDefault="005240BF" w:rsidP="00A10F55">
            <w:pPr>
              <w:spacing w:before="120" w:after="120"/>
              <w:rPr>
                <w:rFonts w:ascii="Arial" w:hAnsi="Arial" w:cs="Arial"/>
                <w:b/>
                <w:i/>
                <w:sz w:val="18"/>
                <w:szCs w:val="18"/>
                <w:lang w:val="pt-PT"/>
              </w:rPr>
            </w:pPr>
            <w:r w:rsidRPr="007C2199">
              <w:rPr>
                <w:rFonts w:ascii="Arial" w:hAnsi="Arial" w:cs="Arial"/>
                <w:noProof/>
                <w:sz w:val="20"/>
                <w:szCs w:val="20"/>
                <w:u w:val="single"/>
                <w:lang w:val="pt-PT" w:eastAsia="pt-PT"/>
              </w:rPr>
              <mc:AlternateContent>
                <mc:Choice Requires="wps">
                  <w:drawing>
                    <wp:anchor distT="0" distB="0" distL="114300" distR="114300" simplePos="0" relativeHeight="251660300" behindDoc="0" locked="0" layoutInCell="1" allowOverlap="1" wp14:anchorId="076E4E48" wp14:editId="2DBDD7E8">
                      <wp:simplePos x="0" y="0"/>
                      <wp:positionH relativeFrom="column">
                        <wp:posOffset>0</wp:posOffset>
                      </wp:positionH>
                      <wp:positionV relativeFrom="paragraph">
                        <wp:posOffset>49530</wp:posOffset>
                      </wp:positionV>
                      <wp:extent cx="125730" cy="635"/>
                      <wp:effectExtent l="15875" t="51435" r="36195" b="74930"/>
                      <wp:wrapNone/>
                      <wp:docPr id="17" name="Straight Arrow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AFBA50" id="Straight Arrow Connector 55" o:spid="_x0000_s1026" type="#_x0000_t32" style="position:absolute;margin-left:0;margin-top:3.9pt;width:9.9pt;height:.05pt;z-index:2516603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">
                      <v:stroke endarrow="block"/>
                    </v:shape>
                  </w:pict>
                </mc:Fallback>
              </mc:AlternateContent>
            </w:r>
          </w:p>
        </w:tc>
        <w:tc>
          <w:tcPr>
            <w:tcW w:w="3969" w:type="dxa"/>
            <w:vMerge/>
            <w:tcBorders>
              <w:left w:val="single" w:sz="4" w:space="0" w:color="auto"/>
              <w:bottom w:val="single" w:sz="4" w:space="0" w:color="auto"/>
              <w:right w:val="single" w:sz="4" w:space="0" w:color="auto"/>
            </w:tcBorders>
            <w:shd w:val="clear" w:color="auto" w:fill="auto"/>
          </w:tcPr>
          <w:p w14:paraId="4B2E9240" w14:textId="77777777" w:rsidR="00D5366F" w:rsidRPr="009E2D1F" w:rsidRDefault="00D5366F" w:rsidP="00C040E2">
            <w:pPr>
              <w:numPr>
                <w:ilvl w:val="0"/>
                <w:numId w:val="10"/>
              </w:numPr>
              <w:spacing w:before="120" w:after="120"/>
              <w:jc w:val="left"/>
              <w:rPr>
                <w:rFonts w:ascii="Arial" w:hAnsi="Arial" w:cs="Arial"/>
                <w:b/>
                <w:i/>
                <w:sz w:val="18"/>
                <w:szCs w:val="18"/>
                <w:lang w:val="pt-PT"/>
              </w:rPr>
            </w:pPr>
          </w:p>
        </w:tc>
        <w:tc>
          <w:tcPr>
            <w:tcW w:w="284" w:type="dxa"/>
            <w:tcBorders>
              <w:top w:val="nil"/>
              <w:left w:val="single" w:sz="4" w:space="0" w:color="auto"/>
              <w:bottom w:val="single" w:sz="4" w:space="0" w:color="auto"/>
              <w:right w:val="single" w:sz="4" w:space="0" w:color="auto"/>
            </w:tcBorders>
            <w:shd w:val="clear" w:color="auto" w:fill="FFFFFF"/>
          </w:tcPr>
          <w:p w14:paraId="54AD6DAD" w14:textId="77777777" w:rsidR="00D5366F" w:rsidRPr="009E2D1F" w:rsidRDefault="00D5366F" w:rsidP="00D5366F">
            <w:pPr>
              <w:spacing w:before="120" w:after="120"/>
              <w:rPr>
                <w:rFonts w:ascii="Arial" w:hAnsi="Arial" w:cs="Arial"/>
                <w:b/>
                <w:i/>
                <w:sz w:val="20"/>
                <w:szCs w:val="20"/>
                <w:lang w:val="pt-PT"/>
              </w:rPr>
            </w:pPr>
          </w:p>
        </w:tc>
      </w:tr>
      <w:tr w:rsidR="005240BF" w:rsidRPr="00C05BD8" w14:paraId="3A8878DD" w14:textId="77777777" w:rsidTr="005240BF">
        <w:trPr>
          <w:trHeight w:val="459"/>
        </w:trPr>
        <w:tc>
          <w:tcPr>
            <w:tcW w:w="15026" w:type="dxa"/>
            <w:gridSpan w:val="7"/>
            <w:tcBorders>
              <w:top w:val="single" w:sz="4" w:space="0" w:color="auto"/>
              <w:left w:val="single" w:sz="4" w:space="0" w:color="auto"/>
              <w:bottom w:val="single" w:sz="4" w:space="0" w:color="auto"/>
              <w:right w:val="single" w:sz="4" w:space="0" w:color="auto"/>
            </w:tcBorders>
            <w:shd w:val="clear" w:color="auto" w:fill="FFFFFF"/>
          </w:tcPr>
          <w:p w14:paraId="76BC8D5F" w14:textId="58FB440C" w:rsidR="005240BF" w:rsidRPr="006220E0" w:rsidRDefault="00E2661F" w:rsidP="003A7D3C">
            <w:pPr>
              <w:spacing w:before="120" w:after="120"/>
              <w:rPr>
                <w:rFonts w:ascii="Arial" w:hAnsi="Arial" w:cs="Arial"/>
                <w:b/>
                <w:i/>
                <w:sz w:val="20"/>
                <w:szCs w:val="20"/>
                <w:lang w:val="pt-PT"/>
              </w:rPr>
            </w:pPr>
            <w:r w:rsidRPr="0054095B">
              <w:rPr>
                <w:rFonts w:ascii="Arial" w:hAnsi="Arial" w:cs="Arial"/>
                <w:b/>
                <w:i/>
                <w:sz w:val="20"/>
                <w:szCs w:val="20"/>
                <w:lang w:val="pt-PT"/>
              </w:rPr>
              <w:lastRenderedPageBreak/>
              <w:t>Objectivo</w:t>
            </w:r>
            <w:r>
              <w:rPr>
                <w:rFonts w:ascii="Arial" w:hAnsi="Arial" w:cs="Arial"/>
                <w:b/>
                <w:i/>
                <w:sz w:val="20"/>
                <w:szCs w:val="20"/>
                <w:lang w:val="pt-PT"/>
              </w:rPr>
              <w:t xml:space="preserve"> 3</w:t>
            </w:r>
            <w:r w:rsidRPr="0054095B">
              <w:rPr>
                <w:rFonts w:ascii="Arial" w:hAnsi="Arial" w:cs="Arial"/>
                <w:b/>
                <w:i/>
                <w:sz w:val="20"/>
                <w:szCs w:val="20"/>
                <w:lang w:val="pt-PT"/>
              </w:rPr>
              <w:t xml:space="preserve">:  </w:t>
            </w:r>
            <w:r w:rsidRPr="007C2199">
              <w:rPr>
                <w:rFonts w:ascii="Arial" w:hAnsi="Arial" w:cs="Arial"/>
                <w:sz w:val="20"/>
                <w:szCs w:val="20"/>
              </w:rPr>
              <w:sym w:font="Wingdings" w:char="F0E8"/>
            </w:r>
            <w:r w:rsidRPr="006220E0">
              <w:rPr>
                <w:rFonts w:ascii="Arial" w:hAnsi="Arial" w:cs="Arial"/>
                <w:sz w:val="20"/>
                <w:szCs w:val="20"/>
                <w:lang w:val="pt-PT"/>
              </w:rPr>
              <w:t xml:space="preserve"> </w:t>
            </w:r>
            <w:r w:rsidR="006220E0" w:rsidRPr="006220E0">
              <w:rPr>
                <w:rFonts w:ascii="Arial" w:eastAsiaTheme="minorHAnsi" w:hAnsi="Arial" w:cs="Arial"/>
                <w:i/>
                <w:sz w:val="18"/>
                <w:szCs w:val="18"/>
                <w:lang w:val="pt-PT"/>
              </w:rPr>
              <w:t>Fortalecer a comunicação educativa interpessoal em saúde para o empoderamento das mães e encarregados das crianças com foco na vacinação</w:t>
            </w:r>
          </w:p>
        </w:tc>
      </w:tr>
      <w:tr w:rsidR="0054095B" w:rsidRPr="00C05BD8" w14:paraId="411B94F2" w14:textId="77777777" w:rsidTr="00C15A20">
        <w:trPr>
          <w:trHeight w:val="51"/>
        </w:trPr>
        <w:tc>
          <w:tcPr>
            <w:tcW w:w="284" w:type="dxa"/>
            <w:tcBorders>
              <w:top w:val="single" w:sz="4" w:space="0" w:color="auto"/>
              <w:left w:val="single" w:sz="4" w:space="0" w:color="auto"/>
              <w:bottom w:val="single" w:sz="4" w:space="0" w:color="auto"/>
              <w:right w:val="single" w:sz="4" w:space="0" w:color="auto"/>
            </w:tcBorders>
            <w:shd w:val="clear" w:color="auto" w:fill="FFFFFF"/>
          </w:tcPr>
          <w:p w14:paraId="209179CC" w14:textId="77777777" w:rsidR="0054095B" w:rsidRPr="005240BF" w:rsidRDefault="0054095B" w:rsidP="00D5366F">
            <w:pPr>
              <w:spacing w:before="120" w:after="120"/>
              <w:rPr>
                <w:rFonts w:ascii="Arial" w:hAnsi="Arial" w:cs="Arial"/>
                <w:b/>
                <w:i/>
                <w:sz w:val="20"/>
                <w:szCs w:val="20"/>
                <w:lang w:val="pt-PT"/>
              </w:rPr>
            </w:pPr>
          </w:p>
        </w:tc>
        <w:tc>
          <w:tcPr>
            <w:tcW w:w="5270" w:type="dxa"/>
            <w:tcBorders>
              <w:top w:val="single" w:sz="4" w:space="0" w:color="auto"/>
              <w:left w:val="single" w:sz="4" w:space="0" w:color="auto"/>
              <w:bottom w:val="single" w:sz="4" w:space="0" w:color="auto"/>
              <w:right w:val="single" w:sz="4" w:space="0" w:color="auto"/>
            </w:tcBorders>
            <w:shd w:val="clear" w:color="auto" w:fill="auto"/>
          </w:tcPr>
          <w:p w14:paraId="5DCF862C" w14:textId="77777777" w:rsidR="005240BF" w:rsidRPr="0062423E" w:rsidRDefault="005240BF" w:rsidP="00D53D32">
            <w:pPr>
              <w:spacing w:before="240" w:after="120"/>
              <w:rPr>
                <w:rFonts w:ascii="Arial" w:hAnsi="Arial" w:cs="Arial"/>
                <w:b/>
                <w:sz w:val="18"/>
                <w:szCs w:val="18"/>
              </w:rPr>
            </w:pPr>
            <w:r w:rsidRPr="0054095B">
              <w:rPr>
                <w:rFonts w:ascii="Arial" w:hAnsi="Arial" w:cs="Arial"/>
                <w:b/>
                <w:sz w:val="18"/>
                <w:szCs w:val="18"/>
                <w:lang w:val="pt-PT"/>
              </w:rPr>
              <w:t>Actividades chave</w:t>
            </w:r>
            <w:r>
              <w:rPr>
                <w:rFonts w:ascii="Arial" w:hAnsi="Arial" w:cs="Arial"/>
                <w:b/>
                <w:sz w:val="18"/>
                <w:szCs w:val="18"/>
              </w:rPr>
              <w:t>:</w:t>
            </w:r>
          </w:p>
          <w:p w14:paraId="063EE170" w14:textId="77777777" w:rsidR="00D5137D" w:rsidRPr="00D5137D" w:rsidRDefault="00D5137D" w:rsidP="00782B6E">
            <w:pPr>
              <w:pStyle w:val="PargrafodaLista"/>
              <w:numPr>
                <w:ilvl w:val="0"/>
                <w:numId w:val="13"/>
              </w:numPr>
              <w:spacing w:before="480" w:after="120"/>
              <w:rPr>
                <w:rFonts w:ascii="Arial" w:hAnsi="Arial" w:cs="Arial"/>
                <w:i/>
                <w:sz w:val="18"/>
                <w:szCs w:val="18"/>
                <w:lang w:val="pt-PT"/>
              </w:rPr>
            </w:pPr>
            <w:r w:rsidRPr="00D5137D">
              <w:rPr>
                <w:rFonts w:ascii="Arial" w:hAnsi="Arial" w:cs="Arial"/>
                <w:i/>
                <w:sz w:val="18"/>
                <w:szCs w:val="18"/>
                <w:lang w:val="pt-PT"/>
              </w:rPr>
              <w:t>Capacitar 2600 técnicos de saúde de 650 unidades sanitárias em técnicas de comunicação educativa interpessoal em saúde com enfase em vacinação</w:t>
            </w:r>
            <w:r w:rsidRPr="00F94D26">
              <w:rPr>
                <w:rFonts w:ascii="Arial" w:hAnsi="Arial" w:cs="Arial"/>
                <w:i/>
                <w:sz w:val="18"/>
                <w:szCs w:val="18"/>
                <w:lang w:val="pt-PT"/>
              </w:rPr>
              <w:t xml:space="preserve"> </w:t>
            </w:r>
          </w:p>
          <w:p w14:paraId="07FA53D7" w14:textId="03008824" w:rsidR="003E13B8" w:rsidRPr="003A7D3C" w:rsidRDefault="003E13B8" w:rsidP="00782B6E">
            <w:pPr>
              <w:pStyle w:val="PargrafodaLista"/>
              <w:spacing w:before="240" w:after="120"/>
              <w:ind w:left="360"/>
              <w:rPr>
                <w:rFonts w:ascii="Arial" w:hAnsi="Arial" w:cs="Arial"/>
                <w:i/>
                <w:sz w:val="18"/>
                <w:szCs w:val="18"/>
                <w:lang w:val="pt-PT"/>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14:paraId="296F1295" w14:textId="77777777" w:rsidR="0054095B" w:rsidRPr="005240BF" w:rsidRDefault="0054095B" w:rsidP="00A10F55">
            <w:pPr>
              <w:spacing w:before="120" w:after="120"/>
              <w:rPr>
                <w:rFonts w:ascii="Arial" w:hAnsi="Arial" w:cs="Arial"/>
                <w:noProof/>
                <w:sz w:val="18"/>
                <w:szCs w:val="18"/>
                <w:u w:val="single"/>
                <w:lang w:val="pt-PT" w:eastAsia="pt-PT"/>
              </w:rPr>
            </w:pPr>
          </w:p>
        </w:tc>
        <w:tc>
          <w:tcPr>
            <w:tcW w:w="4652" w:type="dxa"/>
            <w:tcBorders>
              <w:top w:val="single" w:sz="4" w:space="0" w:color="auto"/>
              <w:left w:val="single" w:sz="4" w:space="0" w:color="auto"/>
              <w:bottom w:val="single" w:sz="4" w:space="0" w:color="auto"/>
              <w:right w:val="single" w:sz="4" w:space="0" w:color="auto"/>
            </w:tcBorders>
            <w:shd w:val="clear" w:color="auto" w:fill="auto"/>
          </w:tcPr>
          <w:p w14:paraId="2B53D9AA" w14:textId="77777777" w:rsidR="005240BF" w:rsidRPr="00D53D32" w:rsidRDefault="005240BF" w:rsidP="00782B6E">
            <w:pPr>
              <w:spacing w:before="240" w:after="120"/>
              <w:rPr>
                <w:rFonts w:ascii="Arial" w:eastAsiaTheme="minorHAnsi" w:hAnsi="Arial" w:cs="Arial"/>
                <w:b/>
                <w:sz w:val="18"/>
                <w:szCs w:val="18"/>
                <w:lang w:val="pt-PT"/>
              </w:rPr>
            </w:pPr>
            <w:r w:rsidRPr="00D53D32">
              <w:rPr>
                <w:rFonts w:ascii="Arial" w:eastAsiaTheme="minorHAnsi" w:hAnsi="Arial" w:cs="Arial"/>
                <w:b/>
                <w:sz w:val="18"/>
                <w:szCs w:val="18"/>
                <w:lang w:val="pt-PT"/>
              </w:rPr>
              <w:t xml:space="preserve">Resultados Intermedios: </w:t>
            </w:r>
          </w:p>
          <w:p w14:paraId="782FF1E9" w14:textId="77777777" w:rsidR="00782B6E" w:rsidRDefault="00782B6E" w:rsidP="00782B6E">
            <w:pPr>
              <w:pStyle w:val="PargrafodaLista"/>
              <w:spacing w:before="120" w:after="120"/>
              <w:ind w:left="360"/>
              <w:rPr>
                <w:rFonts w:ascii="Arial" w:hAnsi="Arial" w:cs="Arial"/>
                <w:i/>
                <w:sz w:val="18"/>
                <w:szCs w:val="18"/>
                <w:lang w:val="pt-PT"/>
              </w:rPr>
            </w:pPr>
          </w:p>
          <w:p w14:paraId="19759A4D" w14:textId="0C347C8D" w:rsidR="0054095B" w:rsidRPr="00D53D32" w:rsidRDefault="003A7D3C" w:rsidP="00C040E2">
            <w:pPr>
              <w:pStyle w:val="PargrafodaLista"/>
              <w:numPr>
                <w:ilvl w:val="0"/>
                <w:numId w:val="13"/>
              </w:numPr>
              <w:spacing w:before="120" w:after="120"/>
              <w:rPr>
                <w:rFonts w:ascii="Arial" w:hAnsi="Arial" w:cs="Arial"/>
                <w:i/>
                <w:sz w:val="18"/>
                <w:szCs w:val="18"/>
                <w:lang w:val="pt-PT"/>
              </w:rPr>
            </w:pPr>
            <w:r>
              <w:rPr>
                <w:rFonts w:ascii="Arial" w:hAnsi="Arial" w:cs="Arial"/>
                <w:i/>
                <w:sz w:val="18"/>
                <w:szCs w:val="18"/>
                <w:lang w:val="pt-PT"/>
              </w:rPr>
              <w:t>Aumento da aderência da população alvo a</w:t>
            </w:r>
            <w:r w:rsidRPr="00D037CA">
              <w:rPr>
                <w:rFonts w:ascii="Arial" w:hAnsi="Arial" w:cs="Arial"/>
                <w:i/>
                <w:sz w:val="18"/>
                <w:szCs w:val="18"/>
                <w:lang w:val="pt-PT"/>
              </w:rPr>
              <w:t xml:space="preserve"> vacinação</w:t>
            </w:r>
            <w:r>
              <w:rPr>
                <w:rFonts w:ascii="Arial" w:hAnsi="Arial" w:cs="Arial"/>
                <w:i/>
                <w:sz w:val="18"/>
                <w:szCs w:val="18"/>
                <w:lang w:val="pt-PT"/>
              </w:rPr>
              <w:t xml:space="preserve"> pela maior capacidade dos t</w:t>
            </w:r>
            <w:r w:rsidR="00D53D32">
              <w:rPr>
                <w:rFonts w:ascii="Arial" w:hAnsi="Arial" w:cs="Arial"/>
                <w:i/>
                <w:sz w:val="18"/>
                <w:szCs w:val="18"/>
                <w:lang w:val="pt-PT"/>
              </w:rPr>
              <w:t>écnicos de saúde das uni</w:t>
            </w:r>
            <w:r w:rsidR="00296039" w:rsidRPr="00D037CA">
              <w:rPr>
                <w:rFonts w:ascii="Arial" w:hAnsi="Arial" w:cs="Arial"/>
                <w:i/>
                <w:sz w:val="18"/>
                <w:szCs w:val="18"/>
                <w:lang w:val="pt-PT"/>
              </w:rPr>
              <w:t xml:space="preserve">dades sanitárias </w:t>
            </w:r>
            <w:r>
              <w:rPr>
                <w:rFonts w:ascii="Arial" w:hAnsi="Arial" w:cs="Arial"/>
                <w:i/>
                <w:sz w:val="18"/>
                <w:szCs w:val="18"/>
                <w:lang w:val="pt-PT"/>
              </w:rPr>
              <w:t xml:space="preserve">para </w:t>
            </w:r>
            <w:r w:rsidR="00D037CA" w:rsidRPr="00D037CA">
              <w:rPr>
                <w:rFonts w:ascii="Arial" w:hAnsi="Arial" w:cs="Arial"/>
                <w:i/>
                <w:sz w:val="18"/>
                <w:szCs w:val="18"/>
                <w:lang w:val="pt-PT"/>
              </w:rPr>
              <w:t>comuni</w:t>
            </w:r>
            <w:r>
              <w:rPr>
                <w:rFonts w:ascii="Arial" w:hAnsi="Arial" w:cs="Arial"/>
                <w:i/>
                <w:sz w:val="18"/>
                <w:szCs w:val="18"/>
                <w:lang w:val="pt-PT"/>
              </w:rPr>
              <w:t xml:space="preserve">car </w:t>
            </w:r>
            <w:r w:rsidR="00D037CA" w:rsidRPr="00D037CA">
              <w:rPr>
                <w:rFonts w:ascii="Arial" w:hAnsi="Arial" w:cs="Arial"/>
                <w:i/>
                <w:sz w:val="18"/>
                <w:szCs w:val="18"/>
                <w:lang w:val="pt-PT"/>
              </w:rPr>
              <w:t xml:space="preserve">de forma mais efectiva </w:t>
            </w:r>
            <w:r w:rsidR="00D53D32">
              <w:rPr>
                <w:rFonts w:ascii="Arial" w:hAnsi="Arial" w:cs="Arial"/>
                <w:i/>
                <w:sz w:val="18"/>
                <w:szCs w:val="18"/>
                <w:lang w:val="pt-PT"/>
              </w:rPr>
              <w:t>sobre a vacinação</w:t>
            </w:r>
            <w:r>
              <w:rPr>
                <w:rFonts w:ascii="Arial" w:hAnsi="Arial" w:cs="Arial"/>
                <w:i/>
                <w:sz w:val="18"/>
                <w:szCs w:val="18"/>
                <w:lang w:val="pt-PT"/>
              </w:rPr>
              <w:t>.</w:t>
            </w:r>
            <w:r w:rsidR="00D53D32">
              <w:rPr>
                <w:rFonts w:ascii="Arial" w:hAnsi="Arial" w:cs="Arial"/>
                <w:i/>
                <w:sz w:val="18"/>
                <w:szCs w:val="18"/>
                <w:lang w:val="pt-PT"/>
              </w:rPr>
              <w:t xml:space="preserve"> </w:t>
            </w:r>
          </w:p>
          <w:p w14:paraId="2528AFCD" w14:textId="46737863" w:rsidR="00D037CA" w:rsidRPr="00D53D32" w:rsidRDefault="00D037CA" w:rsidP="00782B6E">
            <w:pPr>
              <w:pStyle w:val="PargrafodaLista"/>
              <w:spacing w:before="120" w:after="120"/>
              <w:ind w:left="360"/>
              <w:rPr>
                <w:rFonts w:ascii="Arial" w:hAnsi="Arial" w:cs="Arial"/>
                <w:i/>
                <w:sz w:val="18"/>
                <w:szCs w:val="18"/>
                <w:lang w:val="pt-PT"/>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14:paraId="24ED24DD" w14:textId="77777777" w:rsidR="0054095B" w:rsidRPr="00D53D32" w:rsidRDefault="0054095B" w:rsidP="00A10F55">
            <w:pPr>
              <w:spacing w:before="120" w:after="120"/>
              <w:rPr>
                <w:rFonts w:ascii="Arial" w:eastAsiaTheme="minorHAnsi" w:hAnsi="Arial" w:cs="Arial"/>
                <w:i/>
                <w:sz w:val="18"/>
                <w:szCs w:val="18"/>
                <w:lang w:val="pt-PT"/>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72238A7" w14:textId="77777777" w:rsidR="005240BF" w:rsidRPr="007C2199" w:rsidRDefault="005240BF" w:rsidP="005240BF">
            <w:pPr>
              <w:spacing w:before="120" w:after="120"/>
              <w:jc w:val="left"/>
              <w:rPr>
                <w:rFonts w:ascii="Arial" w:hAnsi="Arial" w:cs="Arial"/>
                <w:b/>
                <w:sz w:val="18"/>
                <w:szCs w:val="18"/>
              </w:rPr>
            </w:pPr>
            <w:r w:rsidRPr="0016755E">
              <w:rPr>
                <w:rFonts w:ascii="Arial" w:hAnsi="Arial" w:cs="Arial"/>
                <w:b/>
                <w:sz w:val="18"/>
                <w:szCs w:val="18"/>
                <w:lang w:val="pt-PT"/>
              </w:rPr>
              <w:t>Produtos d</w:t>
            </w:r>
            <w:r>
              <w:rPr>
                <w:rFonts w:ascii="Arial" w:hAnsi="Arial" w:cs="Arial"/>
                <w:b/>
                <w:sz w:val="18"/>
                <w:szCs w:val="18"/>
                <w:lang w:val="pt-PT"/>
              </w:rPr>
              <w:t>a</w:t>
            </w:r>
            <w:r w:rsidRPr="0016755E">
              <w:rPr>
                <w:rFonts w:ascii="Arial" w:hAnsi="Arial" w:cs="Arial"/>
                <w:b/>
                <w:sz w:val="18"/>
                <w:szCs w:val="18"/>
                <w:lang w:val="pt-PT"/>
              </w:rPr>
              <w:t xml:space="preserve"> </w:t>
            </w:r>
            <w:r>
              <w:rPr>
                <w:rFonts w:ascii="Arial" w:hAnsi="Arial" w:cs="Arial"/>
                <w:b/>
                <w:sz w:val="18"/>
                <w:szCs w:val="18"/>
                <w:lang w:val="pt-PT"/>
              </w:rPr>
              <w:t>vacinação</w:t>
            </w:r>
            <w:r w:rsidRPr="007C2199">
              <w:rPr>
                <w:rFonts w:ascii="Arial" w:hAnsi="Arial" w:cs="Arial"/>
                <w:b/>
                <w:sz w:val="18"/>
                <w:szCs w:val="18"/>
              </w:rPr>
              <w:t>:</w:t>
            </w:r>
          </w:p>
          <w:p w14:paraId="5677A12B" w14:textId="77777777" w:rsidR="00292BD8" w:rsidRPr="009B5F35" w:rsidRDefault="00292BD8" w:rsidP="00292BD8">
            <w:pPr>
              <w:numPr>
                <w:ilvl w:val="0"/>
                <w:numId w:val="10"/>
              </w:numPr>
              <w:spacing w:before="120" w:after="120"/>
              <w:jc w:val="left"/>
              <w:rPr>
                <w:rFonts w:ascii="Arial" w:hAnsi="Arial" w:cs="Arial"/>
                <w:i/>
                <w:sz w:val="18"/>
                <w:szCs w:val="18"/>
                <w:lang w:val="pt-PT"/>
              </w:rPr>
            </w:pPr>
            <w:r w:rsidRPr="009B5F35">
              <w:rPr>
                <w:rFonts w:ascii="Arial" w:hAnsi="Arial" w:cs="Arial"/>
                <w:i/>
                <w:sz w:val="18"/>
                <w:szCs w:val="18"/>
                <w:lang w:val="pt-PT"/>
              </w:rPr>
              <w:t>Cobertura de v</w:t>
            </w:r>
            <w:r>
              <w:rPr>
                <w:rFonts w:ascii="Arial" w:hAnsi="Arial" w:cs="Arial"/>
                <w:i/>
                <w:sz w:val="18"/>
                <w:szCs w:val="18"/>
                <w:lang w:val="pt-PT"/>
              </w:rPr>
              <w:t>acinação para DTP-HepB-Hib-3&gt; 87</w:t>
            </w:r>
            <w:r w:rsidRPr="009B5F35">
              <w:rPr>
                <w:rFonts w:ascii="Arial" w:hAnsi="Arial" w:cs="Arial"/>
                <w:i/>
                <w:sz w:val="18"/>
                <w:szCs w:val="18"/>
                <w:lang w:val="pt-PT"/>
              </w:rPr>
              <w:t>%</w:t>
            </w:r>
          </w:p>
          <w:p w14:paraId="466ED7E5" w14:textId="77777777" w:rsidR="00292BD8" w:rsidRPr="009B5F35" w:rsidRDefault="00292BD8" w:rsidP="00292BD8">
            <w:pPr>
              <w:numPr>
                <w:ilvl w:val="0"/>
                <w:numId w:val="10"/>
              </w:numPr>
              <w:spacing w:before="120" w:after="120"/>
              <w:jc w:val="left"/>
              <w:rPr>
                <w:rFonts w:ascii="Arial" w:hAnsi="Arial" w:cs="Arial"/>
                <w:i/>
                <w:sz w:val="18"/>
                <w:szCs w:val="18"/>
                <w:lang w:val="pt-PT"/>
              </w:rPr>
            </w:pPr>
            <w:r w:rsidRPr="009B5F35">
              <w:rPr>
                <w:rFonts w:ascii="Arial" w:hAnsi="Arial" w:cs="Arial"/>
                <w:i/>
                <w:sz w:val="18"/>
                <w:szCs w:val="18"/>
                <w:lang w:val="pt-PT"/>
              </w:rPr>
              <w:t>Cobertura de vacinação para Sarampo-1&gt; 90%</w:t>
            </w:r>
          </w:p>
          <w:p w14:paraId="255D4DE6" w14:textId="77777777" w:rsidR="00292BD8" w:rsidRDefault="00292BD8" w:rsidP="00292BD8">
            <w:pPr>
              <w:numPr>
                <w:ilvl w:val="0"/>
                <w:numId w:val="10"/>
              </w:numPr>
              <w:spacing w:before="120" w:after="120"/>
              <w:jc w:val="left"/>
              <w:rPr>
                <w:rFonts w:ascii="Arial" w:hAnsi="Arial" w:cs="Arial"/>
                <w:i/>
                <w:sz w:val="18"/>
                <w:szCs w:val="18"/>
                <w:lang w:val="pt-PT"/>
              </w:rPr>
            </w:pPr>
            <w:r w:rsidRPr="009B5F35">
              <w:rPr>
                <w:rFonts w:ascii="Arial" w:hAnsi="Arial" w:cs="Arial"/>
                <w:i/>
                <w:sz w:val="18"/>
                <w:szCs w:val="18"/>
                <w:lang w:val="pt-PT"/>
              </w:rPr>
              <w:t>Taxa de abandono de DTP-HepB-Hib1 / DTP-HepB-H</w:t>
            </w:r>
            <w:r>
              <w:rPr>
                <w:rFonts w:ascii="Arial" w:hAnsi="Arial" w:cs="Arial"/>
                <w:i/>
                <w:sz w:val="18"/>
                <w:szCs w:val="18"/>
                <w:lang w:val="pt-PT"/>
              </w:rPr>
              <w:t>ib 3 &lt;14</w:t>
            </w:r>
            <w:r w:rsidRPr="009B5F35">
              <w:rPr>
                <w:rFonts w:ascii="Arial" w:hAnsi="Arial" w:cs="Arial"/>
                <w:i/>
                <w:sz w:val="18"/>
                <w:szCs w:val="18"/>
                <w:lang w:val="pt-PT"/>
              </w:rPr>
              <w:t>%</w:t>
            </w:r>
          </w:p>
          <w:p w14:paraId="22436F76" w14:textId="1017C65B" w:rsidR="003A7D3C" w:rsidRDefault="003A7D3C" w:rsidP="003A7D3C">
            <w:pPr>
              <w:numPr>
                <w:ilvl w:val="0"/>
                <w:numId w:val="10"/>
              </w:numPr>
              <w:spacing w:before="120" w:after="120"/>
              <w:jc w:val="left"/>
              <w:rPr>
                <w:rFonts w:ascii="Arial" w:hAnsi="Arial" w:cs="Arial"/>
                <w:i/>
                <w:sz w:val="18"/>
                <w:szCs w:val="18"/>
                <w:lang w:val="pt-PT"/>
              </w:rPr>
            </w:pPr>
            <w:r w:rsidRPr="009B5F35">
              <w:rPr>
                <w:rFonts w:ascii="Arial" w:hAnsi="Arial" w:cs="Arial"/>
                <w:i/>
                <w:sz w:val="18"/>
                <w:szCs w:val="18"/>
                <w:lang w:val="pt-PT"/>
              </w:rPr>
              <w:t>Taxa de abandono de</w:t>
            </w:r>
            <w:r>
              <w:rPr>
                <w:rFonts w:ascii="Arial" w:hAnsi="Arial" w:cs="Arial"/>
                <w:i/>
                <w:sz w:val="18"/>
                <w:szCs w:val="18"/>
                <w:lang w:val="pt-PT"/>
              </w:rPr>
              <w:t xml:space="preserve"> PCV-1 a PCV-3 &lt;14</w:t>
            </w:r>
            <w:r w:rsidRPr="009B5F35">
              <w:rPr>
                <w:rFonts w:ascii="Arial" w:hAnsi="Arial" w:cs="Arial"/>
                <w:i/>
                <w:sz w:val="18"/>
                <w:szCs w:val="18"/>
                <w:lang w:val="pt-PT"/>
              </w:rPr>
              <w:t>%</w:t>
            </w:r>
          </w:p>
          <w:p w14:paraId="3083A459" w14:textId="4E0F506F" w:rsidR="003A7D3C" w:rsidRDefault="003A7D3C" w:rsidP="003A7D3C">
            <w:pPr>
              <w:numPr>
                <w:ilvl w:val="0"/>
                <w:numId w:val="10"/>
              </w:numPr>
              <w:spacing w:before="120" w:after="120"/>
              <w:jc w:val="left"/>
              <w:rPr>
                <w:rFonts w:ascii="Arial" w:hAnsi="Arial" w:cs="Arial"/>
                <w:i/>
                <w:sz w:val="18"/>
                <w:szCs w:val="18"/>
                <w:lang w:val="pt-PT"/>
              </w:rPr>
            </w:pPr>
            <w:r w:rsidRPr="009B5F35">
              <w:rPr>
                <w:rFonts w:ascii="Arial" w:hAnsi="Arial" w:cs="Arial"/>
                <w:i/>
                <w:sz w:val="18"/>
                <w:szCs w:val="18"/>
                <w:lang w:val="pt-PT"/>
              </w:rPr>
              <w:t>Taxa de abandono de</w:t>
            </w:r>
            <w:r>
              <w:rPr>
                <w:rFonts w:ascii="Arial" w:hAnsi="Arial" w:cs="Arial"/>
                <w:i/>
                <w:sz w:val="18"/>
                <w:szCs w:val="18"/>
                <w:lang w:val="pt-PT"/>
              </w:rPr>
              <w:t xml:space="preserve"> Rota1 a Rota2 &lt;16</w:t>
            </w:r>
            <w:r w:rsidRPr="009B5F35">
              <w:rPr>
                <w:rFonts w:ascii="Arial" w:hAnsi="Arial" w:cs="Arial"/>
                <w:i/>
                <w:sz w:val="18"/>
                <w:szCs w:val="18"/>
                <w:lang w:val="pt-PT"/>
              </w:rPr>
              <w:t>%</w:t>
            </w:r>
          </w:p>
          <w:p w14:paraId="38AC0083" w14:textId="77777777" w:rsidR="0054095B" w:rsidRPr="003A7D3C" w:rsidRDefault="0054095B" w:rsidP="003A7D3C">
            <w:pPr>
              <w:spacing w:before="120" w:after="120"/>
              <w:ind w:left="360"/>
              <w:jc w:val="left"/>
              <w:rPr>
                <w:rFonts w:ascii="Arial" w:hAnsi="Arial" w:cs="Arial"/>
                <w:i/>
                <w:sz w:val="18"/>
                <w:szCs w:val="18"/>
                <w:lang w:val="pt-PT"/>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14:paraId="399C6D58" w14:textId="77777777" w:rsidR="0054095B" w:rsidRPr="005240BF" w:rsidRDefault="0054095B" w:rsidP="00D5366F">
            <w:pPr>
              <w:spacing w:before="120" w:after="120"/>
              <w:rPr>
                <w:rFonts w:ascii="Arial" w:hAnsi="Arial" w:cs="Arial"/>
                <w:b/>
                <w:i/>
                <w:sz w:val="20"/>
                <w:szCs w:val="20"/>
                <w:lang w:val="pt-PT"/>
              </w:rPr>
            </w:pPr>
          </w:p>
        </w:tc>
      </w:tr>
      <w:tr w:rsidR="0054095B" w:rsidRPr="00C05BD8" w14:paraId="419FC003" w14:textId="77777777" w:rsidTr="00C15A20">
        <w:trPr>
          <w:trHeight w:val="642"/>
        </w:trPr>
        <w:tc>
          <w:tcPr>
            <w:tcW w:w="284" w:type="dxa"/>
            <w:tcBorders>
              <w:top w:val="single" w:sz="4" w:space="0" w:color="auto"/>
              <w:left w:val="single" w:sz="4" w:space="0" w:color="auto"/>
              <w:bottom w:val="single" w:sz="4" w:space="0" w:color="auto"/>
              <w:right w:val="single" w:sz="4" w:space="0" w:color="auto"/>
            </w:tcBorders>
            <w:shd w:val="clear" w:color="auto" w:fill="FFFFFF"/>
          </w:tcPr>
          <w:p w14:paraId="5A2DE8CC" w14:textId="77777777" w:rsidR="0054095B" w:rsidRPr="005240BF" w:rsidRDefault="0054095B" w:rsidP="00D5366F">
            <w:pPr>
              <w:spacing w:before="120" w:after="120"/>
              <w:rPr>
                <w:rFonts w:ascii="Arial" w:hAnsi="Arial" w:cs="Arial"/>
                <w:b/>
                <w:i/>
                <w:sz w:val="20"/>
                <w:szCs w:val="20"/>
                <w:lang w:val="pt-PT"/>
              </w:rPr>
            </w:pPr>
          </w:p>
        </w:tc>
        <w:tc>
          <w:tcPr>
            <w:tcW w:w="5270" w:type="dxa"/>
            <w:tcBorders>
              <w:top w:val="single" w:sz="4" w:space="0" w:color="auto"/>
              <w:left w:val="single" w:sz="4" w:space="0" w:color="auto"/>
              <w:bottom w:val="single" w:sz="4" w:space="0" w:color="auto"/>
              <w:right w:val="single" w:sz="4" w:space="0" w:color="auto"/>
            </w:tcBorders>
            <w:shd w:val="clear" w:color="auto" w:fill="auto"/>
          </w:tcPr>
          <w:p w14:paraId="0F17ECCD" w14:textId="77777777" w:rsidR="005240BF" w:rsidRPr="00112115" w:rsidRDefault="005240BF" w:rsidP="005240BF">
            <w:pPr>
              <w:spacing w:before="120" w:after="120"/>
              <w:rPr>
                <w:rFonts w:ascii="Arial" w:hAnsi="Arial" w:cs="Arial"/>
                <w:b/>
                <w:sz w:val="18"/>
                <w:szCs w:val="18"/>
                <w:lang w:val="pt-PT"/>
              </w:rPr>
            </w:pPr>
            <w:r w:rsidRPr="00112115">
              <w:rPr>
                <w:rFonts w:ascii="Arial" w:hAnsi="Arial" w:cs="Arial"/>
                <w:b/>
                <w:sz w:val="18"/>
                <w:szCs w:val="18"/>
                <w:lang w:val="pt-PT"/>
              </w:rPr>
              <w:t>Indicadores rela</w:t>
            </w:r>
            <w:r>
              <w:rPr>
                <w:rFonts w:ascii="Arial" w:hAnsi="Arial" w:cs="Arial"/>
                <w:b/>
                <w:sz w:val="18"/>
                <w:szCs w:val="18"/>
                <w:lang w:val="pt-PT"/>
              </w:rPr>
              <w:t>tivos as</w:t>
            </w:r>
            <w:r w:rsidRPr="00112115">
              <w:rPr>
                <w:rFonts w:ascii="Arial" w:hAnsi="Arial" w:cs="Arial"/>
                <w:b/>
                <w:sz w:val="18"/>
                <w:szCs w:val="18"/>
                <w:lang w:val="pt-PT"/>
              </w:rPr>
              <w:t xml:space="preserve"> ac</w:t>
            </w:r>
            <w:r>
              <w:rPr>
                <w:rFonts w:ascii="Arial" w:hAnsi="Arial" w:cs="Arial"/>
                <w:b/>
                <w:sz w:val="18"/>
                <w:szCs w:val="18"/>
                <w:lang w:val="pt-PT"/>
              </w:rPr>
              <w:t>tividades chave:</w:t>
            </w:r>
          </w:p>
          <w:p w14:paraId="37411F3B" w14:textId="6C6DAA67" w:rsidR="0054095B" w:rsidRDefault="00F80A07" w:rsidP="00C040E2">
            <w:pPr>
              <w:pStyle w:val="PargrafodaLista"/>
              <w:numPr>
                <w:ilvl w:val="0"/>
                <w:numId w:val="15"/>
              </w:numPr>
              <w:spacing w:before="120" w:after="120"/>
              <w:rPr>
                <w:rFonts w:ascii="Arial" w:hAnsi="Arial" w:cs="Arial"/>
                <w:i/>
                <w:sz w:val="18"/>
                <w:szCs w:val="18"/>
                <w:lang w:val="pt-PT"/>
              </w:rPr>
            </w:pPr>
            <w:r>
              <w:rPr>
                <w:rFonts w:ascii="Arial" w:hAnsi="Arial" w:cs="Arial"/>
                <w:i/>
                <w:sz w:val="18"/>
                <w:szCs w:val="18"/>
                <w:lang w:val="pt-PT"/>
              </w:rPr>
              <w:t>Número de u</w:t>
            </w:r>
            <w:r w:rsidR="00D037CA" w:rsidRPr="005B4B6D">
              <w:rPr>
                <w:rFonts w:ascii="Arial" w:hAnsi="Arial" w:cs="Arial"/>
                <w:i/>
                <w:sz w:val="18"/>
                <w:szCs w:val="18"/>
                <w:lang w:val="pt-PT"/>
              </w:rPr>
              <w:t xml:space="preserve">nidades sanitárias com </w:t>
            </w:r>
            <w:r w:rsidR="003A7D3C">
              <w:rPr>
                <w:rFonts w:ascii="Arial" w:hAnsi="Arial" w:cs="Arial"/>
                <w:i/>
                <w:sz w:val="18"/>
                <w:szCs w:val="18"/>
                <w:lang w:val="pt-PT"/>
              </w:rPr>
              <w:t xml:space="preserve">técnicos </w:t>
            </w:r>
            <w:r w:rsidR="00D037CA" w:rsidRPr="005B4B6D">
              <w:rPr>
                <w:rFonts w:ascii="Arial" w:hAnsi="Arial" w:cs="Arial"/>
                <w:i/>
                <w:sz w:val="18"/>
                <w:szCs w:val="18"/>
                <w:lang w:val="pt-PT"/>
              </w:rPr>
              <w:t>capacitado</w:t>
            </w:r>
            <w:r w:rsidR="003A7D3C">
              <w:rPr>
                <w:rFonts w:ascii="Arial" w:hAnsi="Arial" w:cs="Arial"/>
                <w:i/>
                <w:sz w:val="18"/>
                <w:szCs w:val="18"/>
                <w:lang w:val="pt-PT"/>
              </w:rPr>
              <w:t>s</w:t>
            </w:r>
            <w:r w:rsidR="00D037CA" w:rsidRPr="005B4B6D">
              <w:rPr>
                <w:rFonts w:ascii="Arial" w:hAnsi="Arial" w:cs="Arial"/>
                <w:i/>
                <w:sz w:val="18"/>
                <w:szCs w:val="18"/>
                <w:lang w:val="pt-PT"/>
              </w:rPr>
              <w:t xml:space="preserve"> em com</w:t>
            </w:r>
            <w:r w:rsidR="002202FE">
              <w:rPr>
                <w:rFonts w:ascii="Arial" w:hAnsi="Arial" w:cs="Arial"/>
                <w:i/>
                <w:sz w:val="18"/>
                <w:szCs w:val="18"/>
                <w:lang w:val="pt-PT"/>
              </w:rPr>
              <w:t>unicação educativa interpessoal.</w:t>
            </w:r>
          </w:p>
          <w:p w14:paraId="56DE475B" w14:textId="77777777" w:rsidR="00782B6E" w:rsidRDefault="00782B6E" w:rsidP="00782B6E">
            <w:pPr>
              <w:pStyle w:val="PargrafodaLista"/>
              <w:spacing w:before="120" w:after="120"/>
              <w:ind w:left="360"/>
              <w:rPr>
                <w:rFonts w:ascii="Arial" w:hAnsi="Arial" w:cs="Arial"/>
                <w:i/>
                <w:sz w:val="18"/>
                <w:szCs w:val="18"/>
                <w:lang w:val="pt-PT"/>
              </w:rPr>
            </w:pPr>
          </w:p>
          <w:p w14:paraId="344A58D3" w14:textId="77777777" w:rsidR="00F80A07" w:rsidRPr="005B4B6D" w:rsidRDefault="00F80A07" w:rsidP="003A7D3C">
            <w:pPr>
              <w:pStyle w:val="PargrafodaLista"/>
              <w:spacing w:before="120" w:after="120"/>
              <w:ind w:left="360"/>
              <w:rPr>
                <w:rFonts w:ascii="Arial" w:hAnsi="Arial" w:cs="Arial"/>
                <w:i/>
                <w:sz w:val="18"/>
                <w:szCs w:val="18"/>
                <w:lang w:val="pt-PT"/>
              </w:rPr>
            </w:pPr>
          </w:p>
          <w:p w14:paraId="3B835C2F" w14:textId="51653FB8" w:rsidR="00D037CA" w:rsidRDefault="00D037CA" w:rsidP="00D037CA">
            <w:pPr>
              <w:spacing w:before="120" w:after="120"/>
              <w:rPr>
                <w:rFonts w:ascii="Arial" w:hAnsi="Arial" w:cs="Arial"/>
                <w:i/>
                <w:sz w:val="20"/>
                <w:szCs w:val="20"/>
                <w:lang w:val="pt-PT"/>
              </w:rPr>
            </w:pPr>
          </w:p>
          <w:p w14:paraId="6DE6EA65" w14:textId="77777777" w:rsidR="002202FE" w:rsidRDefault="002202FE" w:rsidP="00D037CA">
            <w:pPr>
              <w:spacing w:before="120" w:after="120"/>
              <w:rPr>
                <w:rFonts w:ascii="Arial" w:hAnsi="Arial" w:cs="Arial"/>
                <w:i/>
                <w:sz w:val="20"/>
                <w:szCs w:val="20"/>
                <w:lang w:val="pt-PT"/>
              </w:rPr>
            </w:pPr>
          </w:p>
          <w:p w14:paraId="4EBB056C" w14:textId="77777777" w:rsidR="002202FE" w:rsidRDefault="002202FE" w:rsidP="00D037CA">
            <w:pPr>
              <w:spacing w:before="120" w:after="120"/>
              <w:rPr>
                <w:rFonts w:ascii="Arial" w:hAnsi="Arial" w:cs="Arial"/>
                <w:i/>
                <w:sz w:val="20"/>
                <w:szCs w:val="20"/>
                <w:lang w:val="pt-PT"/>
              </w:rPr>
            </w:pPr>
          </w:p>
          <w:p w14:paraId="68F2FFBE" w14:textId="77777777" w:rsidR="003A7D3C" w:rsidRDefault="003A7D3C" w:rsidP="00D037CA">
            <w:pPr>
              <w:spacing w:before="120" w:after="120"/>
              <w:rPr>
                <w:rFonts w:ascii="Arial" w:hAnsi="Arial" w:cs="Arial"/>
                <w:i/>
                <w:sz w:val="20"/>
                <w:szCs w:val="20"/>
                <w:lang w:val="pt-PT"/>
              </w:rPr>
            </w:pPr>
          </w:p>
          <w:p w14:paraId="2864534A" w14:textId="77777777" w:rsidR="00782B6E" w:rsidRDefault="00782B6E" w:rsidP="00D037CA">
            <w:pPr>
              <w:spacing w:before="120" w:after="120"/>
              <w:rPr>
                <w:rFonts w:ascii="Arial" w:hAnsi="Arial" w:cs="Arial"/>
                <w:i/>
                <w:sz w:val="20"/>
                <w:szCs w:val="20"/>
                <w:lang w:val="pt-PT"/>
              </w:rPr>
            </w:pPr>
          </w:p>
          <w:p w14:paraId="2BDC0092" w14:textId="77777777" w:rsidR="00782B6E" w:rsidRDefault="00782B6E" w:rsidP="00D037CA">
            <w:pPr>
              <w:spacing w:before="120" w:after="120"/>
              <w:rPr>
                <w:rFonts w:ascii="Arial" w:hAnsi="Arial" w:cs="Arial"/>
                <w:i/>
                <w:sz w:val="20"/>
                <w:szCs w:val="20"/>
                <w:lang w:val="pt-PT"/>
              </w:rPr>
            </w:pPr>
          </w:p>
          <w:p w14:paraId="320EADD7" w14:textId="77777777" w:rsidR="00782B6E" w:rsidRDefault="00782B6E" w:rsidP="00D037CA">
            <w:pPr>
              <w:spacing w:before="120" w:after="120"/>
              <w:rPr>
                <w:rFonts w:ascii="Arial" w:hAnsi="Arial" w:cs="Arial"/>
                <w:i/>
                <w:sz w:val="20"/>
                <w:szCs w:val="20"/>
                <w:lang w:val="pt-PT"/>
              </w:rPr>
            </w:pPr>
          </w:p>
          <w:p w14:paraId="2E48AEA1" w14:textId="49B3234C" w:rsidR="002202FE" w:rsidRPr="00D037CA" w:rsidRDefault="002202FE" w:rsidP="00D037CA">
            <w:pPr>
              <w:spacing w:before="120" w:after="120"/>
              <w:rPr>
                <w:rFonts w:ascii="Arial" w:hAnsi="Arial" w:cs="Arial"/>
                <w:b/>
                <w:sz w:val="18"/>
                <w:szCs w:val="18"/>
                <w:lang w:val="pt-PT"/>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14:paraId="35602C22" w14:textId="77777777" w:rsidR="0054095B" w:rsidRPr="005240BF" w:rsidRDefault="0054095B" w:rsidP="00A10F55">
            <w:pPr>
              <w:spacing w:before="120" w:after="120"/>
              <w:rPr>
                <w:rFonts w:ascii="Arial" w:hAnsi="Arial" w:cs="Arial"/>
                <w:noProof/>
                <w:sz w:val="18"/>
                <w:szCs w:val="18"/>
                <w:u w:val="single"/>
                <w:lang w:val="pt-PT" w:eastAsia="pt-PT"/>
              </w:rPr>
            </w:pPr>
          </w:p>
        </w:tc>
        <w:tc>
          <w:tcPr>
            <w:tcW w:w="4652" w:type="dxa"/>
            <w:tcBorders>
              <w:top w:val="single" w:sz="4" w:space="0" w:color="auto"/>
              <w:left w:val="single" w:sz="4" w:space="0" w:color="auto"/>
              <w:bottom w:val="single" w:sz="4" w:space="0" w:color="auto"/>
              <w:right w:val="single" w:sz="4" w:space="0" w:color="auto"/>
            </w:tcBorders>
            <w:shd w:val="clear" w:color="auto" w:fill="auto"/>
          </w:tcPr>
          <w:p w14:paraId="02450DCF" w14:textId="77777777" w:rsidR="005240BF" w:rsidRPr="005B4B6D" w:rsidRDefault="005240BF" w:rsidP="005240BF">
            <w:pPr>
              <w:spacing w:before="120" w:after="120"/>
              <w:jc w:val="left"/>
              <w:rPr>
                <w:rFonts w:ascii="Arial" w:hAnsi="Arial" w:cs="Arial"/>
                <w:b/>
                <w:sz w:val="18"/>
                <w:szCs w:val="18"/>
                <w:lang w:val="pt-PT"/>
              </w:rPr>
            </w:pPr>
            <w:r w:rsidRPr="005B4B6D">
              <w:rPr>
                <w:rFonts w:ascii="Arial" w:hAnsi="Arial" w:cs="Arial"/>
                <w:b/>
                <w:sz w:val="18"/>
                <w:szCs w:val="18"/>
                <w:lang w:val="pt-PT"/>
              </w:rPr>
              <w:t>Indicadores dos Resultados Intermedios:</w:t>
            </w:r>
          </w:p>
          <w:p w14:paraId="6F03F168" w14:textId="1CCE8A6C" w:rsidR="00D53D32" w:rsidRPr="007508BF" w:rsidRDefault="00D53D32" w:rsidP="00D53D32">
            <w:pPr>
              <w:numPr>
                <w:ilvl w:val="0"/>
                <w:numId w:val="16"/>
              </w:numPr>
              <w:spacing w:before="60" w:after="60"/>
              <w:jc w:val="left"/>
              <w:rPr>
                <w:rFonts w:ascii="Arial" w:hAnsi="Arial" w:cs="Arial"/>
                <w:b/>
                <w:i/>
                <w:sz w:val="18"/>
                <w:szCs w:val="18"/>
                <w:lang w:val="pt-PT"/>
              </w:rPr>
            </w:pPr>
            <w:r>
              <w:rPr>
                <w:rFonts w:ascii="Arial" w:hAnsi="Arial" w:cs="Arial"/>
                <w:i/>
                <w:sz w:val="18"/>
                <w:szCs w:val="18"/>
                <w:lang w:val="pt-PT"/>
              </w:rPr>
              <w:t xml:space="preserve">% De unidades sanitárias com pelo menos 2 técnicos de </w:t>
            </w:r>
            <w:r w:rsidR="006E3063">
              <w:rPr>
                <w:rFonts w:ascii="Arial" w:hAnsi="Arial" w:cs="Arial"/>
                <w:i/>
                <w:sz w:val="18"/>
                <w:szCs w:val="18"/>
                <w:lang w:val="pt-PT"/>
              </w:rPr>
              <w:t xml:space="preserve">vacinação </w:t>
            </w:r>
            <w:r>
              <w:rPr>
                <w:rFonts w:ascii="Arial" w:hAnsi="Arial" w:cs="Arial"/>
                <w:i/>
                <w:sz w:val="18"/>
                <w:szCs w:val="18"/>
                <w:lang w:val="pt-PT"/>
              </w:rPr>
              <w:t xml:space="preserve">capacitados </w:t>
            </w:r>
            <w:r w:rsidR="006E3063">
              <w:rPr>
                <w:rFonts w:ascii="Arial" w:hAnsi="Arial" w:cs="Arial"/>
                <w:i/>
                <w:sz w:val="18"/>
                <w:szCs w:val="18"/>
                <w:lang w:val="pt-PT"/>
              </w:rPr>
              <w:t>em técnicas de comunicação educativa interpessoal</w:t>
            </w:r>
            <w:r>
              <w:rPr>
                <w:rFonts w:ascii="Arial" w:hAnsi="Arial" w:cs="Arial"/>
                <w:i/>
                <w:sz w:val="18"/>
                <w:szCs w:val="18"/>
                <w:lang w:val="pt-PT"/>
              </w:rPr>
              <w:t>.</w:t>
            </w:r>
          </w:p>
          <w:p w14:paraId="4589DF6E" w14:textId="28756A7F" w:rsidR="00D037CA" w:rsidRPr="005B4B6D" w:rsidRDefault="00D037CA" w:rsidP="00782B6E">
            <w:pPr>
              <w:pStyle w:val="PargrafodaLista"/>
              <w:spacing w:before="120" w:after="120"/>
              <w:ind w:left="360"/>
              <w:rPr>
                <w:rFonts w:ascii="Arial" w:hAnsi="Arial" w:cs="Arial"/>
                <w:i/>
                <w:sz w:val="18"/>
                <w:szCs w:val="18"/>
                <w:lang w:val="pt-PT"/>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14:paraId="554D58F3" w14:textId="77777777" w:rsidR="0054095B" w:rsidRPr="005240BF" w:rsidRDefault="0054095B" w:rsidP="00A10F55">
            <w:pPr>
              <w:spacing w:before="120" w:after="120"/>
              <w:rPr>
                <w:rFonts w:ascii="Arial" w:hAnsi="Arial" w:cs="Arial"/>
                <w:b/>
                <w:i/>
                <w:sz w:val="18"/>
                <w:szCs w:val="18"/>
                <w:lang w:val="pt-PT"/>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135A41E4" w14:textId="77777777" w:rsidR="0054095B" w:rsidRPr="005240BF" w:rsidRDefault="0054095B" w:rsidP="00F2377B">
            <w:pPr>
              <w:spacing w:before="120" w:after="120"/>
              <w:jc w:val="left"/>
              <w:rPr>
                <w:rFonts w:ascii="Arial" w:hAnsi="Arial" w:cs="Arial"/>
                <w:b/>
                <w:i/>
                <w:sz w:val="18"/>
                <w:szCs w:val="18"/>
                <w:lang w:val="pt-PT"/>
              </w:rPr>
            </w:pPr>
          </w:p>
        </w:tc>
        <w:tc>
          <w:tcPr>
            <w:tcW w:w="284" w:type="dxa"/>
            <w:tcBorders>
              <w:top w:val="single" w:sz="4" w:space="0" w:color="auto"/>
              <w:left w:val="single" w:sz="4" w:space="0" w:color="auto"/>
              <w:bottom w:val="nil"/>
              <w:right w:val="single" w:sz="4" w:space="0" w:color="auto"/>
            </w:tcBorders>
            <w:shd w:val="clear" w:color="auto" w:fill="FFFFFF"/>
          </w:tcPr>
          <w:p w14:paraId="089E729E" w14:textId="77777777" w:rsidR="0054095B" w:rsidRPr="005240BF" w:rsidRDefault="0054095B" w:rsidP="00D5366F">
            <w:pPr>
              <w:spacing w:before="120" w:after="120"/>
              <w:rPr>
                <w:rFonts w:ascii="Arial" w:hAnsi="Arial" w:cs="Arial"/>
                <w:b/>
                <w:i/>
                <w:sz w:val="20"/>
                <w:szCs w:val="20"/>
                <w:lang w:val="pt-PT"/>
              </w:rPr>
            </w:pPr>
          </w:p>
        </w:tc>
      </w:tr>
      <w:tr w:rsidR="005240BF" w:rsidRPr="00C05BD8" w14:paraId="0768A776" w14:textId="77777777" w:rsidTr="005240BF">
        <w:trPr>
          <w:trHeight w:val="642"/>
        </w:trPr>
        <w:tc>
          <w:tcPr>
            <w:tcW w:w="14742" w:type="dxa"/>
            <w:gridSpan w:val="6"/>
            <w:tcBorders>
              <w:top w:val="single" w:sz="4" w:space="0" w:color="auto"/>
              <w:left w:val="single" w:sz="4" w:space="0" w:color="auto"/>
              <w:bottom w:val="single" w:sz="4" w:space="0" w:color="auto"/>
              <w:right w:val="single" w:sz="4" w:space="0" w:color="auto"/>
            </w:tcBorders>
            <w:shd w:val="clear" w:color="auto" w:fill="FFFFFF"/>
          </w:tcPr>
          <w:p w14:paraId="67BF6F72" w14:textId="3C4E8B59" w:rsidR="005240BF" w:rsidRPr="005240BF" w:rsidRDefault="005240BF" w:rsidP="004F0F60">
            <w:pPr>
              <w:spacing w:before="120" w:after="120"/>
              <w:jc w:val="left"/>
              <w:rPr>
                <w:rFonts w:ascii="Arial" w:hAnsi="Arial" w:cs="Arial"/>
                <w:b/>
                <w:i/>
                <w:sz w:val="18"/>
                <w:szCs w:val="18"/>
                <w:lang w:val="pt-PT"/>
              </w:rPr>
            </w:pPr>
            <w:r w:rsidRPr="0054095B">
              <w:rPr>
                <w:rFonts w:ascii="Arial" w:hAnsi="Arial" w:cs="Arial"/>
                <w:b/>
                <w:i/>
                <w:sz w:val="20"/>
                <w:szCs w:val="20"/>
                <w:lang w:val="pt-PT"/>
              </w:rPr>
              <w:lastRenderedPageBreak/>
              <w:t>Objectivo</w:t>
            </w:r>
            <w:r>
              <w:rPr>
                <w:rFonts w:ascii="Arial" w:hAnsi="Arial" w:cs="Arial"/>
                <w:b/>
                <w:i/>
                <w:sz w:val="20"/>
                <w:szCs w:val="20"/>
                <w:lang w:val="pt-PT"/>
              </w:rPr>
              <w:t xml:space="preserve"> 4</w:t>
            </w:r>
            <w:r w:rsidRPr="0054095B">
              <w:rPr>
                <w:rFonts w:ascii="Arial" w:hAnsi="Arial" w:cs="Arial"/>
                <w:b/>
                <w:i/>
                <w:sz w:val="20"/>
                <w:szCs w:val="20"/>
                <w:lang w:val="pt-PT"/>
              </w:rPr>
              <w:t xml:space="preserve">:  </w:t>
            </w:r>
            <w:r w:rsidRPr="007C2199">
              <w:rPr>
                <w:rFonts w:ascii="Arial" w:hAnsi="Arial" w:cs="Arial"/>
                <w:sz w:val="20"/>
                <w:szCs w:val="20"/>
              </w:rPr>
              <w:sym w:font="Wingdings" w:char="F0E8"/>
            </w:r>
            <w:r>
              <w:rPr>
                <w:rFonts w:ascii="Arial" w:hAnsi="Arial" w:cs="Arial"/>
                <w:b/>
                <w:sz w:val="20"/>
                <w:lang w:val="pt-PT"/>
              </w:rPr>
              <w:t xml:space="preserve"> </w:t>
            </w:r>
            <w:r w:rsidR="004F0F60" w:rsidRPr="00927C0A">
              <w:rPr>
                <w:rFonts w:ascii="Arial" w:hAnsi="Arial" w:cs="Arial"/>
                <w:i/>
                <w:sz w:val="20"/>
                <w:szCs w:val="20"/>
                <w:lang w:val="pt-PT"/>
              </w:rPr>
              <w:t>Reforçar a capacidade do MINSA para institucional</w:t>
            </w:r>
            <w:r w:rsidR="004F0F60">
              <w:rPr>
                <w:rFonts w:ascii="Arial" w:hAnsi="Arial" w:cs="Arial"/>
                <w:i/>
                <w:sz w:val="20"/>
                <w:szCs w:val="20"/>
                <w:lang w:val="pt-PT"/>
              </w:rPr>
              <w:t xml:space="preserve">izar a análise periódica e utilização da informação, a </w:t>
            </w:r>
            <w:r w:rsidR="004F0F60" w:rsidRPr="00927C0A">
              <w:rPr>
                <w:rFonts w:ascii="Arial" w:hAnsi="Arial" w:cs="Arial"/>
                <w:i/>
                <w:sz w:val="20"/>
                <w:szCs w:val="20"/>
                <w:lang w:val="pt-PT"/>
              </w:rPr>
              <w:t xml:space="preserve">monitorização </w:t>
            </w:r>
            <w:r w:rsidR="004F0F60">
              <w:rPr>
                <w:rFonts w:ascii="Arial" w:hAnsi="Arial" w:cs="Arial"/>
                <w:i/>
                <w:sz w:val="20"/>
                <w:szCs w:val="20"/>
                <w:lang w:val="pt-PT"/>
              </w:rPr>
              <w:t xml:space="preserve">das actividades e indicadores </w:t>
            </w:r>
            <w:r w:rsidR="004F0F60" w:rsidRPr="00927C0A">
              <w:rPr>
                <w:rFonts w:ascii="Arial" w:hAnsi="Arial" w:cs="Arial"/>
                <w:i/>
                <w:sz w:val="20"/>
                <w:szCs w:val="20"/>
                <w:lang w:val="pt-PT"/>
              </w:rPr>
              <w:t>em todos os níveis do sistema de saúde</w:t>
            </w:r>
            <w:r w:rsidR="004F0F60" w:rsidRPr="003A7D3C">
              <w:rPr>
                <w:rFonts w:ascii="Arial" w:hAnsi="Arial" w:cs="Arial"/>
                <w:i/>
                <w:sz w:val="18"/>
                <w:szCs w:val="20"/>
                <w:lang w:val="pt-PT"/>
              </w:rPr>
              <w:t>.</w:t>
            </w:r>
          </w:p>
        </w:tc>
        <w:tc>
          <w:tcPr>
            <w:tcW w:w="284" w:type="dxa"/>
            <w:tcBorders>
              <w:top w:val="nil"/>
              <w:left w:val="single" w:sz="4" w:space="0" w:color="auto"/>
              <w:bottom w:val="nil"/>
              <w:right w:val="single" w:sz="4" w:space="0" w:color="auto"/>
            </w:tcBorders>
            <w:shd w:val="clear" w:color="auto" w:fill="FFFFFF"/>
          </w:tcPr>
          <w:p w14:paraId="36236864" w14:textId="77777777" w:rsidR="005240BF" w:rsidRPr="005240BF" w:rsidRDefault="005240BF" w:rsidP="00D5366F">
            <w:pPr>
              <w:spacing w:before="120" w:after="120"/>
              <w:rPr>
                <w:rFonts w:ascii="Arial" w:hAnsi="Arial" w:cs="Arial"/>
                <w:b/>
                <w:i/>
                <w:sz w:val="20"/>
                <w:szCs w:val="20"/>
                <w:lang w:val="pt-PT"/>
              </w:rPr>
            </w:pPr>
          </w:p>
        </w:tc>
      </w:tr>
      <w:tr w:rsidR="005240BF" w:rsidRPr="00C05BD8" w14:paraId="5B3CD466" w14:textId="77777777" w:rsidTr="00F56BA7">
        <w:trPr>
          <w:trHeight w:val="4097"/>
        </w:trPr>
        <w:tc>
          <w:tcPr>
            <w:tcW w:w="284" w:type="dxa"/>
            <w:tcBorders>
              <w:top w:val="single" w:sz="4" w:space="0" w:color="auto"/>
              <w:left w:val="single" w:sz="4" w:space="0" w:color="auto"/>
              <w:bottom w:val="nil"/>
              <w:right w:val="single" w:sz="4" w:space="0" w:color="auto"/>
            </w:tcBorders>
            <w:shd w:val="clear" w:color="auto" w:fill="FFFFFF"/>
          </w:tcPr>
          <w:p w14:paraId="54ED1941" w14:textId="77777777" w:rsidR="005240BF" w:rsidRPr="005240BF" w:rsidRDefault="005240BF" w:rsidP="00D5366F">
            <w:pPr>
              <w:spacing w:before="120" w:after="120"/>
              <w:rPr>
                <w:rFonts w:ascii="Arial" w:hAnsi="Arial" w:cs="Arial"/>
                <w:b/>
                <w:i/>
                <w:sz w:val="20"/>
                <w:szCs w:val="20"/>
                <w:lang w:val="pt-PT"/>
              </w:rPr>
            </w:pPr>
          </w:p>
        </w:tc>
        <w:tc>
          <w:tcPr>
            <w:tcW w:w="5270" w:type="dxa"/>
            <w:tcBorders>
              <w:top w:val="single" w:sz="4" w:space="0" w:color="auto"/>
              <w:left w:val="single" w:sz="4" w:space="0" w:color="auto"/>
              <w:bottom w:val="single" w:sz="4" w:space="0" w:color="auto"/>
              <w:right w:val="single" w:sz="4" w:space="0" w:color="auto"/>
            </w:tcBorders>
            <w:shd w:val="clear" w:color="auto" w:fill="auto"/>
          </w:tcPr>
          <w:p w14:paraId="169430AF" w14:textId="77777777" w:rsidR="005240BF" w:rsidRPr="0062423E" w:rsidRDefault="005240BF" w:rsidP="005240BF">
            <w:pPr>
              <w:spacing w:before="120" w:after="120"/>
              <w:rPr>
                <w:rFonts w:ascii="Arial" w:hAnsi="Arial" w:cs="Arial"/>
                <w:b/>
                <w:sz w:val="18"/>
                <w:szCs w:val="18"/>
              </w:rPr>
            </w:pPr>
            <w:r w:rsidRPr="0054095B">
              <w:rPr>
                <w:rFonts w:ascii="Arial" w:hAnsi="Arial" w:cs="Arial"/>
                <w:b/>
                <w:sz w:val="18"/>
                <w:szCs w:val="18"/>
                <w:lang w:val="pt-PT"/>
              </w:rPr>
              <w:t>Actividades chave</w:t>
            </w:r>
            <w:r>
              <w:rPr>
                <w:rFonts w:ascii="Arial" w:hAnsi="Arial" w:cs="Arial"/>
                <w:b/>
                <w:sz w:val="18"/>
                <w:szCs w:val="18"/>
              </w:rPr>
              <w:t>:</w:t>
            </w:r>
          </w:p>
          <w:p w14:paraId="1E59F7DF" w14:textId="7CD331E5" w:rsidR="003A7D3C" w:rsidRPr="004F0F60" w:rsidRDefault="004F0F60" w:rsidP="00667288">
            <w:pPr>
              <w:pStyle w:val="PargrafodaLista"/>
              <w:numPr>
                <w:ilvl w:val="0"/>
                <w:numId w:val="13"/>
              </w:numPr>
              <w:spacing w:before="360" w:after="60"/>
              <w:rPr>
                <w:rFonts w:ascii="Arial" w:hAnsi="Arial" w:cs="Arial"/>
                <w:i/>
                <w:sz w:val="18"/>
                <w:szCs w:val="18"/>
                <w:lang w:val="pt-PT"/>
              </w:rPr>
            </w:pPr>
            <w:r w:rsidRPr="004F0F60">
              <w:rPr>
                <w:rFonts w:ascii="Arial" w:hAnsi="Arial" w:cs="Arial"/>
                <w:i/>
                <w:sz w:val="18"/>
                <w:szCs w:val="18"/>
                <w:lang w:val="pt-PT"/>
              </w:rPr>
              <w:t>Realizar encontros municipais cada 2 meses para análise da informação e monitorização das actividades nos 97 municípios alvo com a participação de técnicos das unidades sanitárias e representantes das comunidades.</w:t>
            </w:r>
          </w:p>
          <w:p w14:paraId="20B6D827" w14:textId="77777777" w:rsidR="00667288" w:rsidRPr="00667288" w:rsidRDefault="00667288" w:rsidP="00667288">
            <w:pPr>
              <w:pStyle w:val="PargrafodaLista"/>
              <w:spacing w:before="120" w:after="60"/>
              <w:ind w:left="360"/>
              <w:rPr>
                <w:rFonts w:ascii="Arial" w:hAnsi="Arial" w:cs="Arial"/>
                <w:b/>
                <w:sz w:val="18"/>
                <w:szCs w:val="18"/>
                <w:lang w:val="pt-PT"/>
              </w:rPr>
            </w:pPr>
          </w:p>
          <w:p w14:paraId="26EEC614" w14:textId="2DCE6A65" w:rsidR="004F0F60" w:rsidRPr="004F0F60" w:rsidRDefault="004F0F60" w:rsidP="00782B6E">
            <w:pPr>
              <w:pStyle w:val="PargrafodaLista"/>
              <w:numPr>
                <w:ilvl w:val="0"/>
                <w:numId w:val="13"/>
              </w:numPr>
              <w:spacing w:before="120" w:after="60"/>
              <w:rPr>
                <w:rFonts w:ascii="Arial" w:hAnsi="Arial" w:cs="Arial"/>
                <w:b/>
                <w:sz w:val="18"/>
                <w:szCs w:val="18"/>
                <w:lang w:val="pt-PT"/>
              </w:rPr>
            </w:pPr>
            <w:r w:rsidRPr="004F0F60">
              <w:rPr>
                <w:rFonts w:ascii="Arial" w:hAnsi="Arial" w:cs="Arial"/>
                <w:i/>
                <w:sz w:val="18"/>
                <w:szCs w:val="18"/>
                <w:lang w:val="pt-PT"/>
              </w:rPr>
              <w:t>Implementar encontros provinciais de avaliação semestral das actividades e indicadores de desempenho nas 11 províncias alvo, com a participação de técnicos dos 97 municípios e ONGs locais.</w:t>
            </w:r>
          </w:p>
        </w:tc>
        <w:tc>
          <w:tcPr>
            <w:tcW w:w="284" w:type="dxa"/>
            <w:tcBorders>
              <w:top w:val="single" w:sz="4" w:space="0" w:color="auto"/>
              <w:left w:val="single" w:sz="4" w:space="0" w:color="auto"/>
              <w:bottom w:val="nil"/>
              <w:right w:val="single" w:sz="4" w:space="0" w:color="auto"/>
            </w:tcBorders>
            <w:shd w:val="clear" w:color="auto" w:fill="FFFFFF"/>
          </w:tcPr>
          <w:p w14:paraId="3131C396" w14:textId="77777777" w:rsidR="005240BF" w:rsidRPr="005240BF" w:rsidRDefault="005240BF" w:rsidP="00A10F55">
            <w:pPr>
              <w:spacing w:before="120" w:after="120"/>
              <w:rPr>
                <w:rFonts w:ascii="Arial" w:hAnsi="Arial" w:cs="Arial"/>
                <w:noProof/>
                <w:sz w:val="18"/>
                <w:szCs w:val="18"/>
                <w:u w:val="single"/>
                <w:lang w:val="pt-PT" w:eastAsia="pt-PT"/>
              </w:rPr>
            </w:pPr>
          </w:p>
        </w:tc>
        <w:tc>
          <w:tcPr>
            <w:tcW w:w="4652" w:type="dxa"/>
            <w:tcBorders>
              <w:top w:val="single" w:sz="4" w:space="0" w:color="auto"/>
              <w:left w:val="single" w:sz="4" w:space="0" w:color="auto"/>
              <w:bottom w:val="single" w:sz="4" w:space="0" w:color="auto"/>
              <w:right w:val="single" w:sz="4" w:space="0" w:color="auto"/>
            </w:tcBorders>
            <w:shd w:val="clear" w:color="auto" w:fill="auto"/>
          </w:tcPr>
          <w:p w14:paraId="34F9018E" w14:textId="77777777" w:rsidR="005240BF" w:rsidRPr="00F56BA7" w:rsidRDefault="005240BF" w:rsidP="005240BF">
            <w:pPr>
              <w:spacing w:before="120" w:after="120"/>
              <w:rPr>
                <w:rFonts w:ascii="Arial" w:hAnsi="Arial" w:cs="Arial"/>
                <w:b/>
                <w:sz w:val="18"/>
                <w:szCs w:val="18"/>
              </w:rPr>
            </w:pPr>
            <w:r w:rsidRPr="00F56BA7">
              <w:rPr>
                <w:rFonts w:ascii="Arial" w:hAnsi="Arial" w:cs="Arial"/>
                <w:b/>
                <w:sz w:val="18"/>
                <w:szCs w:val="18"/>
              </w:rPr>
              <w:t xml:space="preserve">Resultados Intermedios: </w:t>
            </w:r>
          </w:p>
          <w:p w14:paraId="41A77C5F" w14:textId="2ED5D024" w:rsidR="004F0F60" w:rsidRPr="004F0F60" w:rsidRDefault="004F0F60" w:rsidP="00667288">
            <w:pPr>
              <w:pStyle w:val="PargrafodaLista"/>
              <w:numPr>
                <w:ilvl w:val="0"/>
                <w:numId w:val="17"/>
              </w:numPr>
              <w:spacing w:before="360" w:after="120"/>
              <w:rPr>
                <w:rFonts w:ascii="Arial" w:hAnsi="Arial" w:cs="Arial"/>
                <w:b/>
                <w:sz w:val="18"/>
                <w:szCs w:val="18"/>
                <w:lang w:val="pt-PT"/>
              </w:rPr>
            </w:pPr>
            <w:r>
              <w:rPr>
                <w:rFonts w:ascii="Arial" w:hAnsi="Arial" w:cs="Arial"/>
                <w:i/>
                <w:sz w:val="18"/>
                <w:szCs w:val="18"/>
                <w:lang w:val="pt-PT"/>
              </w:rPr>
              <w:t>Problemas específicos da qualidade dos dados e out</w:t>
            </w:r>
            <w:r w:rsidR="00D80976">
              <w:rPr>
                <w:rFonts w:ascii="Arial" w:hAnsi="Arial" w:cs="Arial"/>
                <w:i/>
                <w:sz w:val="18"/>
                <w:szCs w:val="18"/>
                <w:lang w:val="pt-PT"/>
              </w:rPr>
              <w:t>r</w:t>
            </w:r>
            <w:r>
              <w:rPr>
                <w:rFonts w:ascii="Arial" w:hAnsi="Arial" w:cs="Arial"/>
                <w:i/>
                <w:sz w:val="18"/>
                <w:szCs w:val="18"/>
                <w:lang w:val="pt-PT"/>
              </w:rPr>
              <w:t>os que impedem aumentar a cobertura e equidade das vacinações reconhecidas com a participação da comunidade e organizações da sociedade civil.</w:t>
            </w:r>
          </w:p>
          <w:p w14:paraId="5D290E8F" w14:textId="60EC047C" w:rsidR="00476816" w:rsidRPr="00F56BA7" w:rsidRDefault="00667288" w:rsidP="00667288">
            <w:pPr>
              <w:pStyle w:val="PargrafodaLista"/>
              <w:numPr>
                <w:ilvl w:val="0"/>
                <w:numId w:val="17"/>
              </w:numPr>
              <w:spacing w:before="240" w:after="120"/>
              <w:rPr>
                <w:rFonts w:ascii="Arial" w:hAnsi="Arial" w:cs="Arial"/>
                <w:b/>
                <w:sz w:val="18"/>
                <w:szCs w:val="18"/>
                <w:lang w:val="pt-PT"/>
              </w:rPr>
            </w:pPr>
            <w:r>
              <w:rPr>
                <w:rFonts w:ascii="Arial" w:hAnsi="Arial" w:cs="Arial"/>
                <w:i/>
                <w:sz w:val="18"/>
                <w:szCs w:val="18"/>
                <w:lang w:val="pt-PT"/>
              </w:rPr>
              <w:t xml:space="preserve">Avaliação dos progressos ajustes na priorização dos municípios para concentrar apoio. </w:t>
            </w:r>
            <w:r w:rsidR="004F0F60">
              <w:rPr>
                <w:rFonts w:ascii="Arial" w:hAnsi="Arial" w:cs="Arial"/>
                <w:i/>
                <w:sz w:val="18"/>
                <w:szCs w:val="18"/>
                <w:lang w:val="pt-PT"/>
              </w:rPr>
              <w:t xml:space="preserve">Coordenação e integração de recursos com outros programas e </w:t>
            </w:r>
            <w:r>
              <w:rPr>
                <w:rFonts w:ascii="Arial" w:hAnsi="Arial" w:cs="Arial"/>
                <w:i/>
                <w:sz w:val="18"/>
                <w:szCs w:val="18"/>
                <w:lang w:val="pt-PT"/>
              </w:rPr>
              <w:t>projectos.</w:t>
            </w:r>
          </w:p>
        </w:tc>
        <w:tc>
          <w:tcPr>
            <w:tcW w:w="283" w:type="dxa"/>
            <w:tcBorders>
              <w:top w:val="single" w:sz="4" w:space="0" w:color="auto"/>
              <w:left w:val="single" w:sz="4" w:space="0" w:color="auto"/>
              <w:bottom w:val="nil"/>
              <w:right w:val="single" w:sz="4" w:space="0" w:color="auto"/>
            </w:tcBorders>
            <w:shd w:val="clear" w:color="auto" w:fill="FFFFFF"/>
          </w:tcPr>
          <w:p w14:paraId="0B205F37" w14:textId="77777777" w:rsidR="005240BF" w:rsidRPr="00F56BA7" w:rsidRDefault="005240BF" w:rsidP="00A10F55">
            <w:pPr>
              <w:spacing w:before="120" w:after="120"/>
              <w:rPr>
                <w:rFonts w:ascii="Arial" w:hAnsi="Arial" w:cs="Arial"/>
                <w:b/>
                <w:i/>
                <w:sz w:val="18"/>
                <w:szCs w:val="18"/>
                <w:lang w:val="pt-PT"/>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A57807A" w14:textId="77777777" w:rsidR="00F2377B" w:rsidRPr="007C2199" w:rsidRDefault="00F2377B" w:rsidP="00F2377B">
            <w:pPr>
              <w:spacing w:before="120" w:after="120"/>
              <w:jc w:val="left"/>
              <w:rPr>
                <w:rFonts w:ascii="Arial" w:hAnsi="Arial" w:cs="Arial"/>
                <w:b/>
                <w:sz w:val="18"/>
                <w:szCs w:val="18"/>
              </w:rPr>
            </w:pPr>
            <w:r w:rsidRPr="0016755E">
              <w:rPr>
                <w:rFonts w:ascii="Arial" w:hAnsi="Arial" w:cs="Arial"/>
                <w:b/>
                <w:sz w:val="18"/>
                <w:szCs w:val="18"/>
                <w:lang w:val="pt-PT"/>
              </w:rPr>
              <w:t>Produtos d</w:t>
            </w:r>
            <w:r>
              <w:rPr>
                <w:rFonts w:ascii="Arial" w:hAnsi="Arial" w:cs="Arial"/>
                <w:b/>
                <w:sz w:val="18"/>
                <w:szCs w:val="18"/>
                <w:lang w:val="pt-PT"/>
              </w:rPr>
              <w:t>a</w:t>
            </w:r>
            <w:r w:rsidRPr="0016755E">
              <w:rPr>
                <w:rFonts w:ascii="Arial" w:hAnsi="Arial" w:cs="Arial"/>
                <w:b/>
                <w:sz w:val="18"/>
                <w:szCs w:val="18"/>
                <w:lang w:val="pt-PT"/>
              </w:rPr>
              <w:t xml:space="preserve"> </w:t>
            </w:r>
            <w:r>
              <w:rPr>
                <w:rFonts w:ascii="Arial" w:hAnsi="Arial" w:cs="Arial"/>
                <w:b/>
                <w:sz w:val="18"/>
                <w:szCs w:val="18"/>
                <w:lang w:val="pt-PT"/>
              </w:rPr>
              <w:t>vacinação</w:t>
            </w:r>
            <w:r w:rsidRPr="007C2199">
              <w:rPr>
                <w:rFonts w:ascii="Arial" w:hAnsi="Arial" w:cs="Arial"/>
                <w:b/>
                <w:sz w:val="18"/>
                <w:szCs w:val="18"/>
              </w:rPr>
              <w:t>:</w:t>
            </w:r>
          </w:p>
          <w:p w14:paraId="75D7672B" w14:textId="77777777" w:rsidR="00D80976" w:rsidRPr="009B5F35" w:rsidRDefault="00D80976" w:rsidP="00D80976">
            <w:pPr>
              <w:numPr>
                <w:ilvl w:val="0"/>
                <w:numId w:val="10"/>
              </w:numPr>
              <w:spacing w:before="120" w:after="120"/>
              <w:jc w:val="left"/>
              <w:rPr>
                <w:rFonts w:ascii="Arial" w:hAnsi="Arial" w:cs="Arial"/>
                <w:i/>
                <w:sz w:val="18"/>
                <w:szCs w:val="18"/>
                <w:lang w:val="pt-PT"/>
              </w:rPr>
            </w:pPr>
            <w:r w:rsidRPr="009B5F35">
              <w:rPr>
                <w:rFonts w:ascii="Arial" w:hAnsi="Arial" w:cs="Arial"/>
                <w:i/>
                <w:sz w:val="18"/>
                <w:szCs w:val="18"/>
                <w:lang w:val="pt-PT"/>
              </w:rPr>
              <w:t>Cobertura de v</w:t>
            </w:r>
            <w:r>
              <w:rPr>
                <w:rFonts w:ascii="Arial" w:hAnsi="Arial" w:cs="Arial"/>
                <w:i/>
                <w:sz w:val="18"/>
                <w:szCs w:val="18"/>
                <w:lang w:val="pt-PT"/>
              </w:rPr>
              <w:t>acinação para DTP-HepB-Hib-3&gt; 87</w:t>
            </w:r>
            <w:r w:rsidRPr="009B5F35">
              <w:rPr>
                <w:rFonts w:ascii="Arial" w:hAnsi="Arial" w:cs="Arial"/>
                <w:i/>
                <w:sz w:val="18"/>
                <w:szCs w:val="18"/>
                <w:lang w:val="pt-PT"/>
              </w:rPr>
              <w:t>%</w:t>
            </w:r>
          </w:p>
          <w:p w14:paraId="639DC525" w14:textId="77777777" w:rsidR="00D80976" w:rsidRPr="009B5F35" w:rsidRDefault="00D80976" w:rsidP="00D80976">
            <w:pPr>
              <w:numPr>
                <w:ilvl w:val="0"/>
                <w:numId w:val="10"/>
              </w:numPr>
              <w:spacing w:before="120" w:after="120"/>
              <w:jc w:val="left"/>
              <w:rPr>
                <w:rFonts w:ascii="Arial" w:hAnsi="Arial" w:cs="Arial"/>
                <w:i/>
                <w:sz w:val="18"/>
                <w:szCs w:val="18"/>
                <w:lang w:val="pt-PT"/>
              </w:rPr>
            </w:pPr>
            <w:r w:rsidRPr="009B5F35">
              <w:rPr>
                <w:rFonts w:ascii="Arial" w:hAnsi="Arial" w:cs="Arial"/>
                <w:i/>
                <w:sz w:val="18"/>
                <w:szCs w:val="18"/>
                <w:lang w:val="pt-PT"/>
              </w:rPr>
              <w:t>Cobertura de vacinação para Sarampo-1&gt; 90%</w:t>
            </w:r>
          </w:p>
          <w:p w14:paraId="42261FDF" w14:textId="77777777" w:rsidR="00EE1E0E" w:rsidRDefault="00EE1E0E" w:rsidP="00EE1E0E">
            <w:pPr>
              <w:numPr>
                <w:ilvl w:val="0"/>
                <w:numId w:val="10"/>
              </w:numPr>
              <w:spacing w:before="120" w:after="120"/>
              <w:jc w:val="left"/>
              <w:rPr>
                <w:rFonts w:ascii="Arial" w:hAnsi="Arial" w:cs="Arial"/>
                <w:i/>
                <w:sz w:val="18"/>
                <w:szCs w:val="18"/>
                <w:lang w:val="pt-PT"/>
              </w:rPr>
            </w:pPr>
            <w:r w:rsidRPr="009B5F35">
              <w:rPr>
                <w:rFonts w:ascii="Arial" w:hAnsi="Arial" w:cs="Arial"/>
                <w:i/>
                <w:sz w:val="18"/>
                <w:szCs w:val="18"/>
                <w:lang w:val="pt-PT"/>
              </w:rPr>
              <w:t>Cobertura de v</w:t>
            </w:r>
            <w:r>
              <w:rPr>
                <w:rFonts w:ascii="Arial" w:hAnsi="Arial" w:cs="Arial"/>
                <w:i/>
                <w:sz w:val="18"/>
                <w:szCs w:val="18"/>
                <w:lang w:val="pt-PT"/>
              </w:rPr>
              <w:t>acinação PCV-13&gt; 85</w:t>
            </w:r>
            <w:r w:rsidRPr="009B5F35">
              <w:rPr>
                <w:rFonts w:ascii="Arial" w:hAnsi="Arial" w:cs="Arial"/>
                <w:i/>
                <w:sz w:val="18"/>
                <w:szCs w:val="18"/>
                <w:lang w:val="pt-PT"/>
              </w:rPr>
              <w:t>%</w:t>
            </w:r>
          </w:p>
          <w:p w14:paraId="4BA19051" w14:textId="77777777" w:rsidR="00EE1E0E" w:rsidRDefault="00EE1E0E" w:rsidP="00EE1E0E">
            <w:pPr>
              <w:numPr>
                <w:ilvl w:val="0"/>
                <w:numId w:val="10"/>
              </w:numPr>
              <w:spacing w:before="120" w:after="120"/>
              <w:jc w:val="left"/>
              <w:rPr>
                <w:rFonts w:ascii="Arial" w:hAnsi="Arial" w:cs="Arial"/>
                <w:i/>
                <w:sz w:val="18"/>
                <w:szCs w:val="18"/>
                <w:lang w:val="pt-PT"/>
              </w:rPr>
            </w:pPr>
            <w:r w:rsidRPr="009B5F35">
              <w:rPr>
                <w:rFonts w:ascii="Arial" w:hAnsi="Arial" w:cs="Arial"/>
                <w:i/>
                <w:sz w:val="18"/>
                <w:szCs w:val="18"/>
                <w:lang w:val="pt-PT"/>
              </w:rPr>
              <w:t>Cobertura de v</w:t>
            </w:r>
            <w:r>
              <w:rPr>
                <w:rFonts w:ascii="Arial" w:hAnsi="Arial" w:cs="Arial"/>
                <w:i/>
                <w:sz w:val="18"/>
                <w:szCs w:val="18"/>
                <w:lang w:val="pt-PT"/>
              </w:rPr>
              <w:t>acinação Rota-2&gt; 85</w:t>
            </w:r>
            <w:r w:rsidRPr="009B5F35">
              <w:rPr>
                <w:rFonts w:ascii="Arial" w:hAnsi="Arial" w:cs="Arial"/>
                <w:i/>
                <w:sz w:val="18"/>
                <w:szCs w:val="18"/>
                <w:lang w:val="pt-PT"/>
              </w:rPr>
              <w:t>%</w:t>
            </w:r>
          </w:p>
          <w:p w14:paraId="36A10544" w14:textId="77777777" w:rsidR="00D80976" w:rsidRDefault="00D80976" w:rsidP="00D80976">
            <w:pPr>
              <w:numPr>
                <w:ilvl w:val="0"/>
                <w:numId w:val="10"/>
              </w:numPr>
              <w:spacing w:before="120" w:after="120"/>
              <w:jc w:val="left"/>
              <w:rPr>
                <w:rFonts w:ascii="Arial" w:hAnsi="Arial" w:cs="Arial"/>
                <w:i/>
                <w:sz w:val="18"/>
                <w:szCs w:val="18"/>
                <w:lang w:val="pt-PT"/>
              </w:rPr>
            </w:pPr>
            <w:r w:rsidRPr="009B5F35">
              <w:rPr>
                <w:rFonts w:ascii="Arial" w:hAnsi="Arial" w:cs="Arial"/>
                <w:i/>
                <w:sz w:val="18"/>
                <w:szCs w:val="18"/>
                <w:lang w:val="pt-PT"/>
              </w:rPr>
              <w:t>Taxa de abandono de DTP-HepB-Hib1 / DTP-HepB-H</w:t>
            </w:r>
            <w:r>
              <w:rPr>
                <w:rFonts w:ascii="Arial" w:hAnsi="Arial" w:cs="Arial"/>
                <w:i/>
                <w:sz w:val="18"/>
                <w:szCs w:val="18"/>
                <w:lang w:val="pt-PT"/>
              </w:rPr>
              <w:t>ib 3 &lt;14</w:t>
            </w:r>
            <w:r w:rsidRPr="009B5F35">
              <w:rPr>
                <w:rFonts w:ascii="Arial" w:hAnsi="Arial" w:cs="Arial"/>
                <w:i/>
                <w:sz w:val="18"/>
                <w:szCs w:val="18"/>
                <w:lang w:val="pt-PT"/>
              </w:rPr>
              <w:t>%</w:t>
            </w:r>
          </w:p>
          <w:p w14:paraId="43C114EA" w14:textId="3F31BBFD" w:rsidR="00D80976" w:rsidRDefault="00D80976" w:rsidP="00D80976">
            <w:pPr>
              <w:numPr>
                <w:ilvl w:val="0"/>
                <w:numId w:val="10"/>
              </w:numPr>
              <w:spacing w:before="120" w:after="120"/>
              <w:jc w:val="left"/>
              <w:rPr>
                <w:rFonts w:ascii="Arial" w:hAnsi="Arial" w:cs="Arial"/>
                <w:i/>
                <w:sz w:val="18"/>
                <w:szCs w:val="18"/>
                <w:lang w:val="pt-PT"/>
              </w:rPr>
            </w:pPr>
            <w:r>
              <w:rPr>
                <w:rFonts w:ascii="Arial" w:hAnsi="Arial" w:cs="Arial"/>
                <w:i/>
                <w:sz w:val="18"/>
                <w:szCs w:val="18"/>
                <w:lang w:val="pt-PT"/>
              </w:rPr>
              <w:t>&gt; 70</w:t>
            </w:r>
            <w:r w:rsidRPr="009B5F35">
              <w:rPr>
                <w:rFonts w:ascii="Arial" w:hAnsi="Arial" w:cs="Arial"/>
                <w:i/>
                <w:sz w:val="18"/>
                <w:szCs w:val="18"/>
                <w:lang w:val="pt-PT"/>
              </w:rPr>
              <w:t>%</w:t>
            </w:r>
            <w:r w:rsidR="00EE1E0E">
              <w:rPr>
                <w:rFonts w:ascii="Arial" w:hAnsi="Arial" w:cs="Arial"/>
                <w:i/>
                <w:sz w:val="18"/>
                <w:szCs w:val="18"/>
                <w:lang w:val="pt-PT"/>
              </w:rPr>
              <w:t xml:space="preserve"> De</w:t>
            </w:r>
            <w:r w:rsidRPr="003A7D3C">
              <w:rPr>
                <w:rFonts w:ascii="Arial" w:hAnsi="Arial" w:cs="Arial"/>
                <w:i/>
                <w:sz w:val="18"/>
                <w:szCs w:val="18"/>
                <w:lang w:val="pt-PT"/>
              </w:rPr>
              <w:t xml:space="preserve"> municípios com cobertura </w:t>
            </w:r>
            <w:r w:rsidRPr="007E50EA">
              <w:rPr>
                <w:rFonts w:ascii="Arial" w:hAnsi="Arial" w:cs="Arial"/>
                <w:i/>
                <w:sz w:val="18"/>
                <w:szCs w:val="18"/>
                <w:lang w:val="pt-PT"/>
              </w:rPr>
              <w:t>DTP-HepB-Hib-3</w:t>
            </w:r>
            <w:r>
              <w:rPr>
                <w:rFonts w:ascii="Arial" w:hAnsi="Arial" w:cs="Arial"/>
                <w:i/>
                <w:sz w:val="18"/>
                <w:szCs w:val="18"/>
                <w:lang w:val="pt-PT"/>
              </w:rPr>
              <w:t xml:space="preserve"> &gt; 80%</w:t>
            </w:r>
          </w:p>
          <w:p w14:paraId="102A5942" w14:textId="77777777" w:rsidR="00EE1E0E" w:rsidRDefault="00EE1E0E" w:rsidP="00EE1E0E">
            <w:pPr>
              <w:spacing w:before="120" w:after="120"/>
              <w:ind w:left="360"/>
              <w:jc w:val="left"/>
              <w:rPr>
                <w:rFonts w:ascii="Arial" w:hAnsi="Arial" w:cs="Arial"/>
                <w:i/>
                <w:sz w:val="18"/>
                <w:szCs w:val="18"/>
                <w:lang w:val="pt-PT"/>
              </w:rPr>
            </w:pPr>
          </w:p>
          <w:p w14:paraId="5A53DFF6" w14:textId="77777777" w:rsidR="00D80976" w:rsidRDefault="00D80976" w:rsidP="00D80976">
            <w:pPr>
              <w:spacing w:before="120" w:after="120"/>
              <w:ind w:left="360"/>
              <w:jc w:val="left"/>
              <w:rPr>
                <w:rFonts w:ascii="Arial" w:hAnsi="Arial" w:cs="Arial"/>
                <w:i/>
                <w:sz w:val="18"/>
                <w:szCs w:val="18"/>
                <w:lang w:val="pt-PT"/>
              </w:rPr>
            </w:pPr>
          </w:p>
          <w:p w14:paraId="73F17D98" w14:textId="042599C5" w:rsidR="005240BF" w:rsidRPr="00F56BA7" w:rsidRDefault="005240BF" w:rsidP="00D80976">
            <w:pPr>
              <w:spacing w:before="120" w:after="120"/>
              <w:ind w:left="360"/>
              <w:jc w:val="left"/>
              <w:rPr>
                <w:rFonts w:ascii="Arial" w:hAnsi="Arial" w:cs="Arial"/>
                <w:sz w:val="20"/>
                <w:szCs w:val="20"/>
                <w:lang w:val="pt-PT"/>
              </w:rPr>
            </w:pPr>
          </w:p>
        </w:tc>
        <w:tc>
          <w:tcPr>
            <w:tcW w:w="284" w:type="dxa"/>
            <w:tcBorders>
              <w:top w:val="nil"/>
              <w:left w:val="single" w:sz="4" w:space="0" w:color="auto"/>
              <w:bottom w:val="nil"/>
              <w:right w:val="single" w:sz="4" w:space="0" w:color="auto"/>
            </w:tcBorders>
            <w:shd w:val="clear" w:color="auto" w:fill="FFFFFF"/>
          </w:tcPr>
          <w:p w14:paraId="126C2E67" w14:textId="77777777" w:rsidR="005240BF" w:rsidRPr="005240BF" w:rsidRDefault="005240BF" w:rsidP="00D5366F">
            <w:pPr>
              <w:spacing w:before="120" w:after="120"/>
              <w:rPr>
                <w:rFonts w:ascii="Arial" w:hAnsi="Arial" w:cs="Arial"/>
                <w:b/>
                <w:i/>
                <w:sz w:val="20"/>
                <w:szCs w:val="20"/>
                <w:lang w:val="pt-PT"/>
              </w:rPr>
            </w:pPr>
          </w:p>
        </w:tc>
      </w:tr>
      <w:tr w:rsidR="00D037CA" w:rsidRPr="00C05BD8" w14:paraId="2C7EACD2" w14:textId="77777777" w:rsidTr="00C15A20">
        <w:trPr>
          <w:trHeight w:val="642"/>
        </w:trPr>
        <w:tc>
          <w:tcPr>
            <w:tcW w:w="284" w:type="dxa"/>
            <w:tcBorders>
              <w:top w:val="single" w:sz="4" w:space="0" w:color="auto"/>
              <w:left w:val="single" w:sz="4" w:space="0" w:color="auto"/>
              <w:bottom w:val="nil"/>
              <w:right w:val="single" w:sz="4" w:space="0" w:color="auto"/>
            </w:tcBorders>
            <w:shd w:val="clear" w:color="auto" w:fill="FFFFFF"/>
          </w:tcPr>
          <w:p w14:paraId="2AE44333" w14:textId="639C2C8F" w:rsidR="00D037CA" w:rsidRPr="005240BF" w:rsidRDefault="00D037CA" w:rsidP="00D5366F">
            <w:pPr>
              <w:spacing w:before="120" w:after="120"/>
              <w:rPr>
                <w:rFonts w:ascii="Arial" w:hAnsi="Arial" w:cs="Arial"/>
                <w:b/>
                <w:i/>
                <w:sz w:val="20"/>
                <w:szCs w:val="20"/>
                <w:lang w:val="pt-PT"/>
              </w:rPr>
            </w:pPr>
          </w:p>
        </w:tc>
        <w:tc>
          <w:tcPr>
            <w:tcW w:w="5270" w:type="dxa"/>
            <w:tcBorders>
              <w:top w:val="single" w:sz="4" w:space="0" w:color="auto"/>
              <w:left w:val="single" w:sz="4" w:space="0" w:color="auto"/>
              <w:bottom w:val="single" w:sz="4" w:space="0" w:color="auto"/>
              <w:right w:val="single" w:sz="4" w:space="0" w:color="auto"/>
            </w:tcBorders>
            <w:shd w:val="clear" w:color="auto" w:fill="auto"/>
          </w:tcPr>
          <w:p w14:paraId="1B0AF406" w14:textId="77777777" w:rsidR="00476816" w:rsidRDefault="00476816" w:rsidP="00476816">
            <w:pPr>
              <w:spacing w:before="120" w:after="120"/>
              <w:rPr>
                <w:rFonts w:ascii="Arial" w:hAnsi="Arial" w:cs="Arial"/>
                <w:b/>
                <w:sz w:val="18"/>
                <w:szCs w:val="18"/>
                <w:lang w:val="pt-PT"/>
              </w:rPr>
            </w:pPr>
            <w:r w:rsidRPr="00112115">
              <w:rPr>
                <w:rFonts w:ascii="Arial" w:hAnsi="Arial" w:cs="Arial"/>
                <w:b/>
                <w:sz w:val="18"/>
                <w:szCs w:val="18"/>
                <w:lang w:val="pt-PT"/>
              </w:rPr>
              <w:t>Indicadores rela</w:t>
            </w:r>
            <w:r>
              <w:rPr>
                <w:rFonts w:ascii="Arial" w:hAnsi="Arial" w:cs="Arial"/>
                <w:b/>
                <w:sz w:val="18"/>
                <w:szCs w:val="18"/>
                <w:lang w:val="pt-PT"/>
              </w:rPr>
              <w:t>tivos as</w:t>
            </w:r>
            <w:r w:rsidRPr="00112115">
              <w:rPr>
                <w:rFonts w:ascii="Arial" w:hAnsi="Arial" w:cs="Arial"/>
                <w:b/>
                <w:sz w:val="18"/>
                <w:szCs w:val="18"/>
                <w:lang w:val="pt-PT"/>
              </w:rPr>
              <w:t xml:space="preserve"> ac</w:t>
            </w:r>
            <w:r>
              <w:rPr>
                <w:rFonts w:ascii="Arial" w:hAnsi="Arial" w:cs="Arial"/>
                <w:b/>
                <w:sz w:val="18"/>
                <w:szCs w:val="18"/>
                <w:lang w:val="pt-PT"/>
              </w:rPr>
              <w:t>tividades chave:</w:t>
            </w:r>
          </w:p>
          <w:p w14:paraId="3673D575" w14:textId="77777777" w:rsidR="00BB4E6A" w:rsidRDefault="00BB4E6A" w:rsidP="00BB4E6A">
            <w:pPr>
              <w:pStyle w:val="PargrafodaLista"/>
              <w:numPr>
                <w:ilvl w:val="0"/>
                <w:numId w:val="13"/>
              </w:numPr>
              <w:spacing w:before="60" w:after="60"/>
              <w:rPr>
                <w:rFonts w:ascii="Arial" w:hAnsi="Arial" w:cs="Arial"/>
                <w:i/>
                <w:sz w:val="18"/>
                <w:szCs w:val="18"/>
                <w:lang w:val="pt-PT"/>
              </w:rPr>
            </w:pPr>
            <w:r>
              <w:rPr>
                <w:rFonts w:ascii="Arial" w:hAnsi="Arial" w:cs="Arial"/>
                <w:i/>
                <w:sz w:val="18"/>
                <w:szCs w:val="18"/>
                <w:lang w:val="pt-PT"/>
              </w:rPr>
              <w:t>Número de e</w:t>
            </w:r>
            <w:r w:rsidRPr="00CD659F">
              <w:rPr>
                <w:rFonts w:ascii="Arial" w:hAnsi="Arial" w:cs="Arial"/>
                <w:i/>
                <w:sz w:val="18"/>
                <w:szCs w:val="18"/>
                <w:lang w:val="pt-PT"/>
              </w:rPr>
              <w:t xml:space="preserve">ncontros municipais </w:t>
            </w:r>
            <w:r>
              <w:rPr>
                <w:rFonts w:ascii="Arial" w:hAnsi="Arial" w:cs="Arial"/>
                <w:i/>
                <w:sz w:val="18"/>
                <w:szCs w:val="18"/>
                <w:lang w:val="pt-PT"/>
              </w:rPr>
              <w:t xml:space="preserve">de análise de dados e monitorização de indicadores de vacinação </w:t>
            </w:r>
            <w:r w:rsidRPr="00CD659F">
              <w:rPr>
                <w:rFonts w:ascii="Arial" w:hAnsi="Arial" w:cs="Arial"/>
                <w:i/>
                <w:sz w:val="18"/>
                <w:szCs w:val="18"/>
                <w:lang w:val="pt-PT"/>
              </w:rPr>
              <w:t xml:space="preserve">com </w:t>
            </w:r>
            <w:r>
              <w:rPr>
                <w:rFonts w:ascii="Arial" w:hAnsi="Arial" w:cs="Arial"/>
                <w:i/>
                <w:sz w:val="18"/>
                <w:szCs w:val="18"/>
                <w:lang w:val="pt-PT"/>
              </w:rPr>
              <w:t xml:space="preserve">técnicos de </w:t>
            </w:r>
            <w:r w:rsidRPr="00CD659F">
              <w:rPr>
                <w:rFonts w:ascii="Arial" w:hAnsi="Arial" w:cs="Arial"/>
                <w:i/>
                <w:sz w:val="18"/>
                <w:szCs w:val="18"/>
                <w:lang w:val="pt-PT"/>
              </w:rPr>
              <w:t>unidades sanitárias e líderes co</w:t>
            </w:r>
            <w:r>
              <w:rPr>
                <w:rFonts w:ascii="Arial" w:hAnsi="Arial" w:cs="Arial"/>
                <w:i/>
                <w:sz w:val="18"/>
                <w:szCs w:val="18"/>
                <w:lang w:val="pt-PT"/>
              </w:rPr>
              <w:t xml:space="preserve">munitários (actas disponíveis) </w:t>
            </w:r>
          </w:p>
          <w:p w14:paraId="14D0AD0D" w14:textId="77777777" w:rsidR="00BB4E6A" w:rsidRPr="00CD659F" w:rsidRDefault="00BB4E6A" w:rsidP="00BB4E6A">
            <w:pPr>
              <w:pStyle w:val="PargrafodaLista"/>
              <w:numPr>
                <w:ilvl w:val="0"/>
                <w:numId w:val="13"/>
              </w:numPr>
              <w:spacing w:before="60" w:after="60"/>
              <w:rPr>
                <w:rFonts w:ascii="Arial" w:hAnsi="Arial" w:cs="Arial"/>
                <w:i/>
                <w:sz w:val="18"/>
                <w:szCs w:val="18"/>
                <w:lang w:val="pt-PT"/>
              </w:rPr>
            </w:pPr>
            <w:r>
              <w:rPr>
                <w:rFonts w:ascii="Arial" w:hAnsi="Arial" w:cs="Arial"/>
                <w:i/>
                <w:sz w:val="18"/>
                <w:szCs w:val="18"/>
                <w:lang w:val="pt-PT"/>
              </w:rPr>
              <w:t>Número de e</w:t>
            </w:r>
            <w:r w:rsidRPr="00CD659F">
              <w:rPr>
                <w:rFonts w:ascii="Arial" w:hAnsi="Arial" w:cs="Arial"/>
                <w:i/>
                <w:sz w:val="18"/>
                <w:szCs w:val="18"/>
                <w:lang w:val="pt-PT"/>
              </w:rPr>
              <w:t xml:space="preserve">ncontros provinciais </w:t>
            </w:r>
            <w:r>
              <w:rPr>
                <w:rFonts w:ascii="Arial" w:hAnsi="Arial" w:cs="Arial"/>
                <w:i/>
                <w:sz w:val="18"/>
                <w:szCs w:val="18"/>
                <w:lang w:val="pt-PT"/>
              </w:rPr>
              <w:t xml:space="preserve">de avaliação </w:t>
            </w:r>
            <w:r w:rsidRPr="00CD659F">
              <w:rPr>
                <w:rFonts w:ascii="Arial" w:hAnsi="Arial" w:cs="Arial"/>
                <w:i/>
                <w:sz w:val="18"/>
                <w:szCs w:val="18"/>
                <w:lang w:val="pt-PT"/>
              </w:rPr>
              <w:t>com as equipas municipais</w:t>
            </w:r>
            <w:r>
              <w:rPr>
                <w:rFonts w:ascii="Arial" w:hAnsi="Arial" w:cs="Arial"/>
                <w:i/>
                <w:sz w:val="18"/>
                <w:szCs w:val="18"/>
                <w:lang w:val="pt-PT"/>
              </w:rPr>
              <w:t xml:space="preserve"> (actas disponíveis).</w:t>
            </w:r>
          </w:p>
          <w:p w14:paraId="248B8126" w14:textId="77777777" w:rsidR="00BB4E6A" w:rsidRPr="00D80976" w:rsidRDefault="00BB4E6A" w:rsidP="00BB4E6A">
            <w:pPr>
              <w:pStyle w:val="PargrafodaLista"/>
              <w:spacing w:before="60" w:after="60"/>
              <w:ind w:left="360"/>
              <w:rPr>
                <w:rFonts w:ascii="Arial" w:hAnsi="Arial" w:cs="Arial"/>
                <w:i/>
                <w:sz w:val="18"/>
                <w:szCs w:val="18"/>
                <w:lang w:val="pt-PT"/>
              </w:rPr>
            </w:pPr>
          </w:p>
          <w:p w14:paraId="58802F3E" w14:textId="77777777" w:rsidR="00292BD8" w:rsidRPr="00D80976" w:rsidRDefault="00292BD8" w:rsidP="00292BD8">
            <w:pPr>
              <w:pStyle w:val="PargrafodaLista"/>
              <w:spacing w:before="60" w:after="60"/>
              <w:ind w:left="360"/>
              <w:rPr>
                <w:rFonts w:ascii="Arial" w:hAnsi="Arial" w:cs="Arial"/>
                <w:i/>
                <w:sz w:val="18"/>
                <w:szCs w:val="18"/>
                <w:lang w:val="pt-PT"/>
              </w:rPr>
            </w:pPr>
          </w:p>
          <w:p w14:paraId="48A150FD" w14:textId="77777777" w:rsidR="00292BD8" w:rsidRPr="00D80976" w:rsidRDefault="00292BD8" w:rsidP="00292BD8">
            <w:pPr>
              <w:pStyle w:val="PargrafodaLista"/>
              <w:spacing w:before="60" w:after="60"/>
              <w:ind w:left="360"/>
              <w:rPr>
                <w:rFonts w:ascii="Arial" w:hAnsi="Arial" w:cs="Arial"/>
                <w:i/>
                <w:sz w:val="18"/>
                <w:szCs w:val="18"/>
                <w:lang w:val="pt-PT"/>
              </w:rPr>
            </w:pPr>
          </w:p>
          <w:p w14:paraId="6FACD03A" w14:textId="77777777" w:rsidR="00292BD8" w:rsidRDefault="00292BD8" w:rsidP="00292BD8">
            <w:pPr>
              <w:pStyle w:val="PargrafodaLista"/>
              <w:spacing w:before="60" w:after="60"/>
              <w:ind w:left="360"/>
              <w:rPr>
                <w:rFonts w:ascii="Arial" w:hAnsi="Arial" w:cs="Arial"/>
                <w:b/>
                <w:sz w:val="18"/>
                <w:szCs w:val="18"/>
                <w:lang w:val="pt-PT"/>
              </w:rPr>
            </w:pPr>
          </w:p>
          <w:p w14:paraId="62D4802D" w14:textId="77777777" w:rsidR="00292BD8" w:rsidRDefault="00292BD8" w:rsidP="00292BD8">
            <w:pPr>
              <w:pStyle w:val="PargrafodaLista"/>
              <w:spacing w:before="60" w:after="60"/>
              <w:ind w:left="360"/>
              <w:rPr>
                <w:rFonts w:ascii="Arial" w:hAnsi="Arial" w:cs="Arial"/>
                <w:b/>
                <w:sz w:val="18"/>
                <w:szCs w:val="18"/>
                <w:lang w:val="pt-PT"/>
              </w:rPr>
            </w:pPr>
          </w:p>
          <w:p w14:paraId="0D46363D" w14:textId="77777777" w:rsidR="004F0F60" w:rsidRDefault="004F0F60" w:rsidP="00292BD8">
            <w:pPr>
              <w:pStyle w:val="PargrafodaLista"/>
              <w:spacing w:before="60" w:after="60"/>
              <w:ind w:left="360"/>
              <w:rPr>
                <w:rFonts w:ascii="Arial" w:hAnsi="Arial" w:cs="Arial"/>
                <w:b/>
                <w:sz w:val="18"/>
                <w:szCs w:val="18"/>
                <w:lang w:val="pt-PT"/>
              </w:rPr>
            </w:pPr>
          </w:p>
          <w:p w14:paraId="11F2CCD4" w14:textId="3F95EE89" w:rsidR="004F0F60" w:rsidRPr="0054095B" w:rsidRDefault="004F0F60" w:rsidP="00292BD8">
            <w:pPr>
              <w:pStyle w:val="PargrafodaLista"/>
              <w:spacing w:before="60" w:after="60"/>
              <w:ind w:left="360"/>
              <w:rPr>
                <w:rFonts w:ascii="Arial" w:hAnsi="Arial" w:cs="Arial"/>
                <w:b/>
                <w:sz w:val="18"/>
                <w:szCs w:val="18"/>
                <w:lang w:val="pt-PT"/>
              </w:rPr>
            </w:pPr>
          </w:p>
        </w:tc>
        <w:tc>
          <w:tcPr>
            <w:tcW w:w="284" w:type="dxa"/>
            <w:tcBorders>
              <w:top w:val="single" w:sz="4" w:space="0" w:color="auto"/>
              <w:left w:val="single" w:sz="4" w:space="0" w:color="auto"/>
              <w:bottom w:val="nil"/>
              <w:right w:val="single" w:sz="4" w:space="0" w:color="auto"/>
            </w:tcBorders>
            <w:shd w:val="clear" w:color="auto" w:fill="FFFFFF"/>
          </w:tcPr>
          <w:p w14:paraId="2AA89791" w14:textId="77777777" w:rsidR="00D037CA" w:rsidRPr="005240BF" w:rsidRDefault="00D037CA" w:rsidP="00A10F55">
            <w:pPr>
              <w:spacing w:before="120" w:after="120"/>
              <w:rPr>
                <w:rFonts w:ascii="Arial" w:hAnsi="Arial" w:cs="Arial"/>
                <w:noProof/>
                <w:sz w:val="18"/>
                <w:szCs w:val="18"/>
                <w:u w:val="single"/>
                <w:lang w:val="pt-PT" w:eastAsia="pt-PT"/>
              </w:rPr>
            </w:pPr>
          </w:p>
        </w:tc>
        <w:tc>
          <w:tcPr>
            <w:tcW w:w="4652" w:type="dxa"/>
            <w:tcBorders>
              <w:top w:val="single" w:sz="4" w:space="0" w:color="auto"/>
              <w:left w:val="single" w:sz="4" w:space="0" w:color="auto"/>
              <w:bottom w:val="single" w:sz="4" w:space="0" w:color="auto"/>
              <w:right w:val="single" w:sz="4" w:space="0" w:color="auto"/>
            </w:tcBorders>
            <w:shd w:val="clear" w:color="auto" w:fill="auto"/>
          </w:tcPr>
          <w:p w14:paraId="54758614" w14:textId="77777777" w:rsidR="00476816" w:rsidRDefault="00476816" w:rsidP="00476816">
            <w:pPr>
              <w:spacing w:before="120" w:after="120"/>
              <w:jc w:val="left"/>
              <w:rPr>
                <w:rFonts w:ascii="Arial" w:hAnsi="Arial" w:cs="Arial"/>
                <w:b/>
                <w:sz w:val="18"/>
                <w:szCs w:val="18"/>
                <w:lang w:val="pt-PT"/>
              </w:rPr>
            </w:pPr>
            <w:r w:rsidRPr="00112115">
              <w:rPr>
                <w:rFonts w:ascii="Arial" w:hAnsi="Arial" w:cs="Arial"/>
                <w:b/>
                <w:sz w:val="18"/>
                <w:szCs w:val="18"/>
                <w:lang w:val="pt-PT"/>
              </w:rPr>
              <w:t xml:space="preserve">Indicadores </w:t>
            </w:r>
            <w:r>
              <w:rPr>
                <w:rFonts w:ascii="Arial" w:hAnsi="Arial" w:cs="Arial"/>
                <w:b/>
                <w:sz w:val="18"/>
                <w:szCs w:val="18"/>
                <w:lang w:val="pt-PT"/>
              </w:rPr>
              <w:t>d</w:t>
            </w:r>
            <w:r w:rsidRPr="00112115">
              <w:rPr>
                <w:rFonts w:ascii="Arial" w:hAnsi="Arial" w:cs="Arial"/>
                <w:b/>
                <w:sz w:val="18"/>
                <w:szCs w:val="18"/>
                <w:lang w:val="pt-PT"/>
              </w:rPr>
              <w:t>os Resultados Intermedios:</w:t>
            </w:r>
          </w:p>
          <w:p w14:paraId="1A727CC2" w14:textId="4C28D90D" w:rsidR="004F0F60" w:rsidRDefault="00CD659F" w:rsidP="00C040E2">
            <w:pPr>
              <w:pStyle w:val="PargrafodaLista"/>
              <w:numPr>
                <w:ilvl w:val="0"/>
                <w:numId w:val="18"/>
              </w:numPr>
              <w:spacing w:before="120" w:after="120"/>
              <w:rPr>
                <w:rFonts w:ascii="Arial" w:hAnsi="Arial" w:cs="Arial"/>
                <w:i/>
                <w:sz w:val="18"/>
                <w:szCs w:val="18"/>
                <w:lang w:val="pt-PT"/>
              </w:rPr>
            </w:pPr>
            <w:r>
              <w:rPr>
                <w:rFonts w:ascii="Arial" w:hAnsi="Arial" w:cs="Arial"/>
                <w:i/>
                <w:sz w:val="18"/>
                <w:szCs w:val="18"/>
                <w:lang w:val="pt-PT"/>
              </w:rPr>
              <w:t xml:space="preserve">% De </w:t>
            </w:r>
            <w:r w:rsidR="004F0F60">
              <w:rPr>
                <w:rFonts w:ascii="Arial" w:hAnsi="Arial" w:cs="Arial"/>
                <w:i/>
                <w:sz w:val="18"/>
                <w:szCs w:val="18"/>
                <w:lang w:val="pt-PT"/>
              </w:rPr>
              <w:t>munic</w:t>
            </w:r>
            <w:r w:rsidR="00D80976">
              <w:rPr>
                <w:rFonts w:ascii="Arial" w:hAnsi="Arial" w:cs="Arial"/>
                <w:i/>
                <w:sz w:val="18"/>
                <w:szCs w:val="18"/>
                <w:lang w:val="pt-PT"/>
              </w:rPr>
              <w:t>í</w:t>
            </w:r>
            <w:r w:rsidR="004F0F60">
              <w:rPr>
                <w:rFonts w:ascii="Arial" w:hAnsi="Arial" w:cs="Arial"/>
                <w:i/>
                <w:sz w:val="18"/>
                <w:szCs w:val="18"/>
                <w:lang w:val="pt-PT"/>
              </w:rPr>
              <w:t>p</w:t>
            </w:r>
            <w:r w:rsidR="00D80976">
              <w:rPr>
                <w:rFonts w:ascii="Arial" w:hAnsi="Arial" w:cs="Arial"/>
                <w:i/>
                <w:sz w:val="18"/>
                <w:szCs w:val="18"/>
                <w:lang w:val="pt-PT"/>
              </w:rPr>
              <w:t>ios que realizam encontros d</w:t>
            </w:r>
            <w:r w:rsidR="00F56BA7" w:rsidRPr="00CD659F">
              <w:rPr>
                <w:rFonts w:ascii="Arial" w:hAnsi="Arial" w:cs="Arial"/>
                <w:i/>
                <w:sz w:val="18"/>
                <w:szCs w:val="18"/>
                <w:lang w:val="pt-PT"/>
              </w:rPr>
              <w:t xml:space="preserve">e monitorização </w:t>
            </w:r>
            <w:r w:rsidR="004F0F60">
              <w:rPr>
                <w:rFonts w:ascii="Arial" w:hAnsi="Arial" w:cs="Arial"/>
                <w:i/>
                <w:sz w:val="18"/>
                <w:szCs w:val="18"/>
                <w:lang w:val="pt-PT"/>
              </w:rPr>
              <w:t xml:space="preserve">de </w:t>
            </w:r>
            <w:r w:rsidR="00D80976">
              <w:rPr>
                <w:rFonts w:ascii="Arial" w:hAnsi="Arial" w:cs="Arial"/>
                <w:i/>
                <w:sz w:val="18"/>
                <w:szCs w:val="18"/>
                <w:lang w:val="pt-PT"/>
              </w:rPr>
              <w:t>indicadores de vacinação</w:t>
            </w:r>
            <w:r w:rsidR="004F0F60">
              <w:rPr>
                <w:rFonts w:ascii="Arial" w:hAnsi="Arial" w:cs="Arial"/>
                <w:i/>
                <w:sz w:val="18"/>
                <w:szCs w:val="18"/>
                <w:lang w:val="pt-PT"/>
              </w:rPr>
              <w:t xml:space="preserve"> </w:t>
            </w:r>
            <w:r w:rsidR="00D80976">
              <w:rPr>
                <w:rFonts w:ascii="Arial" w:hAnsi="Arial" w:cs="Arial"/>
                <w:i/>
                <w:sz w:val="18"/>
                <w:szCs w:val="18"/>
                <w:lang w:val="pt-PT"/>
              </w:rPr>
              <w:t xml:space="preserve">pelo menos cada dois meses </w:t>
            </w:r>
          </w:p>
          <w:p w14:paraId="394FFE03" w14:textId="01468281" w:rsidR="00F56BA7" w:rsidRDefault="00F56BA7" w:rsidP="00C040E2">
            <w:pPr>
              <w:pStyle w:val="PargrafodaLista"/>
              <w:numPr>
                <w:ilvl w:val="0"/>
                <w:numId w:val="18"/>
              </w:numPr>
              <w:spacing w:before="120" w:after="120"/>
              <w:rPr>
                <w:rFonts w:ascii="Arial" w:hAnsi="Arial" w:cs="Arial"/>
                <w:i/>
                <w:sz w:val="18"/>
                <w:szCs w:val="18"/>
                <w:lang w:val="pt-PT"/>
              </w:rPr>
            </w:pPr>
            <w:r w:rsidRPr="00CD659F">
              <w:rPr>
                <w:rFonts w:ascii="Arial" w:hAnsi="Arial" w:cs="Arial"/>
                <w:i/>
                <w:sz w:val="18"/>
                <w:szCs w:val="18"/>
                <w:lang w:val="pt-PT"/>
              </w:rPr>
              <w:t xml:space="preserve">% </w:t>
            </w:r>
            <w:r w:rsidR="00CD659F" w:rsidRPr="00CD659F">
              <w:rPr>
                <w:rFonts w:ascii="Arial" w:hAnsi="Arial" w:cs="Arial"/>
                <w:i/>
                <w:sz w:val="18"/>
                <w:szCs w:val="18"/>
                <w:lang w:val="pt-PT"/>
              </w:rPr>
              <w:t>D</w:t>
            </w:r>
            <w:r w:rsidR="004F0F60">
              <w:rPr>
                <w:rFonts w:ascii="Arial" w:hAnsi="Arial" w:cs="Arial"/>
                <w:i/>
                <w:sz w:val="18"/>
                <w:szCs w:val="18"/>
                <w:lang w:val="pt-PT"/>
              </w:rPr>
              <w:t xml:space="preserve">e </w:t>
            </w:r>
            <w:r w:rsidRPr="00CD659F">
              <w:rPr>
                <w:rFonts w:ascii="Arial" w:hAnsi="Arial" w:cs="Arial"/>
                <w:i/>
                <w:sz w:val="18"/>
                <w:szCs w:val="18"/>
                <w:lang w:val="pt-PT"/>
              </w:rPr>
              <w:t xml:space="preserve">províncias </w:t>
            </w:r>
            <w:r w:rsidR="004F0F60">
              <w:rPr>
                <w:rFonts w:ascii="Arial" w:hAnsi="Arial" w:cs="Arial"/>
                <w:i/>
                <w:sz w:val="18"/>
                <w:szCs w:val="18"/>
                <w:lang w:val="pt-PT"/>
              </w:rPr>
              <w:t xml:space="preserve">que realizam </w:t>
            </w:r>
            <w:r w:rsidR="00667288">
              <w:rPr>
                <w:rFonts w:ascii="Arial" w:hAnsi="Arial" w:cs="Arial"/>
                <w:i/>
                <w:sz w:val="18"/>
                <w:szCs w:val="18"/>
                <w:lang w:val="pt-PT"/>
              </w:rPr>
              <w:t>encontros semestrais de avaliação</w:t>
            </w:r>
            <w:r w:rsidRPr="00CD659F">
              <w:rPr>
                <w:rFonts w:ascii="Arial" w:hAnsi="Arial" w:cs="Arial"/>
                <w:i/>
                <w:sz w:val="18"/>
                <w:szCs w:val="18"/>
                <w:lang w:val="pt-PT"/>
              </w:rPr>
              <w:t xml:space="preserve"> </w:t>
            </w:r>
          </w:p>
          <w:p w14:paraId="19B08081" w14:textId="77777777" w:rsidR="00D037CA" w:rsidRDefault="00D037CA" w:rsidP="004F0F60">
            <w:pPr>
              <w:spacing w:before="120" w:after="120"/>
              <w:rPr>
                <w:rFonts w:ascii="Arial" w:hAnsi="Arial" w:cs="Arial"/>
                <w:i/>
                <w:sz w:val="18"/>
                <w:szCs w:val="18"/>
                <w:lang w:val="pt-PT"/>
              </w:rPr>
            </w:pPr>
          </w:p>
          <w:p w14:paraId="233E86B1" w14:textId="77777777" w:rsidR="004F0F60" w:rsidRDefault="004F0F60" w:rsidP="004F0F60">
            <w:pPr>
              <w:spacing w:before="120" w:after="120"/>
              <w:rPr>
                <w:rFonts w:ascii="Arial" w:hAnsi="Arial" w:cs="Arial"/>
                <w:i/>
                <w:sz w:val="18"/>
                <w:szCs w:val="18"/>
                <w:lang w:val="pt-PT"/>
              </w:rPr>
            </w:pPr>
          </w:p>
          <w:p w14:paraId="30C20620" w14:textId="77777777" w:rsidR="004F0F60" w:rsidRDefault="004F0F60" w:rsidP="004F0F60">
            <w:pPr>
              <w:spacing w:before="120" w:after="120"/>
              <w:rPr>
                <w:rFonts w:ascii="Arial" w:hAnsi="Arial" w:cs="Arial"/>
                <w:i/>
                <w:sz w:val="18"/>
                <w:szCs w:val="18"/>
                <w:lang w:val="pt-PT"/>
              </w:rPr>
            </w:pPr>
          </w:p>
          <w:p w14:paraId="1E71BA97" w14:textId="77777777" w:rsidR="004F0F60" w:rsidRDefault="004F0F60" w:rsidP="004F0F60">
            <w:pPr>
              <w:spacing w:before="120" w:after="120"/>
              <w:rPr>
                <w:rFonts w:ascii="Arial" w:hAnsi="Arial" w:cs="Arial"/>
                <w:i/>
                <w:sz w:val="18"/>
                <w:szCs w:val="18"/>
                <w:lang w:val="pt-PT"/>
              </w:rPr>
            </w:pPr>
          </w:p>
          <w:p w14:paraId="09094D6F" w14:textId="77777777" w:rsidR="00667288" w:rsidRDefault="00667288" w:rsidP="004F0F60">
            <w:pPr>
              <w:spacing w:before="120" w:after="120"/>
              <w:rPr>
                <w:rFonts w:ascii="Arial" w:hAnsi="Arial" w:cs="Arial"/>
                <w:i/>
                <w:sz w:val="18"/>
                <w:szCs w:val="18"/>
                <w:lang w:val="pt-PT"/>
              </w:rPr>
            </w:pPr>
          </w:p>
          <w:p w14:paraId="20CB5225" w14:textId="3D80EDD3" w:rsidR="004F0F60" w:rsidRPr="004F0F60" w:rsidRDefault="004F0F60" w:rsidP="004F0F60">
            <w:pPr>
              <w:spacing w:before="120" w:after="120"/>
              <w:rPr>
                <w:rFonts w:ascii="Arial" w:hAnsi="Arial" w:cs="Arial"/>
                <w:i/>
                <w:sz w:val="18"/>
                <w:szCs w:val="18"/>
                <w:lang w:val="pt-PT"/>
              </w:rPr>
            </w:pPr>
          </w:p>
        </w:tc>
        <w:tc>
          <w:tcPr>
            <w:tcW w:w="283" w:type="dxa"/>
            <w:tcBorders>
              <w:top w:val="single" w:sz="4" w:space="0" w:color="auto"/>
              <w:left w:val="single" w:sz="4" w:space="0" w:color="auto"/>
              <w:bottom w:val="nil"/>
              <w:right w:val="single" w:sz="4" w:space="0" w:color="auto"/>
            </w:tcBorders>
            <w:shd w:val="clear" w:color="auto" w:fill="FFFFFF"/>
          </w:tcPr>
          <w:p w14:paraId="331B1F52" w14:textId="77777777" w:rsidR="00D037CA" w:rsidRPr="005240BF" w:rsidRDefault="00D037CA" w:rsidP="00A10F55">
            <w:pPr>
              <w:spacing w:before="120" w:after="120"/>
              <w:rPr>
                <w:rFonts w:ascii="Arial" w:hAnsi="Arial" w:cs="Arial"/>
                <w:b/>
                <w:i/>
                <w:sz w:val="18"/>
                <w:szCs w:val="18"/>
                <w:lang w:val="pt-PT"/>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28D6A60" w14:textId="77777777" w:rsidR="00D037CA" w:rsidRPr="0016755E" w:rsidRDefault="00D037CA" w:rsidP="00F2377B">
            <w:pPr>
              <w:spacing w:before="120" w:after="120"/>
              <w:jc w:val="left"/>
              <w:rPr>
                <w:rFonts w:ascii="Arial" w:hAnsi="Arial" w:cs="Arial"/>
                <w:b/>
                <w:sz w:val="18"/>
                <w:szCs w:val="18"/>
                <w:lang w:val="pt-PT"/>
              </w:rPr>
            </w:pPr>
          </w:p>
        </w:tc>
        <w:tc>
          <w:tcPr>
            <w:tcW w:w="284" w:type="dxa"/>
            <w:tcBorders>
              <w:top w:val="nil"/>
              <w:left w:val="single" w:sz="4" w:space="0" w:color="auto"/>
              <w:bottom w:val="nil"/>
              <w:right w:val="single" w:sz="4" w:space="0" w:color="auto"/>
            </w:tcBorders>
            <w:shd w:val="clear" w:color="auto" w:fill="FFFFFF"/>
          </w:tcPr>
          <w:p w14:paraId="7636B9B1" w14:textId="77777777" w:rsidR="00D037CA" w:rsidRPr="005240BF" w:rsidRDefault="00D037CA" w:rsidP="00D5366F">
            <w:pPr>
              <w:spacing w:before="120" w:after="120"/>
              <w:rPr>
                <w:rFonts w:ascii="Arial" w:hAnsi="Arial" w:cs="Arial"/>
                <w:b/>
                <w:i/>
                <w:sz w:val="20"/>
                <w:szCs w:val="20"/>
                <w:lang w:val="pt-PT"/>
              </w:rPr>
            </w:pPr>
          </w:p>
        </w:tc>
      </w:tr>
      <w:tr w:rsidR="001E7C38" w:rsidRPr="00C05BD8" w14:paraId="3C50544F" w14:textId="77777777" w:rsidTr="004F5365">
        <w:trPr>
          <w:trHeight w:val="642"/>
        </w:trPr>
        <w:tc>
          <w:tcPr>
            <w:tcW w:w="14742" w:type="dxa"/>
            <w:gridSpan w:val="6"/>
            <w:tcBorders>
              <w:top w:val="single" w:sz="4" w:space="0" w:color="auto"/>
              <w:left w:val="single" w:sz="4" w:space="0" w:color="auto"/>
              <w:bottom w:val="nil"/>
              <w:right w:val="single" w:sz="4" w:space="0" w:color="auto"/>
            </w:tcBorders>
            <w:shd w:val="clear" w:color="auto" w:fill="FFFFFF"/>
          </w:tcPr>
          <w:p w14:paraId="66AF8209" w14:textId="5B4FDBA5" w:rsidR="001E7C38" w:rsidRPr="00CD0387" w:rsidRDefault="001E7C38" w:rsidP="006161EC">
            <w:pPr>
              <w:spacing w:before="120" w:after="120"/>
              <w:jc w:val="left"/>
              <w:rPr>
                <w:rFonts w:ascii="Arial" w:hAnsi="Arial" w:cs="Arial"/>
                <w:i/>
                <w:sz w:val="18"/>
                <w:szCs w:val="20"/>
                <w:lang w:val="pt-PT"/>
              </w:rPr>
            </w:pPr>
            <w:r w:rsidRPr="0054095B">
              <w:rPr>
                <w:rFonts w:ascii="Arial" w:hAnsi="Arial" w:cs="Arial"/>
                <w:b/>
                <w:i/>
                <w:sz w:val="20"/>
                <w:szCs w:val="20"/>
                <w:lang w:val="pt-PT"/>
              </w:rPr>
              <w:lastRenderedPageBreak/>
              <w:t>Objectivo</w:t>
            </w:r>
            <w:r>
              <w:rPr>
                <w:rFonts w:ascii="Arial" w:hAnsi="Arial" w:cs="Arial"/>
                <w:b/>
                <w:i/>
                <w:sz w:val="20"/>
                <w:szCs w:val="20"/>
                <w:lang w:val="pt-PT"/>
              </w:rPr>
              <w:t xml:space="preserve"> 5</w:t>
            </w:r>
            <w:r w:rsidRPr="0054095B">
              <w:rPr>
                <w:rFonts w:ascii="Arial" w:hAnsi="Arial" w:cs="Arial"/>
                <w:b/>
                <w:i/>
                <w:sz w:val="20"/>
                <w:szCs w:val="20"/>
                <w:lang w:val="pt-PT"/>
              </w:rPr>
              <w:t xml:space="preserve">:  </w:t>
            </w:r>
            <w:r w:rsidRPr="007C2199">
              <w:rPr>
                <w:rFonts w:ascii="Arial" w:hAnsi="Arial" w:cs="Arial"/>
                <w:sz w:val="20"/>
                <w:szCs w:val="20"/>
              </w:rPr>
              <w:sym w:font="Wingdings" w:char="F0E8"/>
            </w:r>
            <w:r w:rsidRPr="001E7C38">
              <w:rPr>
                <w:rFonts w:ascii="Arial" w:hAnsi="Arial" w:cs="Arial"/>
                <w:sz w:val="20"/>
                <w:szCs w:val="20"/>
                <w:lang w:val="pt-PT"/>
              </w:rPr>
              <w:t xml:space="preserve"> </w:t>
            </w:r>
            <w:r w:rsidR="006161EC" w:rsidRPr="006161EC">
              <w:rPr>
                <w:rFonts w:ascii="Arial" w:hAnsi="Arial" w:cs="Arial"/>
                <w:sz w:val="20"/>
                <w:szCs w:val="20"/>
                <w:lang w:val="pt-PT"/>
              </w:rPr>
              <w:t xml:space="preserve">Fortalecer as capacidades nacionais de gestão e de definição de políticas sustentáveis </w:t>
            </w:r>
            <w:r w:rsidR="006161EC">
              <w:rPr>
                <w:rFonts w:ascii="Arial" w:hAnsi="Arial" w:cs="Arial"/>
                <w:sz w:val="20"/>
                <w:szCs w:val="20"/>
                <w:lang w:val="pt-PT"/>
              </w:rPr>
              <w:t xml:space="preserve">de imunização </w:t>
            </w:r>
            <w:r w:rsidR="006161EC" w:rsidRPr="006161EC">
              <w:rPr>
                <w:rFonts w:ascii="Arial" w:hAnsi="Arial" w:cs="Arial"/>
                <w:sz w:val="20"/>
                <w:szCs w:val="20"/>
                <w:lang w:val="pt-PT"/>
              </w:rPr>
              <w:t xml:space="preserve">baseadas em evidência  </w:t>
            </w:r>
          </w:p>
        </w:tc>
        <w:tc>
          <w:tcPr>
            <w:tcW w:w="284" w:type="dxa"/>
            <w:tcBorders>
              <w:top w:val="nil"/>
              <w:left w:val="single" w:sz="4" w:space="0" w:color="auto"/>
              <w:bottom w:val="nil"/>
              <w:right w:val="single" w:sz="4" w:space="0" w:color="auto"/>
            </w:tcBorders>
            <w:shd w:val="clear" w:color="auto" w:fill="FFFFFF"/>
          </w:tcPr>
          <w:p w14:paraId="761C720D" w14:textId="77777777" w:rsidR="001E7C38" w:rsidRPr="005240BF" w:rsidRDefault="001E7C38" w:rsidP="00D5366F">
            <w:pPr>
              <w:spacing w:before="120" w:after="120"/>
              <w:rPr>
                <w:rFonts w:ascii="Arial" w:hAnsi="Arial" w:cs="Arial"/>
                <w:b/>
                <w:i/>
                <w:sz w:val="20"/>
                <w:szCs w:val="20"/>
                <w:lang w:val="pt-PT"/>
              </w:rPr>
            </w:pPr>
          </w:p>
        </w:tc>
      </w:tr>
      <w:tr w:rsidR="001E7C38" w:rsidRPr="00C05BD8" w14:paraId="52144FE8" w14:textId="77777777" w:rsidTr="001E7C38">
        <w:trPr>
          <w:trHeight w:val="3388"/>
        </w:trPr>
        <w:tc>
          <w:tcPr>
            <w:tcW w:w="284" w:type="dxa"/>
            <w:tcBorders>
              <w:top w:val="single" w:sz="4" w:space="0" w:color="auto"/>
              <w:left w:val="single" w:sz="4" w:space="0" w:color="auto"/>
              <w:bottom w:val="nil"/>
              <w:right w:val="single" w:sz="4" w:space="0" w:color="auto"/>
            </w:tcBorders>
            <w:shd w:val="clear" w:color="auto" w:fill="FFFFFF"/>
          </w:tcPr>
          <w:p w14:paraId="70BF30A4" w14:textId="77777777" w:rsidR="001E7C38" w:rsidRPr="005240BF" w:rsidRDefault="001E7C38" w:rsidP="00D5366F">
            <w:pPr>
              <w:spacing w:before="120" w:after="120"/>
              <w:rPr>
                <w:rFonts w:ascii="Arial" w:hAnsi="Arial" w:cs="Arial"/>
                <w:b/>
                <w:i/>
                <w:sz w:val="20"/>
                <w:szCs w:val="20"/>
                <w:lang w:val="pt-PT"/>
              </w:rPr>
            </w:pPr>
          </w:p>
        </w:tc>
        <w:tc>
          <w:tcPr>
            <w:tcW w:w="5270" w:type="dxa"/>
            <w:tcBorders>
              <w:top w:val="single" w:sz="4" w:space="0" w:color="auto"/>
              <w:left w:val="single" w:sz="4" w:space="0" w:color="auto"/>
              <w:bottom w:val="single" w:sz="4" w:space="0" w:color="auto"/>
              <w:right w:val="single" w:sz="4" w:space="0" w:color="auto"/>
            </w:tcBorders>
            <w:shd w:val="clear" w:color="auto" w:fill="auto"/>
          </w:tcPr>
          <w:p w14:paraId="6441BF5A" w14:textId="77777777" w:rsidR="001E7C38" w:rsidRPr="001E7C38" w:rsidRDefault="001E7C38" w:rsidP="001E7C38">
            <w:pPr>
              <w:spacing w:before="120" w:after="120"/>
              <w:rPr>
                <w:rFonts w:ascii="Arial" w:hAnsi="Arial" w:cs="Arial"/>
                <w:b/>
                <w:sz w:val="18"/>
                <w:szCs w:val="18"/>
                <w:lang w:val="pt-PT"/>
              </w:rPr>
            </w:pPr>
            <w:r w:rsidRPr="0054095B">
              <w:rPr>
                <w:rFonts w:ascii="Arial" w:hAnsi="Arial" w:cs="Arial"/>
                <w:b/>
                <w:sz w:val="18"/>
                <w:szCs w:val="18"/>
                <w:lang w:val="pt-PT"/>
              </w:rPr>
              <w:t>Actividades chave</w:t>
            </w:r>
            <w:r w:rsidRPr="001E7C38">
              <w:rPr>
                <w:rFonts w:ascii="Arial" w:hAnsi="Arial" w:cs="Arial"/>
                <w:b/>
                <w:sz w:val="18"/>
                <w:szCs w:val="18"/>
                <w:lang w:val="pt-PT"/>
              </w:rPr>
              <w:t>:</w:t>
            </w:r>
          </w:p>
          <w:p w14:paraId="59EDB41C" w14:textId="5A30A39B" w:rsidR="006161EC" w:rsidRPr="006161EC" w:rsidRDefault="006161EC" w:rsidP="006161EC">
            <w:pPr>
              <w:pStyle w:val="PargrafodaLista"/>
              <w:numPr>
                <w:ilvl w:val="0"/>
                <w:numId w:val="26"/>
              </w:numPr>
              <w:spacing w:before="120" w:after="120"/>
              <w:rPr>
                <w:rFonts w:ascii="Arial" w:hAnsi="Arial" w:cs="Arial"/>
                <w:b/>
                <w:sz w:val="18"/>
                <w:szCs w:val="18"/>
                <w:lang w:val="pt-PT"/>
              </w:rPr>
            </w:pPr>
            <w:r w:rsidRPr="006161EC">
              <w:rPr>
                <w:rFonts w:ascii="Arial" w:hAnsi="Arial" w:cs="Arial"/>
                <w:i/>
                <w:sz w:val="18"/>
                <w:szCs w:val="18"/>
                <w:lang w:val="pt-PT"/>
              </w:rPr>
              <w:t xml:space="preserve">Actividades e reuniões do Grupo Nacional de Aconselhamento Técnico em imunização (NITAG) para apoio ao MINSA na definição de políticas e estratégias nacionais e seguimento independente dos progressos do programa </w:t>
            </w:r>
          </w:p>
          <w:p w14:paraId="5D470B40" w14:textId="77777777" w:rsidR="001E7C38" w:rsidRDefault="001E7C38" w:rsidP="00476816">
            <w:pPr>
              <w:spacing w:before="120" w:after="120"/>
              <w:rPr>
                <w:rFonts w:ascii="Arial" w:hAnsi="Arial" w:cs="Arial"/>
                <w:b/>
                <w:sz w:val="18"/>
                <w:szCs w:val="18"/>
                <w:lang w:val="pt-PT"/>
              </w:rPr>
            </w:pPr>
          </w:p>
          <w:p w14:paraId="71B9EA87" w14:textId="77777777" w:rsidR="001E7C38" w:rsidRPr="00112115" w:rsidRDefault="001E7C38" w:rsidP="00476816">
            <w:pPr>
              <w:spacing w:before="120" w:after="120"/>
              <w:rPr>
                <w:rFonts w:ascii="Arial" w:hAnsi="Arial" w:cs="Arial"/>
                <w:b/>
                <w:sz w:val="18"/>
                <w:szCs w:val="18"/>
                <w:lang w:val="pt-PT"/>
              </w:rPr>
            </w:pPr>
          </w:p>
        </w:tc>
        <w:tc>
          <w:tcPr>
            <w:tcW w:w="284" w:type="dxa"/>
            <w:tcBorders>
              <w:top w:val="single" w:sz="4" w:space="0" w:color="auto"/>
              <w:left w:val="single" w:sz="4" w:space="0" w:color="auto"/>
              <w:bottom w:val="nil"/>
              <w:right w:val="single" w:sz="4" w:space="0" w:color="auto"/>
            </w:tcBorders>
            <w:shd w:val="clear" w:color="auto" w:fill="FFFFFF"/>
          </w:tcPr>
          <w:p w14:paraId="04672D11" w14:textId="77777777" w:rsidR="001E7C38" w:rsidRPr="005240BF" w:rsidRDefault="001E7C38" w:rsidP="00A10F55">
            <w:pPr>
              <w:spacing w:before="120" w:after="120"/>
              <w:rPr>
                <w:rFonts w:ascii="Arial" w:hAnsi="Arial" w:cs="Arial"/>
                <w:noProof/>
                <w:sz w:val="18"/>
                <w:szCs w:val="18"/>
                <w:u w:val="single"/>
                <w:lang w:val="pt-PT" w:eastAsia="pt-PT"/>
              </w:rPr>
            </w:pPr>
          </w:p>
        </w:tc>
        <w:tc>
          <w:tcPr>
            <w:tcW w:w="4652" w:type="dxa"/>
            <w:tcBorders>
              <w:top w:val="single" w:sz="4" w:space="0" w:color="auto"/>
              <w:left w:val="single" w:sz="4" w:space="0" w:color="auto"/>
              <w:bottom w:val="single" w:sz="4" w:space="0" w:color="auto"/>
              <w:right w:val="single" w:sz="4" w:space="0" w:color="auto"/>
            </w:tcBorders>
            <w:shd w:val="clear" w:color="auto" w:fill="auto"/>
          </w:tcPr>
          <w:p w14:paraId="240675AB" w14:textId="77777777" w:rsidR="001E7C38" w:rsidRPr="001E7C38" w:rsidRDefault="001E7C38" w:rsidP="001E7C38">
            <w:pPr>
              <w:spacing w:before="120" w:after="120"/>
              <w:rPr>
                <w:rFonts w:ascii="Arial" w:hAnsi="Arial" w:cs="Arial"/>
                <w:b/>
                <w:sz w:val="18"/>
                <w:szCs w:val="18"/>
                <w:lang w:val="pt-PT"/>
              </w:rPr>
            </w:pPr>
            <w:r w:rsidRPr="001E7C38">
              <w:rPr>
                <w:rFonts w:ascii="Arial" w:hAnsi="Arial" w:cs="Arial"/>
                <w:b/>
                <w:sz w:val="18"/>
                <w:szCs w:val="18"/>
                <w:lang w:val="pt-PT"/>
              </w:rPr>
              <w:t xml:space="preserve">Resultados Intermedios: </w:t>
            </w:r>
          </w:p>
          <w:p w14:paraId="0985AAAC" w14:textId="5F5CF9FC" w:rsidR="00350991" w:rsidRPr="00667288" w:rsidRDefault="00292BD8" w:rsidP="00350991">
            <w:pPr>
              <w:pStyle w:val="PargrafodaLista"/>
              <w:numPr>
                <w:ilvl w:val="0"/>
                <w:numId w:val="27"/>
              </w:numPr>
              <w:spacing w:before="120" w:after="120"/>
              <w:rPr>
                <w:rFonts w:ascii="Arial" w:hAnsi="Arial" w:cs="Arial"/>
                <w:i/>
                <w:sz w:val="18"/>
                <w:szCs w:val="18"/>
                <w:lang w:val="pt-PT"/>
              </w:rPr>
            </w:pPr>
            <w:r w:rsidRPr="006161EC">
              <w:rPr>
                <w:rFonts w:ascii="Arial" w:hAnsi="Arial" w:cs="Arial"/>
                <w:i/>
                <w:sz w:val="18"/>
                <w:szCs w:val="18"/>
                <w:lang w:val="pt-PT"/>
              </w:rPr>
              <w:t xml:space="preserve">MINSA apoiado por entidade independente para definição de </w:t>
            </w:r>
            <w:r w:rsidR="005C5462" w:rsidRPr="006161EC">
              <w:rPr>
                <w:rFonts w:ascii="Arial" w:hAnsi="Arial" w:cs="Arial"/>
                <w:i/>
                <w:sz w:val="18"/>
                <w:szCs w:val="18"/>
                <w:lang w:val="pt-PT"/>
              </w:rPr>
              <w:t>políticas</w:t>
            </w:r>
            <w:r w:rsidRPr="006161EC">
              <w:rPr>
                <w:rFonts w:ascii="Arial" w:hAnsi="Arial" w:cs="Arial"/>
                <w:i/>
                <w:sz w:val="18"/>
                <w:szCs w:val="18"/>
                <w:lang w:val="pt-PT"/>
              </w:rPr>
              <w:t xml:space="preserve"> </w:t>
            </w:r>
            <w:r w:rsidR="00350991" w:rsidRPr="00667288">
              <w:rPr>
                <w:rFonts w:ascii="Arial" w:hAnsi="Arial" w:cs="Arial"/>
                <w:i/>
                <w:sz w:val="18"/>
                <w:szCs w:val="18"/>
                <w:lang w:val="pt-PT"/>
              </w:rPr>
              <w:t xml:space="preserve">sustentáveis de imunização baseadas em </w:t>
            </w:r>
            <w:r w:rsidR="00667288" w:rsidRPr="00667288">
              <w:rPr>
                <w:rFonts w:ascii="Arial" w:hAnsi="Arial" w:cs="Arial"/>
                <w:i/>
                <w:sz w:val="18"/>
                <w:szCs w:val="18"/>
                <w:lang w:val="pt-PT"/>
              </w:rPr>
              <w:t xml:space="preserve">evidência e acompanhamento externo das actividades do programa </w:t>
            </w:r>
          </w:p>
          <w:p w14:paraId="05388792" w14:textId="44EC4223" w:rsidR="001E7C38" w:rsidRPr="001E7C38" w:rsidRDefault="001E7C38" w:rsidP="00667288">
            <w:pPr>
              <w:pStyle w:val="PargrafodaLista"/>
              <w:spacing w:before="120" w:after="120"/>
              <w:ind w:left="360"/>
              <w:rPr>
                <w:rFonts w:ascii="Arial" w:hAnsi="Arial" w:cs="Arial"/>
                <w:b/>
                <w:sz w:val="18"/>
                <w:szCs w:val="18"/>
                <w:lang w:val="pt-PT"/>
              </w:rPr>
            </w:pPr>
          </w:p>
        </w:tc>
        <w:tc>
          <w:tcPr>
            <w:tcW w:w="283" w:type="dxa"/>
            <w:tcBorders>
              <w:top w:val="single" w:sz="4" w:space="0" w:color="auto"/>
              <w:left w:val="single" w:sz="4" w:space="0" w:color="auto"/>
              <w:bottom w:val="nil"/>
              <w:right w:val="single" w:sz="4" w:space="0" w:color="auto"/>
            </w:tcBorders>
            <w:shd w:val="clear" w:color="auto" w:fill="FFFFFF"/>
          </w:tcPr>
          <w:p w14:paraId="64B5ADD3" w14:textId="77777777" w:rsidR="001E7C38" w:rsidRPr="005240BF" w:rsidRDefault="001E7C38" w:rsidP="00A10F55">
            <w:pPr>
              <w:spacing w:before="120" w:after="120"/>
              <w:rPr>
                <w:rFonts w:ascii="Arial" w:hAnsi="Arial" w:cs="Arial"/>
                <w:b/>
                <w:i/>
                <w:sz w:val="18"/>
                <w:szCs w:val="18"/>
                <w:lang w:val="pt-PT"/>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059A6C4B" w14:textId="77777777" w:rsidR="001E7C38" w:rsidRPr="007C2199" w:rsidRDefault="001E7C38" w:rsidP="001E7C38">
            <w:pPr>
              <w:spacing w:before="120" w:after="120"/>
              <w:jc w:val="left"/>
              <w:rPr>
                <w:rFonts w:ascii="Arial" w:hAnsi="Arial" w:cs="Arial"/>
                <w:b/>
                <w:sz w:val="18"/>
                <w:szCs w:val="18"/>
              </w:rPr>
            </w:pPr>
            <w:r w:rsidRPr="0016755E">
              <w:rPr>
                <w:rFonts w:ascii="Arial" w:hAnsi="Arial" w:cs="Arial"/>
                <w:b/>
                <w:sz w:val="18"/>
                <w:szCs w:val="18"/>
                <w:lang w:val="pt-PT"/>
              </w:rPr>
              <w:t>Produtos d</w:t>
            </w:r>
            <w:r>
              <w:rPr>
                <w:rFonts w:ascii="Arial" w:hAnsi="Arial" w:cs="Arial"/>
                <w:b/>
                <w:sz w:val="18"/>
                <w:szCs w:val="18"/>
                <w:lang w:val="pt-PT"/>
              </w:rPr>
              <w:t>a</w:t>
            </w:r>
            <w:r w:rsidRPr="0016755E">
              <w:rPr>
                <w:rFonts w:ascii="Arial" w:hAnsi="Arial" w:cs="Arial"/>
                <w:b/>
                <w:sz w:val="18"/>
                <w:szCs w:val="18"/>
                <w:lang w:val="pt-PT"/>
              </w:rPr>
              <w:t xml:space="preserve"> </w:t>
            </w:r>
            <w:r>
              <w:rPr>
                <w:rFonts w:ascii="Arial" w:hAnsi="Arial" w:cs="Arial"/>
                <w:b/>
                <w:sz w:val="18"/>
                <w:szCs w:val="18"/>
                <w:lang w:val="pt-PT"/>
              </w:rPr>
              <w:t>vacinação</w:t>
            </w:r>
            <w:r w:rsidRPr="007C2199">
              <w:rPr>
                <w:rFonts w:ascii="Arial" w:hAnsi="Arial" w:cs="Arial"/>
                <w:b/>
                <w:sz w:val="18"/>
                <w:szCs w:val="18"/>
              </w:rPr>
              <w:t>:</w:t>
            </w:r>
          </w:p>
          <w:p w14:paraId="705425F9" w14:textId="77777777" w:rsidR="00292BD8" w:rsidRPr="009B5F35" w:rsidRDefault="00292BD8" w:rsidP="00292BD8">
            <w:pPr>
              <w:numPr>
                <w:ilvl w:val="0"/>
                <w:numId w:val="10"/>
              </w:numPr>
              <w:spacing w:before="120" w:after="120"/>
              <w:jc w:val="left"/>
              <w:rPr>
                <w:rFonts w:ascii="Arial" w:hAnsi="Arial" w:cs="Arial"/>
                <w:i/>
                <w:sz w:val="18"/>
                <w:szCs w:val="18"/>
                <w:lang w:val="pt-PT"/>
              </w:rPr>
            </w:pPr>
            <w:r w:rsidRPr="009B5F35">
              <w:rPr>
                <w:rFonts w:ascii="Arial" w:hAnsi="Arial" w:cs="Arial"/>
                <w:i/>
                <w:sz w:val="18"/>
                <w:szCs w:val="18"/>
                <w:lang w:val="pt-PT"/>
              </w:rPr>
              <w:t>Cobertura de v</w:t>
            </w:r>
            <w:r>
              <w:rPr>
                <w:rFonts w:ascii="Arial" w:hAnsi="Arial" w:cs="Arial"/>
                <w:i/>
                <w:sz w:val="18"/>
                <w:szCs w:val="18"/>
                <w:lang w:val="pt-PT"/>
              </w:rPr>
              <w:t>acinação para DTP-HepB-Hib-3&gt; 87</w:t>
            </w:r>
            <w:r w:rsidRPr="009B5F35">
              <w:rPr>
                <w:rFonts w:ascii="Arial" w:hAnsi="Arial" w:cs="Arial"/>
                <w:i/>
                <w:sz w:val="18"/>
                <w:szCs w:val="18"/>
                <w:lang w:val="pt-PT"/>
              </w:rPr>
              <w:t>%</w:t>
            </w:r>
          </w:p>
          <w:p w14:paraId="6741B991" w14:textId="77777777" w:rsidR="00292BD8" w:rsidRPr="009B5F35" w:rsidRDefault="00292BD8" w:rsidP="00292BD8">
            <w:pPr>
              <w:numPr>
                <w:ilvl w:val="0"/>
                <w:numId w:val="10"/>
              </w:numPr>
              <w:spacing w:before="120" w:after="120"/>
              <w:jc w:val="left"/>
              <w:rPr>
                <w:rFonts w:ascii="Arial" w:hAnsi="Arial" w:cs="Arial"/>
                <w:i/>
                <w:sz w:val="18"/>
                <w:szCs w:val="18"/>
                <w:lang w:val="pt-PT"/>
              </w:rPr>
            </w:pPr>
            <w:r w:rsidRPr="009B5F35">
              <w:rPr>
                <w:rFonts w:ascii="Arial" w:hAnsi="Arial" w:cs="Arial"/>
                <w:i/>
                <w:sz w:val="18"/>
                <w:szCs w:val="18"/>
                <w:lang w:val="pt-PT"/>
              </w:rPr>
              <w:t>Cobertura de vacinação para Sarampo-1&gt; 90%</w:t>
            </w:r>
          </w:p>
          <w:p w14:paraId="5F78D01B" w14:textId="77777777" w:rsidR="00292BD8" w:rsidRPr="009B5F35" w:rsidRDefault="00292BD8" w:rsidP="00292BD8">
            <w:pPr>
              <w:numPr>
                <w:ilvl w:val="0"/>
                <w:numId w:val="10"/>
              </w:numPr>
              <w:spacing w:before="120" w:after="120"/>
              <w:jc w:val="left"/>
              <w:rPr>
                <w:rFonts w:ascii="Arial" w:hAnsi="Arial" w:cs="Arial"/>
                <w:i/>
                <w:sz w:val="18"/>
                <w:szCs w:val="18"/>
                <w:lang w:val="pt-PT"/>
              </w:rPr>
            </w:pPr>
            <w:r w:rsidRPr="009B5F35">
              <w:rPr>
                <w:rFonts w:ascii="Arial" w:hAnsi="Arial" w:cs="Arial"/>
                <w:i/>
                <w:sz w:val="18"/>
                <w:szCs w:val="18"/>
                <w:lang w:val="pt-PT"/>
              </w:rPr>
              <w:t>Taxa de abandono de DTP-HepB-Hib1 / DTP-HepB-H</w:t>
            </w:r>
            <w:r>
              <w:rPr>
                <w:rFonts w:ascii="Arial" w:hAnsi="Arial" w:cs="Arial"/>
                <w:i/>
                <w:sz w:val="18"/>
                <w:szCs w:val="18"/>
                <w:lang w:val="pt-PT"/>
              </w:rPr>
              <w:t>ib 3 &lt;14</w:t>
            </w:r>
            <w:r w:rsidRPr="009B5F35">
              <w:rPr>
                <w:rFonts w:ascii="Arial" w:hAnsi="Arial" w:cs="Arial"/>
                <w:i/>
                <w:sz w:val="18"/>
                <w:szCs w:val="18"/>
                <w:lang w:val="pt-PT"/>
              </w:rPr>
              <w:t>%</w:t>
            </w:r>
          </w:p>
          <w:p w14:paraId="38D4933F" w14:textId="77777777" w:rsidR="00292BD8" w:rsidRPr="009B5F35" w:rsidRDefault="00292BD8" w:rsidP="00292BD8">
            <w:pPr>
              <w:numPr>
                <w:ilvl w:val="0"/>
                <w:numId w:val="10"/>
              </w:numPr>
              <w:spacing w:before="120" w:after="120"/>
              <w:jc w:val="left"/>
              <w:rPr>
                <w:rFonts w:ascii="Arial" w:hAnsi="Arial" w:cs="Arial"/>
                <w:sz w:val="18"/>
                <w:szCs w:val="18"/>
                <w:lang w:val="pt-PT"/>
              </w:rPr>
            </w:pPr>
            <w:r w:rsidRPr="009B5F35">
              <w:rPr>
                <w:rFonts w:ascii="Arial" w:hAnsi="Arial" w:cs="Arial"/>
                <w:i/>
                <w:sz w:val="18"/>
                <w:szCs w:val="18"/>
                <w:lang w:val="pt-PT"/>
              </w:rPr>
              <w:t>Todos os Municípios apoiados tem cobertura de vacinação DTP3&gt; 80%</w:t>
            </w:r>
          </w:p>
          <w:p w14:paraId="28DA63ED" w14:textId="53BD2480" w:rsidR="001E7C38" w:rsidRPr="001E7C38" w:rsidRDefault="001E7C38" w:rsidP="002A40DD">
            <w:pPr>
              <w:pStyle w:val="PargrafodaLista"/>
              <w:spacing w:before="120" w:after="120"/>
              <w:ind w:left="360"/>
              <w:rPr>
                <w:rFonts w:ascii="Arial" w:hAnsi="Arial" w:cs="Arial"/>
                <w:b/>
                <w:sz w:val="18"/>
                <w:szCs w:val="18"/>
                <w:lang w:val="pt-PT"/>
              </w:rPr>
            </w:pPr>
          </w:p>
        </w:tc>
        <w:tc>
          <w:tcPr>
            <w:tcW w:w="284" w:type="dxa"/>
            <w:tcBorders>
              <w:top w:val="nil"/>
              <w:left w:val="single" w:sz="4" w:space="0" w:color="auto"/>
              <w:bottom w:val="nil"/>
              <w:right w:val="single" w:sz="4" w:space="0" w:color="auto"/>
            </w:tcBorders>
            <w:shd w:val="clear" w:color="auto" w:fill="FFFFFF"/>
          </w:tcPr>
          <w:p w14:paraId="5D3840A1" w14:textId="77777777" w:rsidR="001E7C38" w:rsidRPr="005240BF" w:rsidRDefault="001E7C38" w:rsidP="00D5366F">
            <w:pPr>
              <w:spacing w:before="120" w:after="120"/>
              <w:rPr>
                <w:rFonts w:ascii="Arial" w:hAnsi="Arial" w:cs="Arial"/>
                <w:b/>
                <w:i/>
                <w:sz w:val="20"/>
                <w:szCs w:val="20"/>
                <w:lang w:val="pt-PT"/>
              </w:rPr>
            </w:pPr>
          </w:p>
        </w:tc>
      </w:tr>
      <w:tr w:rsidR="001E7C38" w:rsidRPr="00C05BD8" w14:paraId="4C044381" w14:textId="77777777" w:rsidTr="00C15A20">
        <w:trPr>
          <w:trHeight w:val="642"/>
        </w:trPr>
        <w:tc>
          <w:tcPr>
            <w:tcW w:w="284" w:type="dxa"/>
            <w:tcBorders>
              <w:top w:val="single" w:sz="4" w:space="0" w:color="auto"/>
              <w:left w:val="single" w:sz="4" w:space="0" w:color="auto"/>
              <w:bottom w:val="nil"/>
              <w:right w:val="single" w:sz="4" w:space="0" w:color="auto"/>
            </w:tcBorders>
            <w:shd w:val="clear" w:color="auto" w:fill="FFFFFF"/>
          </w:tcPr>
          <w:p w14:paraId="704A54F0" w14:textId="3E40FA79" w:rsidR="001E7C38" w:rsidRPr="005240BF" w:rsidRDefault="001E7C38" w:rsidP="00D5366F">
            <w:pPr>
              <w:spacing w:before="120" w:after="120"/>
              <w:rPr>
                <w:rFonts w:ascii="Arial" w:hAnsi="Arial" w:cs="Arial"/>
                <w:b/>
                <w:i/>
                <w:sz w:val="20"/>
                <w:szCs w:val="20"/>
                <w:lang w:val="pt-PT"/>
              </w:rPr>
            </w:pPr>
          </w:p>
        </w:tc>
        <w:tc>
          <w:tcPr>
            <w:tcW w:w="5270" w:type="dxa"/>
            <w:tcBorders>
              <w:top w:val="single" w:sz="4" w:space="0" w:color="auto"/>
              <w:left w:val="single" w:sz="4" w:space="0" w:color="auto"/>
              <w:bottom w:val="single" w:sz="4" w:space="0" w:color="auto"/>
              <w:right w:val="single" w:sz="4" w:space="0" w:color="auto"/>
            </w:tcBorders>
            <w:shd w:val="clear" w:color="auto" w:fill="auto"/>
          </w:tcPr>
          <w:p w14:paraId="7E6110C3" w14:textId="77777777" w:rsidR="001E7C38" w:rsidRDefault="001E7C38" w:rsidP="001E7C38">
            <w:pPr>
              <w:spacing w:before="120" w:after="120"/>
              <w:rPr>
                <w:rFonts w:ascii="Arial" w:hAnsi="Arial" w:cs="Arial"/>
                <w:b/>
                <w:sz w:val="18"/>
                <w:szCs w:val="18"/>
                <w:lang w:val="pt-PT"/>
              </w:rPr>
            </w:pPr>
            <w:r w:rsidRPr="00112115">
              <w:rPr>
                <w:rFonts w:ascii="Arial" w:hAnsi="Arial" w:cs="Arial"/>
                <w:b/>
                <w:sz w:val="18"/>
                <w:szCs w:val="18"/>
                <w:lang w:val="pt-PT"/>
              </w:rPr>
              <w:t>Indicadores rela</w:t>
            </w:r>
            <w:r>
              <w:rPr>
                <w:rFonts w:ascii="Arial" w:hAnsi="Arial" w:cs="Arial"/>
                <w:b/>
                <w:sz w:val="18"/>
                <w:szCs w:val="18"/>
                <w:lang w:val="pt-PT"/>
              </w:rPr>
              <w:t>tivos as</w:t>
            </w:r>
            <w:r w:rsidRPr="00112115">
              <w:rPr>
                <w:rFonts w:ascii="Arial" w:hAnsi="Arial" w:cs="Arial"/>
                <w:b/>
                <w:sz w:val="18"/>
                <w:szCs w:val="18"/>
                <w:lang w:val="pt-PT"/>
              </w:rPr>
              <w:t xml:space="preserve"> ac</w:t>
            </w:r>
            <w:r>
              <w:rPr>
                <w:rFonts w:ascii="Arial" w:hAnsi="Arial" w:cs="Arial"/>
                <w:b/>
                <w:sz w:val="18"/>
                <w:szCs w:val="18"/>
                <w:lang w:val="pt-PT"/>
              </w:rPr>
              <w:t>tividades chave:</w:t>
            </w:r>
          </w:p>
          <w:p w14:paraId="03C175D8" w14:textId="089B8243" w:rsidR="005C5462" w:rsidRDefault="002A40DD" w:rsidP="001E7C38">
            <w:pPr>
              <w:pStyle w:val="PargrafodaLista"/>
              <w:numPr>
                <w:ilvl w:val="0"/>
                <w:numId w:val="28"/>
              </w:numPr>
              <w:spacing w:before="120" w:after="120"/>
              <w:rPr>
                <w:rFonts w:ascii="Arial" w:hAnsi="Arial" w:cs="Arial"/>
                <w:i/>
                <w:sz w:val="18"/>
                <w:szCs w:val="18"/>
                <w:lang w:val="pt-PT"/>
              </w:rPr>
            </w:pPr>
            <w:r>
              <w:rPr>
                <w:rFonts w:ascii="Arial" w:hAnsi="Arial" w:cs="Arial"/>
                <w:i/>
                <w:sz w:val="18"/>
                <w:szCs w:val="18"/>
                <w:lang w:val="pt-PT"/>
              </w:rPr>
              <w:t xml:space="preserve">Número de reuniões do </w:t>
            </w:r>
            <w:r w:rsidR="005C5462">
              <w:rPr>
                <w:rFonts w:ascii="Arial" w:hAnsi="Arial" w:cs="Arial"/>
                <w:i/>
                <w:sz w:val="18"/>
                <w:szCs w:val="18"/>
                <w:lang w:val="pt-PT"/>
              </w:rPr>
              <w:t>NITAG</w:t>
            </w:r>
            <w:r>
              <w:rPr>
                <w:rFonts w:ascii="Arial" w:hAnsi="Arial" w:cs="Arial"/>
                <w:i/>
                <w:sz w:val="18"/>
                <w:szCs w:val="18"/>
                <w:lang w:val="pt-PT"/>
              </w:rPr>
              <w:t xml:space="preserve"> realizadas  </w:t>
            </w:r>
          </w:p>
          <w:p w14:paraId="6EA97D56" w14:textId="088A37EF" w:rsidR="001E7C38" w:rsidRPr="001E7C38" w:rsidRDefault="001E7C38" w:rsidP="002A40DD">
            <w:pPr>
              <w:pStyle w:val="PargrafodaLista"/>
              <w:spacing w:before="120" w:after="120"/>
              <w:ind w:left="360"/>
              <w:rPr>
                <w:rFonts w:ascii="Arial" w:hAnsi="Arial" w:cs="Arial"/>
                <w:i/>
                <w:sz w:val="18"/>
                <w:szCs w:val="18"/>
                <w:lang w:val="pt-PT"/>
              </w:rPr>
            </w:pPr>
          </w:p>
        </w:tc>
        <w:tc>
          <w:tcPr>
            <w:tcW w:w="284" w:type="dxa"/>
            <w:tcBorders>
              <w:top w:val="single" w:sz="4" w:space="0" w:color="auto"/>
              <w:left w:val="single" w:sz="4" w:space="0" w:color="auto"/>
              <w:bottom w:val="nil"/>
              <w:right w:val="single" w:sz="4" w:space="0" w:color="auto"/>
            </w:tcBorders>
            <w:shd w:val="clear" w:color="auto" w:fill="FFFFFF"/>
          </w:tcPr>
          <w:p w14:paraId="773A39B6" w14:textId="77777777" w:rsidR="001E7C38" w:rsidRPr="005240BF" w:rsidRDefault="001E7C38" w:rsidP="00A10F55">
            <w:pPr>
              <w:spacing w:before="120" w:after="120"/>
              <w:rPr>
                <w:rFonts w:ascii="Arial" w:hAnsi="Arial" w:cs="Arial"/>
                <w:noProof/>
                <w:sz w:val="18"/>
                <w:szCs w:val="18"/>
                <w:u w:val="single"/>
                <w:lang w:val="pt-PT" w:eastAsia="pt-PT"/>
              </w:rPr>
            </w:pPr>
          </w:p>
        </w:tc>
        <w:tc>
          <w:tcPr>
            <w:tcW w:w="4652" w:type="dxa"/>
            <w:tcBorders>
              <w:top w:val="single" w:sz="4" w:space="0" w:color="auto"/>
              <w:left w:val="single" w:sz="4" w:space="0" w:color="auto"/>
              <w:bottom w:val="single" w:sz="4" w:space="0" w:color="auto"/>
              <w:right w:val="single" w:sz="4" w:space="0" w:color="auto"/>
            </w:tcBorders>
            <w:shd w:val="clear" w:color="auto" w:fill="auto"/>
          </w:tcPr>
          <w:p w14:paraId="0EB035E4" w14:textId="77777777" w:rsidR="001E7C38" w:rsidRDefault="001E7C38" w:rsidP="001E7C38">
            <w:pPr>
              <w:spacing w:before="120" w:after="120"/>
              <w:jc w:val="left"/>
              <w:rPr>
                <w:rFonts w:ascii="Arial" w:hAnsi="Arial" w:cs="Arial"/>
                <w:b/>
                <w:sz w:val="18"/>
                <w:szCs w:val="18"/>
                <w:lang w:val="pt-PT"/>
              </w:rPr>
            </w:pPr>
            <w:r w:rsidRPr="00112115">
              <w:rPr>
                <w:rFonts w:ascii="Arial" w:hAnsi="Arial" w:cs="Arial"/>
                <w:b/>
                <w:sz w:val="18"/>
                <w:szCs w:val="18"/>
                <w:lang w:val="pt-PT"/>
              </w:rPr>
              <w:t xml:space="preserve">Indicadores </w:t>
            </w:r>
            <w:r>
              <w:rPr>
                <w:rFonts w:ascii="Arial" w:hAnsi="Arial" w:cs="Arial"/>
                <w:b/>
                <w:sz w:val="18"/>
                <w:szCs w:val="18"/>
                <w:lang w:val="pt-PT"/>
              </w:rPr>
              <w:t>d</w:t>
            </w:r>
            <w:r w:rsidRPr="00112115">
              <w:rPr>
                <w:rFonts w:ascii="Arial" w:hAnsi="Arial" w:cs="Arial"/>
                <w:b/>
                <w:sz w:val="18"/>
                <w:szCs w:val="18"/>
                <w:lang w:val="pt-PT"/>
              </w:rPr>
              <w:t>os Resultados Intermedios:</w:t>
            </w:r>
          </w:p>
          <w:p w14:paraId="63791135" w14:textId="37E8AC0C" w:rsidR="005C5462" w:rsidRDefault="002A40DD" w:rsidP="005C5462">
            <w:pPr>
              <w:pStyle w:val="PargrafodaLista"/>
              <w:numPr>
                <w:ilvl w:val="0"/>
                <w:numId w:val="29"/>
              </w:numPr>
              <w:spacing w:before="120" w:after="120"/>
              <w:rPr>
                <w:rFonts w:ascii="Arial" w:hAnsi="Arial" w:cs="Arial"/>
                <w:i/>
                <w:sz w:val="18"/>
                <w:szCs w:val="18"/>
                <w:lang w:val="pt-PT"/>
              </w:rPr>
            </w:pPr>
            <w:r>
              <w:rPr>
                <w:rFonts w:ascii="Arial" w:hAnsi="Arial" w:cs="Arial"/>
                <w:i/>
                <w:sz w:val="18"/>
                <w:szCs w:val="18"/>
                <w:lang w:val="pt-PT"/>
              </w:rPr>
              <w:t xml:space="preserve">% De reuniões trimestrais do NITAG realizadas </w:t>
            </w:r>
          </w:p>
          <w:p w14:paraId="0CEF2F63" w14:textId="77777777" w:rsidR="001E7C38" w:rsidRDefault="001E7C38" w:rsidP="00667288">
            <w:pPr>
              <w:pStyle w:val="PargrafodaLista"/>
              <w:spacing w:before="120" w:after="120"/>
              <w:ind w:left="360"/>
              <w:rPr>
                <w:rFonts w:ascii="Arial" w:hAnsi="Arial" w:cs="Arial"/>
                <w:i/>
                <w:sz w:val="18"/>
                <w:szCs w:val="18"/>
                <w:lang w:val="pt-PT"/>
              </w:rPr>
            </w:pPr>
          </w:p>
          <w:p w14:paraId="4EF99F96" w14:textId="77777777" w:rsidR="00667288" w:rsidRDefault="00667288" w:rsidP="00667288">
            <w:pPr>
              <w:pStyle w:val="PargrafodaLista"/>
              <w:spacing w:before="120" w:after="120"/>
              <w:ind w:left="360"/>
              <w:rPr>
                <w:rFonts w:ascii="Arial" w:hAnsi="Arial" w:cs="Arial"/>
                <w:i/>
                <w:sz w:val="18"/>
                <w:szCs w:val="18"/>
                <w:lang w:val="pt-PT"/>
              </w:rPr>
            </w:pPr>
          </w:p>
          <w:p w14:paraId="0FC4E37F" w14:textId="2EFE2922" w:rsidR="00667288" w:rsidRPr="001E7C38" w:rsidRDefault="00667288" w:rsidP="00667288">
            <w:pPr>
              <w:pStyle w:val="PargrafodaLista"/>
              <w:spacing w:before="120" w:after="120"/>
              <w:ind w:left="360"/>
              <w:rPr>
                <w:rFonts w:ascii="Arial" w:hAnsi="Arial" w:cs="Arial"/>
                <w:i/>
                <w:sz w:val="18"/>
                <w:szCs w:val="18"/>
                <w:lang w:val="pt-PT"/>
              </w:rPr>
            </w:pPr>
          </w:p>
        </w:tc>
        <w:tc>
          <w:tcPr>
            <w:tcW w:w="283" w:type="dxa"/>
            <w:tcBorders>
              <w:top w:val="single" w:sz="4" w:space="0" w:color="auto"/>
              <w:left w:val="single" w:sz="4" w:space="0" w:color="auto"/>
              <w:bottom w:val="nil"/>
              <w:right w:val="single" w:sz="4" w:space="0" w:color="auto"/>
            </w:tcBorders>
            <w:shd w:val="clear" w:color="auto" w:fill="FFFFFF"/>
          </w:tcPr>
          <w:p w14:paraId="0F5833AA" w14:textId="77777777" w:rsidR="001E7C38" w:rsidRPr="005240BF" w:rsidRDefault="001E7C38" w:rsidP="00A10F55">
            <w:pPr>
              <w:spacing w:before="120" w:after="120"/>
              <w:rPr>
                <w:rFonts w:ascii="Arial" w:hAnsi="Arial" w:cs="Arial"/>
                <w:b/>
                <w:i/>
                <w:sz w:val="18"/>
                <w:szCs w:val="18"/>
                <w:lang w:val="pt-PT"/>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5C2C0E5" w14:textId="77777777" w:rsidR="001E7C38" w:rsidRPr="0016755E" w:rsidRDefault="001E7C38" w:rsidP="00F2377B">
            <w:pPr>
              <w:spacing w:before="120" w:after="120"/>
              <w:jc w:val="left"/>
              <w:rPr>
                <w:rFonts w:ascii="Arial" w:hAnsi="Arial" w:cs="Arial"/>
                <w:b/>
                <w:sz w:val="18"/>
                <w:szCs w:val="18"/>
                <w:lang w:val="pt-PT"/>
              </w:rPr>
            </w:pPr>
          </w:p>
        </w:tc>
        <w:tc>
          <w:tcPr>
            <w:tcW w:w="284" w:type="dxa"/>
            <w:tcBorders>
              <w:top w:val="nil"/>
              <w:left w:val="single" w:sz="4" w:space="0" w:color="auto"/>
              <w:bottom w:val="nil"/>
              <w:right w:val="single" w:sz="4" w:space="0" w:color="auto"/>
            </w:tcBorders>
            <w:shd w:val="clear" w:color="auto" w:fill="FFFFFF"/>
          </w:tcPr>
          <w:p w14:paraId="5B6EFD9C" w14:textId="77777777" w:rsidR="001E7C38" w:rsidRPr="005240BF" w:rsidRDefault="001E7C38" w:rsidP="00D5366F">
            <w:pPr>
              <w:spacing w:before="120" w:after="120"/>
              <w:rPr>
                <w:rFonts w:ascii="Arial" w:hAnsi="Arial" w:cs="Arial"/>
                <w:b/>
                <w:i/>
                <w:sz w:val="20"/>
                <w:szCs w:val="20"/>
                <w:lang w:val="pt-PT"/>
              </w:rPr>
            </w:pPr>
          </w:p>
        </w:tc>
      </w:tr>
      <w:tr w:rsidR="00D5366F" w:rsidRPr="00C05BD8" w14:paraId="13B18D0E" w14:textId="77777777" w:rsidTr="00AC742E">
        <w:trPr>
          <w:trHeight w:val="642"/>
        </w:trPr>
        <w:tc>
          <w:tcPr>
            <w:tcW w:w="15026" w:type="dxa"/>
            <w:gridSpan w:val="7"/>
            <w:tcBorders>
              <w:top w:val="single" w:sz="4" w:space="0" w:color="auto"/>
            </w:tcBorders>
            <w:shd w:val="clear" w:color="auto" w:fill="auto"/>
          </w:tcPr>
          <w:p w14:paraId="318A3B5A" w14:textId="6EE94DEA" w:rsidR="00A10F55" w:rsidRPr="004F5365" w:rsidRDefault="00D5366F" w:rsidP="00A10F55">
            <w:pPr>
              <w:spacing w:before="120" w:after="120"/>
              <w:rPr>
                <w:rFonts w:ascii="Arial" w:hAnsi="Arial" w:cs="Arial"/>
                <w:b/>
                <w:i/>
                <w:sz w:val="20"/>
                <w:szCs w:val="20"/>
                <w:lang w:val="en-US"/>
              </w:rPr>
            </w:pPr>
            <w:r w:rsidRPr="004F5365">
              <w:rPr>
                <w:rFonts w:ascii="Arial" w:hAnsi="Arial" w:cs="Arial"/>
                <w:b/>
                <w:i/>
                <w:sz w:val="20"/>
                <w:szCs w:val="20"/>
                <w:lang w:val="en-US"/>
              </w:rPr>
              <w:t>IMPACT</w:t>
            </w:r>
            <w:r w:rsidR="00A10F55" w:rsidRPr="004F5365">
              <w:rPr>
                <w:rFonts w:ascii="Arial" w:hAnsi="Arial" w:cs="Arial"/>
                <w:b/>
                <w:i/>
                <w:sz w:val="20"/>
                <w:szCs w:val="20"/>
                <w:lang w:val="en-US"/>
              </w:rPr>
              <w:t xml:space="preserve"> </w:t>
            </w:r>
          </w:p>
          <w:p w14:paraId="4F2F7440" w14:textId="43D2EFC5" w:rsidR="00D5366F" w:rsidRPr="004F5365" w:rsidRDefault="00D5366F" w:rsidP="00A10F55">
            <w:pPr>
              <w:spacing w:before="120" w:after="120"/>
              <w:rPr>
                <w:rFonts w:ascii="Arial" w:hAnsi="Arial" w:cs="Arial"/>
                <w:sz w:val="20"/>
                <w:szCs w:val="20"/>
                <w:lang w:val="en-US"/>
              </w:rPr>
            </w:pPr>
            <w:r w:rsidRPr="004F5365">
              <w:rPr>
                <w:rFonts w:ascii="Arial" w:hAnsi="Arial" w:cs="Arial"/>
                <w:i/>
                <w:sz w:val="20"/>
                <w:szCs w:val="20"/>
                <w:lang w:val="en-US"/>
              </w:rPr>
              <w:t xml:space="preserve">Provide an impact statement and </w:t>
            </w:r>
            <w:r w:rsidR="001E7C38" w:rsidRPr="004F5365">
              <w:rPr>
                <w:rFonts w:ascii="Arial" w:hAnsi="Arial" w:cs="Arial"/>
                <w:i/>
                <w:sz w:val="20"/>
                <w:szCs w:val="20"/>
                <w:lang w:val="en-US"/>
              </w:rPr>
              <w:t>indicator (s</w:t>
            </w:r>
            <w:r w:rsidRPr="004F5365">
              <w:rPr>
                <w:rFonts w:ascii="Arial" w:hAnsi="Arial" w:cs="Arial"/>
                <w:i/>
                <w:sz w:val="20"/>
                <w:szCs w:val="20"/>
                <w:lang w:val="en-US"/>
              </w:rPr>
              <w:t>)</w:t>
            </w:r>
            <w:r w:rsidR="00A10F55" w:rsidRPr="004F5365">
              <w:rPr>
                <w:rFonts w:ascii="Arial" w:hAnsi="Arial" w:cs="Arial"/>
                <w:sz w:val="20"/>
                <w:szCs w:val="20"/>
                <w:lang w:val="en-US"/>
              </w:rPr>
              <w:t>:</w:t>
            </w:r>
          </w:p>
          <w:p w14:paraId="73C769EF" w14:textId="46D3F40D" w:rsidR="002623D3" w:rsidRDefault="002623D3" w:rsidP="002623D3">
            <w:pPr>
              <w:spacing w:before="120" w:after="120"/>
              <w:rPr>
                <w:rFonts w:ascii="Arial" w:hAnsi="Arial" w:cs="Arial"/>
                <w:i/>
                <w:sz w:val="20"/>
                <w:szCs w:val="20"/>
                <w:lang w:val="pt-PT"/>
              </w:rPr>
            </w:pPr>
            <w:r>
              <w:rPr>
                <w:rFonts w:ascii="Arial" w:hAnsi="Arial" w:cs="Arial"/>
                <w:i/>
                <w:sz w:val="20"/>
                <w:szCs w:val="20"/>
                <w:lang w:val="pt-PT"/>
              </w:rPr>
              <w:t xml:space="preserve">Um período de 18 meses não e suficiente para atingir indicadores </w:t>
            </w:r>
            <w:r w:rsidRPr="003433E3">
              <w:rPr>
                <w:rFonts w:ascii="Arial" w:hAnsi="Arial" w:cs="Arial"/>
                <w:i/>
                <w:sz w:val="20"/>
                <w:szCs w:val="20"/>
                <w:lang w:val="pt-PT"/>
              </w:rPr>
              <w:t xml:space="preserve">de impacto </w:t>
            </w:r>
            <w:r>
              <w:rPr>
                <w:rFonts w:ascii="Arial" w:hAnsi="Arial" w:cs="Arial"/>
                <w:i/>
                <w:sz w:val="20"/>
                <w:szCs w:val="20"/>
                <w:lang w:val="pt-PT"/>
              </w:rPr>
              <w:t xml:space="preserve">mesuráveis, não entanto assume-se que as coortes de crianças e mulheres protegidas com doses completas de vacinação contribuirão na redução da morbilidade e mortalidade na comunidade e dado que o projecto cobre cerca do 60% da população haverá algum impacto nacional. </w:t>
            </w:r>
          </w:p>
          <w:p w14:paraId="1C3761D9" w14:textId="02ED168B" w:rsidR="00AE7C6E" w:rsidRPr="006556AB" w:rsidRDefault="002623D3" w:rsidP="000B6E79">
            <w:pPr>
              <w:spacing w:before="120" w:after="120"/>
              <w:rPr>
                <w:rFonts w:ascii="Arial" w:hAnsi="Arial" w:cs="Arial"/>
                <w:i/>
                <w:sz w:val="20"/>
                <w:szCs w:val="20"/>
                <w:lang w:val="pt-PT"/>
              </w:rPr>
            </w:pPr>
            <w:r>
              <w:rPr>
                <w:rFonts w:ascii="Arial" w:hAnsi="Arial" w:cs="Arial"/>
                <w:i/>
                <w:sz w:val="20"/>
                <w:szCs w:val="20"/>
                <w:lang w:val="pt-PT"/>
              </w:rPr>
              <w:t xml:space="preserve">A maior contribuição do projecto é de gerar algumas condições de sustentabilidade </w:t>
            </w:r>
            <w:r w:rsidR="00EB4D3A">
              <w:rPr>
                <w:rFonts w:ascii="Arial" w:hAnsi="Arial" w:cs="Arial"/>
                <w:i/>
                <w:sz w:val="20"/>
                <w:szCs w:val="20"/>
                <w:lang w:val="pt-PT"/>
              </w:rPr>
              <w:t>de</w:t>
            </w:r>
            <w:r>
              <w:rPr>
                <w:rFonts w:ascii="Arial" w:hAnsi="Arial" w:cs="Arial"/>
                <w:i/>
                <w:sz w:val="20"/>
                <w:szCs w:val="20"/>
                <w:lang w:val="pt-PT"/>
              </w:rPr>
              <w:t xml:space="preserve"> aumento da cobertura e melhoria da qualidade do atendimento, dinamizando e ajudando a articular os níveis de gestão do sistema </w:t>
            </w:r>
            <w:r w:rsidR="00EB4D3A">
              <w:rPr>
                <w:rFonts w:ascii="Arial" w:hAnsi="Arial" w:cs="Arial"/>
                <w:i/>
                <w:sz w:val="20"/>
                <w:szCs w:val="20"/>
                <w:lang w:val="pt-PT"/>
              </w:rPr>
              <w:t xml:space="preserve">nacional </w:t>
            </w:r>
            <w:r>
              <w:rPr>
                <w:rFonts w:ascii="Arial" w:hAnsi="Arial" w:cs="Arial"/>
                <w:i/>
                <w:sz w:val="20"/>
                <w:szCs w:val="20"/>
                <w:lang w:val="pt-PT"/>
              </w:rPr>
              <w:t xml:space="preserve">de saúde como um todo. </w:t>
            </w:r>
          </w:p>
        </w:tc>
      </w:tr>
      <w:tr w:rsidR="00D5366F" w:rsidRPr="00C05BD8" w14:paraId="1345D1A2" w14:textId="77777777" w:rsidTr="00D5366F">
        <w:trPr>
          <w:trHeight w:val="642"/>
        </w:trPr>
        <w:tc>
          <w:tcPr>
            <w:tcW w:w="15026" w:type="dxa"/>
            <w:gridSpan w:val="7"/>
            <w:shd w:val="clear" w:color="auto" w:fill="FFFFFF"/>
          </w:tcPr>
          <w:p w14:paraId="6A14A193" w14:textId="2F0AC8ED" w:rsidR="00D5366F" w:rsidRDefault="00A10F55" w:rsidP="00A10F55">
            <w:pPr>
              <w:spacing w:before="120" w:after="120"/>
              <w:rPr>
                <w:rFonts w:ascii="Arial" w:hAnsi="Arial" w:cs="Arial"/>
                <w:b/>
                <w:i/>
                <w:sz w:val="20"/>
                <w:szCs w:val="20"/>
                <w:lang w:val="pt-PT"/>
              </w:rPr>
            </w:pPr>
            <w:r w:rsidRPr="000236D0">
              <w:rPr>
                <w:rFonts w:ascii="Arial" w:hAnsi="Arial" w:cs="Arial"/>
                <w:b/>
                <w:i/>
                <w:sz w:val="20"/>
                <w:szCs w:val="20"/>
                <w:lang w:val="pt-PT"/>
              </w:rPr>
              <w:lastRenderedPageBreak/>
              <w:t>ASSUMPTIONS</w:t>
            </w:r>
          </w:p>
          <w:p w14:paraId="57D935F6" w14:textId="45E458D5" w:rsidR="00EB4D3A" w:rsidRDefault="002623D3" w:rsidP="002623D3">
            <w:pPr>
              <w:pStyle w:val="PargrafodaLista"/>
              <w:numPr>
                <w:ilvl w:val="0"/>
                <w:numId w:val="25"/>
              </w:numPr>
              <w:spacing w:before="120" w:after="120"/>
              <w:rPr>
                <w:rFonts w:ascii="Arial" w:hAnsi="Arial" w:cs="Arial"/>
                <w:i/>
                <w:sz w:val="20"/>
                <w:szCs w:val="20"/>
                <w:lang w:val="pt-PT"/>
              </w:rPr>
            </w:pPr>
            <w:r w:rsidRPr="002623D3">
              <w:rPr>
                <w:rFonts w:ascii="Arial" w:hAnsi="Arial" w:cs="Arial"/>
                <w:i/>
                <w:sz w:val="20"/>
                <w:szCs w:val="20"/>
                <w:lang w:val="pt-PT"/>
              </w:rPr>
              <w:t xml:space="preserve">O </w:t>
            </w:r>
            <w:r w:rsidR="00EB4D3A">
              <w:rPr>
                <w:rFonts w:ascii="Arial" w:hAnsi="Arial" w:cs="Arial"/>
                <w:i/>
                <w:sz w:val="20"/>
                <w:szCs w:val="20"/>
                <w:lang w:val="pt-PT"/>
              </w:rPr>
              <w:t>compromisso político liderança e engajamento que o Executivo Angolano, os Governos Provinciais e Administrações Municipais demostraram ao longo dos anos, no âmbito das imunizações, permitiram ao País grandes avances na prevenção e eliminação de doenças. Esta fortaleza que o país tem deve manter-se para continuar a avançar, já que o benefício das imunizações e em particular da introdução de novas vacinas precisa ser consolidado para a redução efectiva e sustentável do fardo de doenças como ser as diarreias e pneumonias que constituem a segunda e terceira causas de mortalidade nacional em crianças menores de 5 anos.</w:t>
            </w:r>
          </w:p>
          <w:p w14:paraId="338CD0D3" w14:textId="1B8C20C0" w:rsidR="002623D3" w:rsidRDefault="002623D3" w:rsidP="002623D3">
            <w:pPr>
              <w:pStyle w:val="PargrafodaLista"/>
              <w:numPr>
                <w:ilvl w:val="0"/>
                <w:numId w:val="25"/>
              </w:numPr>
              <w:spacing w:before="120" w:after="120"/>
              <w:rPr>
                <w:rFonts w:ascii="Arial" w:hAnsi="Arial" w:cs="Arial"/>
                <w:i/>
                <w:sz w:val="20"/>
                <w:szCs w:val="20"/>
                <w:lang w:val="pt-PT"/>
              </w:rPr>
            </w:pPr>
            <w:r>
              <w:rPr>
                <w:rFonts w:ascii="Arial" w:hAnsi="Arial" w:cs="Arial"/>
                <w:i/>
                <w:sz w:val="20"/>
                <w:szCs w:val="20"/>
                <w:lang w:val="pt-PT"/>
              </w:rPr>
              <w:t xml:space="preserve">O financiamento </w:t>
            </w:r>
            <w:r w:rsidRPr="002623D3">
              <w:rPr>
                <w:rFonts w:ascii="Arial" w:hAnsi="Arial" w:cs="Arial"/>
                <w:i/>
                <w:sz w:val="20"/>
                <w:szCs w:val="20"/>
                <w:lang w:val="pt-PT"/>
              </w:rPr>
              <w:t xml:space="preserve">de todas as vacinas do </w:t>
            </w:r>
            <w:r>
              <w:rPr>
                <w:rFonts w:ascii="Arial" w:hAnsi="Arial" w:cs="Arial"/>
                <w:i/>
                <w:sz w:val="20"/>
                <w:szCs w:val="20"/>
                <w:lang w:val="pt-PT"/>
              </w:rPr>
              <w:t xml:space="preserve">calendário nacional de vacinação </w:t>
            </w:r>
            <w:r w:rsidRPr="002623D3">
              <w:rPr>
                <w:rFonts w:ascii="Arial" w:hAnsi="Arial" w:cs="Arial"/>
                <w:i/>
                <w:sz w:val="20"/>
                <w:szCs w:val="20"/>
                <w:lang w:val="pt-PT"/>
              </w:rPr>
              <w:t xml:space="preserve">deve aumentar </w:t>
            </w:r>
            <w:r>
              <w:rPr>
                <w:rFonts w:ascii="Arial" w:hAnsi="Arial" w:cs="Arial"/>
                <w:i/>
                <w:sz w:val="20"/>
                <w:szCs w:val="20"/>
                <w:lang w:val="pt-PT"/>
              </w:rPr>
              <w:t>em função do aumento populacional e principalmente tendo em conta o aumento das obrigações do Governo para assumir nos próximos 2 anos em sua totalidade o custo das novas vacinas Pneumo-13 e Rotavírus.</w:t>
            </w:r>
          </w:p>
          <w:p w14:paraId="37256C1B" w14:textId="33D3CD20" w:rsidR="00EB4D3A" w:rsidRDefault="002623D3" w:rsidP="002623D3">
            <w:pPr>
              <w:pStyle w:val="PargrafodaLista"/>
              <w:numPr>
                <w:ilvl w:val="0"/>
                <w:numId w:val="25"/>
              </w:numPr>
              <w:spacing w:before="120" w:after="120"/>
              <w:rPr>
                <w:rFonts w:ascii="Arial" w:hAnsi="Arial" w:cs="Arial"/>
                <w:i/>
                <w:sz w:val="20"/>
                <w:szCs w:val="20"/>
                <w:lang w:val="pt-PT"/>
              </w:rPr>
            </w:pPr>
            <w:r w:rsidRPr="002623D3">
              <w:rPr>
                <w:rFonts w:ascii="Arial" w:hAnsi="Arial" w:cs="Arial"/>
                <w:i/>
                <w:sz w:val="20"/>
                <w:szCs w:val="20"/>
                <w:lang w:val="pt-PT"/>
              </w:rPr>
              <w:t>O</w:t>
            </w:r>
            <w:r w:rsidR="00EB4D3A">
              <w:rPr>
                <w:rFonts w:ascii="Arial" w:hAnsi="Arial" w:cs="Arial"/>
                <w:i/>
                <w:sz w:val="20"/>
                <w:szCs w:val="20"/>
                <w:lang w:val="pt-PT"/>
              </w:rPr>
              <w:t xml:space="preserve"> fundo do apoio da GAVI para o Fortalecimento do Sistema de Saúde Angolano (FSSA) que permita melhorar a cobertura, equidade e qualidade das imunizações </w:t>
            </w:r>
            <w:r w:rsidR="00EB4D3A" w:rsidRPr="002623D3">
              <w:rPr>
                <w:rFonts w:ascii="Arial" w:hAnsi="Arial" w:cs="Arial"/>
                <w:i/>
                <w:sz w:val="20"/>
                <w:szCs w:val="20"/>
                <w:lang w:val="pt-PT"/>
              </w:rPr>
              <w:t>deve</w:t>
            </w:r>
            <w:r w:rsidRPr="002623D3">
              <w:rPr>
                <w:rFonts w:ascii="Arial" w:hAnsi="Arial" w:cs="Arial"/>
                <w:i/>
                <w:sz w:val="20"/>
                <w:szCs w:val="20"/>
                <w:lang w:val="pt-PT"/>
              </w:rPr>
              <w:t xml:space="preserve"> estar disponível em tempo hábil </w:t>
            </w:r>
            <w:r w:rsidR="00EB4D3A">
              <w:rPr>
                <w:rFonts w:ascii="Arial" w:hAnsi="Arial" w:cs="Arial"/>
                <w:i/>
                <w:sz w:val="20"/>
                <w:szCs w:val="20"/>
                <w:lang w:val="pt-PT"/>
              </w:rPr>
              <w:t>em cada nível que tem ações a desenvolver em particular a nível local, de forma que o fluxo das compras, distribuição de materiais e utilização de recursos seja fluido.</w:t>
            </w:r>
          </w:p>
          <w:p w14:paraId="3C7A1572" w14:textId="70FF6978" w:rsidR="001E7C38" w:rsidRDefault="001E7C38" w:rsidP="002623D3">
            <w:pPr>
              <w:pStyle w:val="PargrafodaLista"/>
              <w:numPr>
                <w:ilvl w:val="0"/>
                <w:numId w:val="25"/>
              </w:numPr>
              <w:spacing w:before="120" w:after="120"/>
              <w:rPr>
                <w:rFonts w:ascii="Arial" w:hAnsi="Arial" w:cs="Arial"/>
                <w:i/>
                <w:sz w:val="20"/>
                <w:szCs w:val="20"/>
                <w:lang w:val="pt-PT"/>
              </w:rPr>
            </w:pPr>
            <w:r>
              <w:rPr>
                <w:rFonts w:ascii="Arial" w:hAnsi="Arial" w:cs="Arial"/>
                <w:i/>
                <w:sz w:val="20"/>
                <w:szCs w:val="20"/>
                <w:lang w:val="pt-PT"/>
              </w:rPr>
              <w:t>Os contratos do pessoal técnico de apoio ao MINSA devem ser realizados de forma ágil e oportuna de forma a não comprometer o cumprimento das actividades do projecto.</w:t>
            </w:r>
          </w:p>
          <w:p w14:paraId="2A1408DC" w14:textId="0DD42443" w:rsidR="00EB4D3A" w:rsidRDefault="00EB4D3A" w:rsidP="002623D3">
            <w:pPr>
              <w:pStyle w:val="PargrafodaLista"/>
              <w:numPr>
                <w:ilvl w:val="0"/>
                <w:numId w:val="25"/>
              </w:numPr>
              <w:spacing w:before="120" w:after="120"/>
              <w:rPr>
                <w:rFonts w:ascii="Arial" w:hAnsi="Arial" w:cs="Arial"/>
                <w:i/>
                <w:sz w:val="20"/>
                <w:szCs w:val="20"/>
                <w:lang w:val="pt-PT"/>
              </w:rPr>
            </w:pPr>
            <w:r>
              <w:rPr>
                <w:rFonts w:ascii="Arial" w:hAnsi="Arial" w:cs="Arial"/>
                <w:i/>
                <w:sz w:val="20"/>
                <w:szCs w:val="20"/>
                <w:lang w:val="pt-PT"/>
              </w:rPr>
              <w:t xml:space="preserve">Os parceiros de implementação devem dar um apoio efetivo ao MINSA para a implementação das actividades em particular </w:t>
            </w:r>
            <w:r w:rsidR="002623D3" w:rsidRPr="002623D3">
              <w:rPr>
                <w:rFonts w:ascii="Arial" w:hAnsi="Arial" w:cs="Arial"/>
                <w:i/>
                <w:sz w:val="20"/>
                <w:szCs w:val="20"/>
                <w:lang w:val="pt-PT"/>
              </w:rPr>
              <w:t xml:space="preserve">no </w:t>
            </w:r>
            <w:r>
              <w:rPr>
                <w:rFonts w:ascii="Arial" w:hAnsi="Arial" w:cs="Arial"/>
                <w:i/>
                <w:sz w:val="20"/>
                <w:szCs w:val="20"/>
                <w:lang w:val="pt-PT"/>
              </w:rPr>
              <w:t>primeiro ano do projecto dada a concentração de actividades a diferentes níveis. A contratação de técnicos temporais em tempo oportuno será crítico para apoio efetivo ao MINSA.</w:t>
            </w:r>
          </w:p>
          <w:p w14:paraId="79CA6E4B" w14:textId="34A74945" w:rsidR="00EB4D3A" w:rsidRDefault="00EB4D3A" w:rsidP="002623D3">
            <w:pPr>
              <w:pStyle w:val="PargrafodaLista"/>
              <w:numPr>
                <w:ilvl w:val="0"/>
                <w:numId w:val="25"/>
              </w:numPr>
              <w:spacing w:before="120" w:after="120"/>
              <w:rPr>
                <w:rFonts w:ascii="Arial" w:hAnsi="Arial" w:cs="Arial"/>
                <w:i/>
                <w:sz w:val="20"/>
                <w:szCs w:val="20"/>
                <w:lang w:val="pt-PT"/>
              </w:rPr>
            </w:pPr>
            <w:r>
              <w:rPr>
                <w:rFonts w:ascii="Arial" w:hAnsi="Arial" w:cs="Arial"/>
                <w:i/>
                <w:sz w:val="20"/>
                <w:szCs w:val="20"/>
                <w:lang w:val="pt-PT"/>
              </w:rPr>
              <w:t>A recepção, os trâmites e pagamento das alfândegas assim como os arranjos de distribuição e montagem local de equipamentos devem merecer planos interinstitucionais detalhados com responsáveis concretos e orçamentos assegurado em tempo oportuno.</w:t>
            </w:r>
          </w:p>
          <w:p w14:paraId="6C064C49" w14:textId="242EEB3B" w:rsidR="00D956B2" w:rsidRPr="00EB4D3A" w:rsidRDefault="00EB4D3A" w:rsidP="00A10F55">
            <w:pPr>
              <w:pStyle w:val="PargrafodaLista"/>
              <w:numPr>
                <w:ilvl w:val="0"/>
                <w:numId w:val="25"/>
              </w:numPr>
              <w:spacing w:before="120" w:after="120"/>
              <w:rPr>
                <w:rFonts w:ascii="Arial" w:hAnsi="Arial" w:cs="Arial"/>
                <w:i/>
                <w:sz w:val="20"/>
                <w:szCs w:val="20"/>
                <w:lang w:val="pt-PT"/>
              </w:rPr>
            </w:pPr>
            <w:r>
              <w:rPr>
                <w:rFonts w:ascii="Arial" w:hAnsi="Arial" w:cs="Arial"/>
                <w:i/>
                <w:sz w:val="20"/>
                <w:szCs w:val="20"/>
                <w:lang w:val="pt-PT"/>
              </w:rPr>
              <w:t>As actividades e os recursos do Projecto de FSSA deve</w:t>
            </w:r>
            <w:r w:rsidR="00A2431A">
              <w:rPr>
                <w:rFonts w:ascii="Arial" w:hAnsi="Arial" w:cs="Arial"/>
                <w:i/>
                <w:sz w:val="20"/>
                <w:szCs w:val="20"/>
                <w:lang w:val="pt-PT"/>
              </w:rPr>
              <w:t>m-se</w:t>
            </w:r>
            <w:r>
              <w:rPr>
                <w:rFonts w:ascii="Arial" w:hAnsi="Arial" w:cs="Arial"/>
                <w:i/>
                <w:sz w:val="20"/>
                <w:szCs w:val="20"/>
                <w:lang w:val="pt-PT"/>
              </w:rPr>
              <w:t xml:space="preserve"> coordenar com outros projectos similares e financiamentos para o PAV (fundos do Plano de Graduação da GAVI, Grant de introdução de novas vacinas e recursos de outas agencias) de forma a evitar duplicações, assim mesmo os as </w:t>
            </w:r>
            <w:r w:rsidR="001E7C38">
              <w:rPr>
                <w:rFonts w:ascii="Arial" w:hAnsi="Arial" w:cs="Arial"/>
                <w:i/>
                <w:sz w:val="20"/>
                <w:szCs w:val="20"/>
                <w:lang w:val="pt-PT"/>
              </w:rPr>
              <w:t>províncias</w:t>
            </w:r>
            <w:r>
              <w:rPr>
                <w:rFonts w:ascii="Arial" w:hAnsi="Arial" w:cs="Arial"/>
                <w:i/>
                <w:sz w:val="20"/>
                <w:szCs w:val="20"/>
                <w:lang w:val="pt-PT"/>
              </w:rPr>
              <w:t xml:space="preserve"> não cobertas pelo Pano de FSSA devem beneficiar-se com recursos do plano de graduação para reduzir as inequidades do apoio</w:t>
            </w:r>
          </w:p>
          <w:p w14:paraId="601EA8FD" w14:textId="3DB884ED" w:rsidR="00AE7C6E" w:rsidRPr="003433E3" w:rsidRDefault="00AE7C6E" w:rsidP="00A10F55">
            <w:pPr>
              <w:spacing w:before="120" w:after="120"/>
              <w:rPr>
                <w:rFonts w:ascii="Arial" w:hAnsi="Arial" w:cs="Arial"/>
                <w:sz w:val="20"/>
                <w:szCs w:val="20"/>
                <w:lang w:val="pt-PT"/>
              </w:rPr>
            </w:pPr>
          </w:p>
        </w:tc>
      </w:tr>
    </w:tbl>
    <w:p w14:paraId="126FE570" w14:textId="4678F1CB" w:rsidR="00D5366F" w:rsidRPr="003433E3" w:rsidRDefault="00D5366F" w:rsidP="00A853F1">
      <w:pPr>
        <w:pStyle w:val="CEPAReportText"/>
        <w:rPr>
          <w:rFonts w:ascii="Arial" w:hAnsi="Arial" w:cs="Arial"/>
          <w:lang w:val="pt-PT"/>
        </w:rPr>
        <w:sectPr w:rsidR="00D5366F" w:rsidRPr="003433E3" w:rsidSect="00A10F55">
          <w:footerReference w:type="default" r:id="rId17"/>
          <w:pgSz w:w="16838" w:h="11906" w:orient="landscape"/>
          <w:pgMar w:top="1440" w:right="1440" w:bottom="1440" w:left="1440" w:header="708" w:footer="708" w:gutter="0"/>
          <w:cols w:space="708"/>
          <w:docGrid w:linePitch="360"/>
        </w:sectPr>
      </w:pPr>
    </w:p>
    <w:p w14:paraId="05508AAD" w14:textId="77777777" w:rsidR="00D5366F" w:rsidRPr="003433E3" w:rsidRDefault="00D5366F" w:rsidP="00A853F1">
      <w:pPr>
        <w:pStyle w:val="CEPAReportText"/>
        <w:rPr>
          <w:rFonts w:ascii="Arial" w:hAnsi="Arial" w:cs="Arial"/>
          <w:lang w:val="pt-PT"/>
        </w:rPr>
      </w:pPr>
    </w:p>
    <w:tbl>
      <w:tblPr>
        <w:tblStyle w:val="Tabelacomgrelha"/>
        <w:tblW w:w="5000" w:type="pct"/>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9016"/>
      </w:tblGrid>
      <w:tr w:rsidR="00D5366F" w:rsidRPr="007C2199" w14:paraId="78919D85" w14:textId="77777777" w:rsidTr="00D5366F">
        <w:trPr>
          <w:cnfStyle w:val="100000000000" w:firstRow="1" w:lastRow="0" w:firstColumn="0" w:lastColumn="0" w:oddVBand="0" w:evenVBand="0" w:oddHBand="0" w:evenHBand="0" w:firstRowFirstColumn="0" w:firstRowLastColumn="0" w:lastRowFirstColumn="0" w:lastRowLastColumn="0"/>
          <w:trHeight w:val="391"/>
        </w:trPr>
        <w:tc>
          <w:tcPr>
            <w:tcW w:w="5000" w:type="pct"/>
            <w:shd w:val="clear" w:color="auto" w:fill="0070C0"/>
          </w:tcPr>
          <w:p w14:paraId="6D372BA0" w14:textId="476359D5" w:rsidR="00D5366F" w:rsidRPr="007C2199" w:rsidRDefault="0055786A" w:rsidP="00D5366F">
            <w:pPr>
              <w:pStyle w:val="CEPATabletext"/>
              <w:jc w:val="both"/>
              <w:rPr>
                <w:rFonts w:ascii="Arial" w:hAnsi="Arial" w:cs="Arial"/>
                <w:color w:val="000000" w:themeColor="text1"/>
              </w:rPr>
            </w:pPr>
            <w:r w:rsidRPr="007C2199">
              <w:rPr>
                <w:rFonts w:ascii="Arial" w:hAnsi="Arial" w:cs="Arial"/>
                <w:color w:val="FFFFFF" w:themeColor="background1"/>
              </w:rPr>
              <w:t>15</w:t>
            </w:r>
            <w:r w:rsidR="00D5366F" w:rsidRPr="007C2199">
              <w:rPr>
                <w:rFonts w:ascii="Arial" w:hAnsi="Arial" w:cs="Arial"/>
                <w:color w:val="FFFFFF" w:themeColor="background1"/>
              </w:rPr>
              <w:t>. Monitor</w:t>
            </w:r>
            <w:r w:rsidR="00173CFE" w:rsidRPr="007C2199">
              <w:rPr>
                <w:rFonts w:ascii="Arial" w:hAnsi="Arial" w:cs="Arial"/>
                <w:color w:val="FFFFFF" w:themeColor="background1"/>
              </w:rPr>
              <w:t xml:space="preserve">ing and Evaluation (M&amp;E) </w:t>
            </w:r>
            <w:r w:rsidR="00173CFE" w:rsidRPr="007C2199">
              <w:rPr>
                <w:rFonts w:ascii="Arial" w:hAnsi="Arial" w:cs="Arial"/>
                <w:b w:val="0"/>
                <w:i/>
                <w:color w:val="FFFFFF" w:themeColor="background1"/>
              </w:rPr>
              <w:t>(</w:t>
            </w:r>
            <w:r w:rsidR="007F10F1" w:rsidRPr="007C2199">
              <w:rPr>
                <w:rFonts w:ascii="Arial" w:hAnsi="Arial" w:cs="Arial"/>
                <w:b w:val="0"/>
                <w:i/>
                <w:color w:val="FFFFFF" w:themeColor="background1"/>
                <w:szCs w:val="22"/>
              </w:rPr>
              <w:t>Maximum</w:t>
            </w:r>
            <w:r w:rsidR="007F10F1" w:rsidRPr="007C2199">
              <w:rPr>
                <w:rFonts w:ascii="Arial" w:hAnsi="Arial" w:cs="Arial"/>
                <w:b w:val="0"/>
                <w:i/>
                <w:color w:val="FFFFFF" w:themeColor="background1"/>
              </w:rPr>
              <w:t xml:space="preserve"> </w:t>
            </w:r>
            <w:r w:rsidR="00173CFE" w:rsidRPr="007C2199">
              <w:rPr>
                <w:rFonts w:ascii="Arial" w:hAnsi="Arial" w:cs="Arial"/>
                <w:b w:val="0"/>
                <w:i/>
                <w:color w:val="FFFFFF" w:themeColor="background1"/>
              </w:rPr>
              <w:t>2</w:t>
            </w:r>
            <w:r w:rsidR="00B60B97" w:rsidRPr="007C2199">
              <w:rPr>
                <w:rFonts w:ascii="Arial" w:hAnsi="Arial" w:cs="Arial"/>
                <w:b w:val="0"/>
                <w:i/>
                <w:color w:val="FFFFFF" w:themeColor="background1"/>
              </w:rPr>
              <w:t xml:space="preserve"> page</w:t>
            </w:r>
            <w:r w:rsidR="00173CFE" w:rsidRPr="007C2199">
              <w:rPr>
                <w:rFonts w:ascii="Arial" w:hAnsi="Arial" w:cs="Arial"/>
                <w:b w:val="0"/>
                <w:i/>
                <w:color w:val="FFFFFF" w:themeColor="background1"/>
              </w:rPr>
              <w:t>s</w:t>
            </w:r>
            <w:r w:rsidR="00D5366F" w:rsidRPr="007C2199">
              <w:rPr>
                <w:rFonts w:ascii="Arial" w:hAnsi="Arial" w:cs="Arial"/>
                <w:b w:val="0"/>
                <w:i/>
                <w:color w:val="FFFFFF" w:themeColor="background1"/>
              </w:rPr>
              <w:t>)</w:t>
            </w:r>
          </w:p>
        </w:tc>
      </w:tr>
      <w:tr w:rsidR="00D5366F" w:rsidRPr="005C5462" w14:paraId="276EFDA7" w14:textId="77777777" w:rsidTr="00D5366F">
        <w:tc>
          <w:tcPr>
            <w:tcW w:w="5000" w:type="pct"/>
            <w:shd w:val="clear" w:color="auto" w:fill="auto"/>
          </w:tcPr>
          <w:p w14:paraId="0FF3ABBB" w14:textId="099C14C8" w:rsidR="00D5366F" w:rsidRPr="00C575B3" w:rsidRDefault="003E5537" w:rsidP="003E5537">
            <w:pPr>
              <w:pStyle w:val="CEPATabletext"/>
              <w:jc w:val="both"/>
              <w:rPr>
                <w:rFonts w:ascii="Arial" w:hAnsi="Arial" w:cs="Arial"/>
                <w:b/>
                <w:i/>
                <w:sz w:val="20"/>
                <w:szCs w:val="20"/>
              </w:rPr>
            </w:pPr>
            <w:r w:rsidRPr="00C575B3">
              <w:rPr>
                <w:rFonts w:ascii="Arial" w:hAnsi="Arial" w:cs="Arial"/>
                <w:b/>
                <w:i/>
                <w:sz w:val="20"/>
                <w:szCs w:val="20"/>
              </w:rPr>
              <w:t xml:space="preserve">Provide a description of how </w:t>
            </w:r>
            <w:r w:rsidR="00173CFE" w:rsidRPr="00C575B3">
              <w:rPr>
                <w:rFonts w:ascii="Arial" w:hAnsi="Arial" w:cs="Arial"/>
                <w:b/>
                <w:i/>
                <w:sz w:val="20"/>
                <w:szCs w:val="20"/>
              </w:rPr>
              <w:t>HSS grant</w:t>
            </w:r>
            <w:r w:rsidRPr="00C575B3">
              <w:rPr>
                <w:rFonts w:ascii="Arial" w:hAnsi="Arial" w:cs="Arial"/>
                <w:b/>
                <w:i/>
                <w:sz w:val="20"/>
                <w:szCs w:val="20"/>
              </w:rPr>
              <w:t xml:space="preserve"> performance will be monitored. </w:t>
            </w:r>
          </w:p>
          <w:p w14:paraId="37AD249B" w14:textId="77777777" w:rsidR="00C575B3" w:rsidRPr="00C575B3" w:rsidRDefault="005C5462" w:rsidP="003E5537">
            <w:pPr>
              <w:pStyle w:val="CEPATabletext"/>
              <w:jc w:val="both"/>
              <w:rPr>
                <w:rFonts w:ascii="Arial" w:hAnsi="Arial" w:cs="Arial"/>
                <w:i/>
                <w:sz w:val="20"/>
                <w:szCs w:val="20"/>
                <w:lang w:val="pt-PT"/>
              </w:rPr>
            </w:pPr>
            <w:r w:rsidRPr="00C575B3">
              <w:rPr>
                <w:rFonts w:ascii="Arial" w:hAnsi="Arial" w:cs="Arial"/>
                <w:i/>
                <w:sz w:val="20"/>
                <w:szCs w:val="20"/>
                <w:lang w:val="pt-PT"/>
              </w:rPr>
              <w:t>A monitorizaç</w:t>
            </w:r>
            <w:r w:rsidR="00C575B3" w:rsidRPr="00C575B3">
              <w:rPr>
                <w:rFonts w:ascii="Arial" w:hAnsi="Arial" w:cs="Arial"/>
                <w:i/>
                <w:sz w:val="20"/>
                <w:szCs w:val="20"/>
                <w:lang w:val="pt-PT"/>
              </w:rPr>
              <w:t xml:space="preserve">ão do projecto será realizado de acordo a tabela de indicadores de desempenho; de cobertura e de processo definidos no presente documento. A monitorização será realizada nos três níveis do sistema de saúde: </w:t>
            </w:r>
          </w:p>
          <w:p w14:paraId="1EE60A20" w14:textId="10530DD5" w:rsidR="00C575B3" w:rsidRDefault="00C575B3" w:rsidP="00C575B3">
            <w:pPr>
              <w:pStyle w:val="CEPATabletext"/>
              <w:numPr>
                <w:ilvl w:val="0"/>
                <w:numId w:val="36"/>
              </w:numPr>
              <w:jc w:val="both"/>
              <w:rPr>
                <w:rFonts w:ascii="Arial" w:hAnsi="Arial" w:cs="Arial"/>
                <w:i/>
                <w:sz w:val="20"/>
                <w:szCs w:val="20"/>
                <w:lang w:val="pt-PT"/>
              </w:rPr>
            </w:pPr>
            <w:r w:rsidRPr="00C575B3">
              <w:rPr>
                <w:rFonts w:ascii="Arial" w:hAnsi="Arial" w:cs="Arial"/>
                <w:i/>
                <w:sz w:val="20"/>
                <w:szCs w:val="20"/>
                <w:lang w:val="pt-PT"/>
              </w:rPr>
              <w:t xml:space="preserve">A nível central </w:t>
            </w:r>
            <w:r>
              <w:rPr>
                <w:rFonts w:ascii="Arial" w:hAnsi="Arial" w:cs="Arial"/>
                <w:i/>
                <w:sz w:val="20"/>
                <w:szCs w:val="20"/>
                <w:lang w:val="pt-PT"/>
              </w:rPr>
              <w:t xml:space="preserve">baixo a coordenação da Directora Nacional de Saúde Pública </w:t>
            </w:r>
            <w:r w:rsidRPr="00C575B3">
              <w:rPr>
                <w:rFonts w:ascii="Arial" w:hAnsi="Arial" w:cs="Arial"/>
                <w:i/>
                <w:sz w:val="20"/>
                <w:szCs w:val="20"/>
                <w:lang w:val="pt-PT"/>
              </w:rPr>
              <w:t xml:space="preserve">a Subcomissão </w:t>
            </w:r>
            <w:r>
              <w:rPr>
                <w:rFonts w:ascii="Arial" w:hAnsi="Arial" w:cs="Arial"/>
                <w:i/>
                <w:sz w:val="20"/>
                <w:szCs w:val="20"/>
                <w:lang w:val="pt-PT"/>
              </w:rPr>
              <w:t>T</w:t>
            </w:r>
            <w:r w:rsidRPr="00C575B3">
              <w:rPr>
                <w:rFonts w:ascii="Arial" w:hAnsi="Arial" w:cs="Arial"/>
                <w:i/>
                <w:sz w:val="20"/>
                <w:szCs w:val="20"/>
                <w:lang w:val="pt-PT"/>
              </w:rPr>
              <w:t xml:space="preserve">écnica, </w:t>
            </w:r>
            <w:r>
              <w:rPr>
                <w:rFonts w:ascii="Arial" w:hAnsi="Arial" w:cs="Arial"/>
                <w:i/>
                <w:sz w:val="20"/>
                <w:szCs w:val="20"/>
                <w:lang w:val="pt-PT"/>
              </w:rPr>
              <w:t xml:space="preserve">a </w:t>
            </w:r>
            <w:r w:rsidRPr="00C575B3">
              <w:rPr>
                <w:rFonts w:ascii="Arial" w:hAnsi="Arial" w:cs="Arial"/>
                <w:i/>
                <w:sz w:val="20"/>
                <w:szCs w:val="20"/>
                <w:lang w:val="pt-PT"/>
              </w:rPr>
              <w:t xml:space="preserve">Subcomissão de Mobilização Social, </w:t>
            </w:r>
            <w:r>
              <w:rPr>
                <w:rFonts w:ascii="Arial" w:hAnsi="Arial" w:cs="Arial"/>
                <w:i/>
                <w:sz w:val="20"/>
                <w:szCs w:val="20"/>
                <w:lang w:val="pt-PT"/>
              </w:rPr>
              <w:t>a S</w:t>
            </w:r>
            <w:r w:rsidRPr="00C575B3">
              <w:rPr>
                <w:rFonts w:ascii="Arial" w:hAnsi="Arial" w:cs="Arial"/>
                <w:i/>
                <w:sz w:val="20"/>
                <w:szCs w:val="20"/>
                <w:lang w:val="pt-PT"/>
              </w:rPr>
              <w:t xml:space="preserve">ubcomissão </w:t>
            </w:r>
            <w:r>
              <w:rPr>
                <w:rFonts w:ascii="Arial" w:hAnsi="Arial" w:cs="Arial"/>
                <w:i/>
                <w:sz w:val="20"/>
                <w:szCs w:val="20"/>
                <w:lang w:val="pt-PT"/>
              </w:rPr>
              <w:t xml:space="preserve">logística e </w:t>
            </w:r>
            <w:r w:rsidR="00202415">
              <w:rPr>
                <w:rFonts w:ascii="Arial" w:hAnsi="Arial" w:cs="Arial"/>
                <w:i/>
                <w:sz w:val="20"/>
                <w:szCs w:val="20"/>
                <w:lang w:val="pt-PT"/>
              </w:rPr>
              <w:t>a Subcomissão de F</w:t>
            </w:r>
            <w:r>
              <w:rPr>
                <w:rFonts w:ascii="Arial" w:hAnsi="Arial" w:cs="Arial"/>
                <w:i/>
                <w:sz w:val="20"/>
                <w:szCs w:val="20"/>
                <w:lang w:val="pt-PT"/>
              </w:rPr>
              <w:t xml:space="preserve">inanças se reunira com periodicidade </w:t>
            </w:r>
            <w:r w:rsidR="00D13CBC">
              <w:rPr>
                <w:rFonts w:ascii="Arial" w:hAnsi="Arial" w:cs="Arial"/>
                <w:i/>
                <w:sz w:val="20"/>
                <w:szCs w:val="20"/>
                <w:lang w:val="pt-PT"/>
              </w:rPr>
              <w:t xml:space="preserve">mensal </w:t>
            </w:r>
            <w:r>
              <w:rPr>
                <w:rFonts w:ascii="Arial" w:hAnsi="Arial" w:cs="Arial"/>
                <w:i/>
                <w:sz w:val="20"/>
                <w:szCs w:val="20"/>
                <w:lang w:val="pt-PT"/>
              </w:rPr>
              <w:t>para monitorizar o</w:t>
            </w:r>
            <w:r w:rsidR="00202415">
              <w:rPr>
                <w:rFonts w:ascii="Arial" w:hAnsi="Arial" w:cs="Arial"/>
                <w:i/>
                <w:sz w:val="20"/>
                <w:szCs w:val="20"/>
                <w:lang w:val="pt-PT"/>
              </w:rPr>
              <w:t xml:space="preserve"> cumprimento das actividades, </w:t>
            </w:r>
            <w:r>
              <w:rPr>
                <w:rFonts w:ascii="Arial" w:hAnsi="Arial" w:cs="Arial"/>
                <w:i/>
                <w:sz w:val="20"/>
                <w:szCs w:val="20"/>
                <w:lang w:val="pt-PT"/>
              </w:rPr>
              <w:t>realizar ajustes e apresentar problemas e necessidades de apoio ao CCI.</w:t>
            </w:r>
          </w:p>
          <w:p w14:paraId="7A04159B" w14:textId="2D9E1EE8" w:rsidR="00C575B3" w:rsidRDefault="00C575B3" w:rsidP="00C575B3">
            <w:pPr>
              <w:pStyle w:val="CEPATabletext"/>
              <w:numPr>
                <w:ilvl w:val="0"/>
                <w:numId w:val="36"/>
              </w:numPr>
              <w:jc w:val="both"/>
              <w:rPr>
                <w:rFonts w:ascii="Arial" w:hAnsi="Arial" w:cs="Arial"/>
                <w:i/>
                <w:sz w:val="20"/>
                <w:szCs w:val="20"/>
                <w:lang w:val="pt-PT"/>
              </w:rPr>
            </w:pPr>
            <w:r>
              <w:rPr>
                <w:rFonts w:ascii="Arial" w:hAnsi="Arial" w:cs="Arial"/>
                <w:i/>
                <w:sz w:val="20"/>
                <w:szCs w:val="20"/>
                <w:lang w:val="pt-PT"/>
              </w:rPr>
              <w:t>Durante as reuniões mensais do CCI que são coordenadas pelo Sr. Ministro da Sa</w:t>
            </w:r>
            <w:r w:rsidR="00BF014A">
              <w:rPr>
                <w:rFonts w:ascii="Arial" w:hAnsi="Arial" w:cs="Arial"/>
                <w:i/>
                <w:sz w:val="20"/>
                <w:szCs w:val="20"/>
                <w:lang w:val="pt-PT"/>
              </w:rPr>
              <w:t xml:space="preserve">úde e que contam com a participação de representantes </w:t>
            </w:r>
            <w:r w:rsidR="00202415">
              <w:rPr>
                <w:rFonts w:ascii="Arial" w:hAnsi="Arial" w:cs="Arial"/>
                <w:i/>
                <w:sz w:val="20"/>
                <w:szCs w:val="20"/>
                <w:lang w:val="pt-PT"/>
              </w:rPr>
              <w:t xml:space="preserve">de parceiros de desenvolvimento, </w:t>
            </w:r>
            <w:r w:rsidR="00BF014A">
              <w:rPr>
                <w:rFonts w:ascii="Arial" w:hAnsi="Arial" w:cs="Arial"/>
                <w:i/>
                <w:sz w:val="20"/>
                <w:szCs w:val="20"/>
                <w:lang w:val="pt-PT"/>
              </w:rPr>
              <w:t>técnicos do MINSA e das agências um ponto permanente da agenda será o estado de situação do Projecto de Fortalecimento do Sistema de Saúde – GAVI. Nestas reuniões os técnicos apresentaram a situação dos indicadores de desempen</w:t>
            </w:r>
            <w:r w:rsidR="00D13CBC">
              <w:rPr>
                <w:rFonts w:ascii="Arial" w:hAnsi="Arial" w:cs="Arial"/>
                <w:i/>
                <w:sz w:val="20"/>
                <w:szCs w:val="20"/>
                <w:lang w:val="pt-PT"/>
              </w:rPr>
              <w:t xml:space="preserve">ho </w:t>
            </w:r>
            <w:r w:rsidR="00202415">
              <w:rPr>
                <w:rFonts w:ascii="Arial" w:hAnsi="Arial" w:cs="Arial"/>
                <w:i/>
                <w:sz w:val="20"/>
                <w:szCs w:val="20"/>
                <w:lang w:val="pt-PT"/>
              </w:rPr>
              <w:t xml:space="preserve">do PAV </w:t>
            </w:r>
            <w:r w:rsidR="00D13CBC">
              <w:rPr>
                <w:rFonts w:ascii="Arial" w:hAnsi="Arial" w:cs="Arial"/>
                <w:i/>
                <w:sz w:val="20"/>
                <w:szCs w:val="20"/>
                <w:lang w:val="pt-PT"/>
              </w:rPr>
              <w:t xml:space="preserve">desagregados por províncias, assim como os problemas que requerem solução. </w:t>
            </w:r>
          </w:p>
          <w:p w14:paraId="2CE3E5AE" w14:textId="5EA22749" w:rsidR="00BF014A" w:rsidRDefault="00BF014A" w:rsidP="00C575B3">
            <w:pPr>
              <w:pStyle w:val="CEPATabletext"/>
              <w:numPr>
                <w:ilvl w:val="0"/>
                <w:numId w:val="36"/>
              </w:numPr>
              <w:jc w:val="both"/>
              <w:rPr>
                <w:rFonts w:ascii="Arial" w:hAnsi="Arial" w:cs="Arial"/>
                <w:i/>
                <w:sz w:val="20"/>
                <w:szCs w:val="20"/>
                <w:lang w:val="pt-PT"/>
              </w:rPr>
            </w:pPr>
            <w:r>
              <w:rPr>
                <w:rFonts w:ascii="Arial" w:hAnsi="Arial" w:cs="Arial"/>
                <w:i/>
                <w:sz w:val="20"/>
                <w:szCs w:val="20"/>
                <w:lang w:val="pt-PT"/>
              </w:rPr>
              <w:t>A nível provincial o Conselho Provincial de Saúde realizara mensalmente um análise simplificado de acordo a orientação central dos indicadores de desempenho pontos fortes constrangimentos e necessid</w:t>
            </w:r>
            <w:r w:rsidR="00D13CBC">
              <w:rPr>
                <w:rFonts w:ascii="Arial" w:hAnsi="Arial" w:cs="Arial"/>
                <w:i/>
                <w:sz w:val="20"/>
                <w:szCs w:val="20"/>
                <w:lang w:val="pt-PT"/>
              </w:rPr>
              <w:t>ades de apoio do nível central. O nível provincial também se organizará em 4 comissões ao igual que o nível central. De</w:t>
            </w:r>
            <w:r>
              <w:rPr>
                <w:rFonts w:ascii="Arial" w:hAnsi="Arial" w:cs="Arial"/>
                <w:i/>
                <w:sz w:val="20"/>
                <w:szCs w:val="20"/>
                <w:lang w:val="pt-PT"/>
              </w:rPr>
              <w:t xml:space="preserve"> 6 em seis meses realizará encontros de avaliação com os directores municipais de saúde e com a participação de ONGs locais.</w:t>
            </w:r>
            <w:r w:rsidR="00152F80">
              <w:rPr>
                <w:rFonts w:ascii="Arial" w:hAnsi="Arial" w:cs="Arial"/>
                <w:i/>
                <w:sz w:val="20"/>
                <w:szCs w:val="20"/>
                <w:lang w:val="pt-PT"/>
              </w:rPr>
              <w:t xml:space="preserve"> Os resultados serão enviados ao nível central para conhecimento e apoio.</w:t>
            </w:r>
          </w:p>
          <w:p w14:paraId="420479A7" w14:textId="1435964E" w:rsidR="00BF014A" w:rsidRDefault="00152F80" w:rsidP="00C575B3">
            <w:pPr>
              <w:pStyle w:val="CEPATabletext"/>
              <w:numPr>
                <w:ilvl w:val="0"/>
                <w:numId w:val="36"/>
              </w:numPr>
              <w:jc w:val="both"/>
              <w:rPr>
                <w:rFonts w:ascii="Arial" w:hAnsi="Arial" w:cs="Arial"/>
                <w:i/>
                <w:sz w:val="20"/>
                <w:szCs w:val="20"/>
                <w:lang w:val="pt-PT"/>
              </w:rPr>
            </w:pPr>
            <w:r>
              <w:rPr>
                <w:rFonts w:ascii="Arial" w:hAnsi="Arial" w:cs="Arial"/>
                <w:i/>
                <w:sz w:val="20"/>
                <w:szCs w:val="20"/>
                <w:lang w:val="pt-PT"/>
              </w:rPr>
              <w:t xml:space="preserve">A nivelo </w:t>
            </w:r>
            <w:r w:rsidR="00D13CBC">
              <w:rPr>
                <w:rFonts w:ascii="Arial" w:hAnsi="Arial" w:cs="Arial"/>
                <w:i/>
                <w:sz w:val="20"/>
                <w:szCs w:val="20"/>
                <w:lang w:val="pt-PT"/>
              </w:rPr>
              <w:t xml:space="preserve">Municipal </w:t>
            </w:r>
            <w:r>
              <w:rPr>
                <w:rFonts w:ascii="Arial" w:hAnsi="Arial" w:cs="Arial"/>
                <w:i/>
                <w:sz w:val="20"/>
                <w:szCs w:val="20"/>
                <w:lang w:val="pt-PT"/>
              </w:rPr>
              <w:t>os responsáveis das unidades sanitárias se reunirão na sede municipal cada 2 meses para analisar os indicadores de desempenho os problemas e as soluções. Serão convidados membros de organizações sociais de base e ONGs locais.</w:t>
            </w:r>
          </w:p>
          <w:p w14:paraId="2820B3BD" w14:textId="060291DF" w:rsidR="001A63F0" w:rsidRDefault="001C759A" w:rsidP="003E5537">
            <w:pPr>
              <w:pStyle w:val="CEPATabletext"/>
              <w:jc w:val="both"/>
              <w:rPr>
                <w:rFonts w:ascii="Arial" w:hAnsi="Arial" w:cs="Arial"/>
                <w:i/>
                <w:sz w:val="20"/>
                <w:szCs w:val="20"/>
                <w:lang w:val="pt-PT"/>
              </w:rPr>
            </w:pPr>
            <w:r>
              <w:rPr>
                <w:rFonts w:ascii="Arial" w:hAnsi="Arial" w:cs="Arial"/>
                <w:i/>
                <w:sz w:val="20"/>
                <w:szCs w:val="20"/>
                <w:lang w:val="pt-PT"/>
              </w:rPr>
              <w:t xml:space="preserve">A monitorização de processo e dos resultados intermédios será realizada com base nos indicadores definidos. </w:t>
            </w:r>
            <w:r w:rsidR="001A63F0">
              <w:rPr>
                <w:rFonts w:ascii="Arial" w:hAnsi="Arial" w:cs="Arial"/>
                <w:i/>
                <w:sz w:val="20"/>
                <w:szCs w:val="20"/>
                <w:lang w:val="pt-PT"/>
              </w:rPr>
              <w:t>(ver</w:t>
            </w:r>
            <w:r>
              <w:rPr>
                <w:rFonts w:ascii="Arial" w:hAnsi="Arial" w:cs="Arial"/>
                <w:i/>
                <w:sz w:val="20"/>
                <w:szCs w:val="20"/>
                <w:lang w:val="pt-PT"/>
              </w:rPr>
              <w:t xml:space="preserve"> anexo).</w:t>
            </w:r>
            <w:r w:rsidR="001A63F0">
              <w:rPr>
                <w:rFonts w:ascii="Arial" w:hAnsi="Arial" w:cs="Arial"/>
                <w:i/>
                <w:sz w:val="20"/>
                <w:szCs w:val="20"/>
                <w:lang w:val="pt-PT"/>
              </w:rPr>
              <w:t xml:space="preserve"> </w:t>
            </w:r>
          </w:p>
          <w:p w14:paraId="54DD08B7" w14:textId="3B5A8216" w:rsidR="006D5645" w:rsidRPr="00152F80" w:rsidRDefault="001A63F0" w:rsidP="003E5537">
            <w:pPr>
              <w:pStyle w:val="CEPATabletext"/>
              <w:jc w:val="both"/>
              <w:rPr>
                <w:rFonts w:ascii="Arial" w:hAnsi="Arial" w:cs="Arial"/>
                <w:i/>
                <w:sz w:val="20"/>
                <w:szCs w:val="20"/>
                <w:lang w:val="pt-PT"/>
              </w:rPr>
            </w:pPr>
            <w:r>
              <w:rPr>
                <w:rFonts w:ascii="Arial" w:hAnsi="Arial" w:cs="Arial"/>
                <w:i/>
                <w:sz w:val="20"/>
                <w:szCs w:val="20"/>
                <w:lang w:val="pt-PT"/>
              </w:rPr>
              <w:t xml:space="preserve">Para a avaliação final do projecto HSS-GAVI estão previstos encontros provinciais com os municípios, um encontro nacional com as províncias e inquéritos de cobertura vacinal por províncias </w:t>
            </w:r>
            <w:r w:rsidR="00152F80">
              <w:rPr>
                <w:rFonts w:ascii="Arial" w:hAnsi="Arial" w:cs="Arial"/>
                <w:i/>
                <w:sz w:val="20"/>
                <w:szCs w:val="20"/>
                <w:lang w:val="pt-PT"/>
              </w:rPr>
              <w:t>financiad</w:t>
            </w:r>
            <w:r>
              <w:rPr>
                <w:rFonts w:ascii="Arial" w:hAnsi="Arial" w:cs="Arial"/>
                <w:i/>
                <w:sz w:val="20"/>
                <w:szCs w:val="20"/>
                <w:lang w:val="pt-PT"/>
              </w:rPr>
              <w:t>as</w:t>
            </w:r>
            <w:r w:rsidR="00152F80">
              <w:rPr>
                <w:rFonts w:ascii="Arial" w:hAnsi="Arial" w:cs="Arial"/>
                <w:i/>
                <w:sz w:val="20"/>
                <w:szCs w:val="20"/>
                <w:lang w:val="pt-PT"/>
              </w:rPr>
              <w:t xml:space="preserve"> no plano de graduação para final de 2017. As investigações qualitativas da equipa de comunicação e mobilização realizadas no último trimestre de 2017 complementarão a informação quantitativa. Os resultados dos encontros das subcomissões do nível central e as actas dos encontros semestrais das províncias e bimensais dos municípios serão de utilidade. Os indicadores de desempenho da GAVI serão utilizados.</w:t>
            </w:r>
          </w:p>
          <w:p w14:paraId="0554F606" w14:textId="63D08884" w:rsidR="006D5645" w:rsidRPr="005C5462" w:rsidRDefault="006D5645" w:rsidP="003E5537">
            <w:pPr>
              <w:pStyle w:val="CEPATabletext"/>
              <w:jc w:val="both"/>
              <w:rPr>
                <w:rFonts w:ascii="Arial" w:hAnsi="Arial" w:cs="Arial"/>
                <w:lang w:val="pt-PT"/>
              </w:rPr>
            </w:pPr>
          </w:p>
        </w:tc>
      </w:tr>
    </w:tbl>
    <w:p w14:paraId="2DB58E0F" w14:textId="77777777" w:rsidR="00D5366F" w:rsidRPr="005C5462" w:rsidRDefault="00D5366F" w:rsidP="00A853F1">
      <w:pPr>
        <w:pStyle w:val="CEPAReportText"/>
        <w:rPr>
          <w:rFonts w:ascii="Arial" w:hAnsi="Arial" w:cs="Arial"/>
          <w:lang w:val="pt-PT"/>
        </w:rPr>
      </w:pPr>
    </w:p>
    <w:tbl>
      <w:tblPr>
        <w:tblStyle w:val="Tabelacomgrelha"/>
        <w:tblW w:w="5000" w:type="pct"/>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4508"/>
        <w:gridCol w:w="4508"/>
      </w:tblGrid>
      <w:tr w:rsidR="00D5366F" w:rsidRPr="007C2199" w14:paraId="2FA5C402" w14:textId="77777777" w:rsidTr="00D5366F">
        <w:trPr>
          <w:cnfStyle w:val="100000000000" w:firstRow="1" w:lastRow="0" w:firstColumn="0" w:lastColumn="0" w:oddVBand="0" w:evenVBand="0" w:oddHBand="0" w:evenHBand="0" w:firstRowFirstColumn="0" w:firstRowLastColumn="0" w:lastRowFirstColumn="0" w:lastRowLastColumn="0"/>
          <w:trHeight w:val="391"/>
        </w:trPr>
        <w:tc>
          <w:tcPr>
            <w:tcW w:w="5000" w:type="pct"/>
            <w:gridSpan w:val="2"/>
            <w:shd w:val="clear" w:color="auto" w:fill="0070C0"/>
          </w:tcPr>
          <w:p w14:paraId="791B840C" w14:textId="69CB8DB0" w:rsidR="00D5366F" w:rsidRPr="007C2199" w:rsidRDefault="0055786A" w:rsidP="006F4113">
            <w:pPr>
              <w:pStyle w:val="CEPATabletext"/>
              <w:jc w:val="both"/>
              <w:rPr>
                <w:rFonts w:ascii="Arial" w:hAnsi="Arial" w:cs="Arial"/>
                <w:color w:val="000000" w:themeColor="text1"/>
              </w:rPr>
            </w:pPr>
            <w:r w:rsidRPr="007C2199">
              <w:rPr>
                <w:rFonts w:ascii="Arial" w:hAnsi="Arial" w:cs="Arial"/>
                <w:color w:val="FFFFFF" w:themeColor="background1"/>
              </w:rPr>
              <w:t>16</w:t>
            </w:r>
            <w:r w:rsidR="00D5366F" w:rsidRPr="007C2199">
              <w:rPr>
                <w:rFonts w:ascii="Arial" w:hAnsi="Arial" w:cs="Arial"/>
                <w:color w:val="FFFFFF" w:themeColor="background1"/>
              </w:rPr>
              <w:t xml:space="preserve">. </w:t>
            </w:r>
            <w:r w:rsidR="003E5537" w:rsidRPr="007C2199">
              <w:rPr>
                <w:rFonts w:ascii="Arial" w:hAnsi="Arial" w:cs="Arial"/>
              </w:rPr>
              <w:t xml:space="preserve"> PBF Data verification option </w:t>
            </w:r>
          </w:p>
        </w:tc>
      </w:tr>
      <w:tr w:rsidR="00D5366F" w:rsidRPr="007C2199" w14:paraId="6A3CF4C6" w14:textId="77777777" w:rsidTr="00D5366F">
        <w:tc>
          <w:tcPr>
            <w:tcW w:w="5000" w:type="pct"/>
            <w:gridSpan w:val="2"/>
            <w:shd w:val="clear" w:color="auto" w:fill="auto"/>
          </w:tcPr>
          <w:p w14:paraId="055D601D" w14:textId="0BB04132" w:rsidR="00D5366F" w:rsidRPr="007C2199" w:rsidRDefault="003E5537" w:rsidP="00AD4902">
            <w:pPr>
              <w:pStyle w:val="CEPATabletext"/>
              <w:jc w:val="both"/>
              <w:rPr>
                <w:rFonts w:ascii="Arial" w:hAnsi="Arial" w:cs="Arial"/>
                <w:i/>
                <w:sz w:val="20"/>
                <w:szCs w:val="20"/>
              </w:rPr>
            </w:pPr>
            <w:r w:rsidRPr="007C2199">
              <w:rPr>
                <w:rFonts w:ascii="Arial" w:hAnsi="Arial" w:cs="Arial"/>
                <w:i/>
                <w:sz w:val="20"/>
                <w:szCs w:val="20"/>
              </w:rPr>
              <w:t>Choose which data verification option to be used for calculating the performance payments.</w:t>
            </w:r>
          </w:p>
        </w:tc>
      </w:tr>
      <w:tr w:rsidR="003E5537" w:rsidRPr="007C2199" w14:paraId="2AE6836A" w14:textId="77777777" w:rsidTr="003E5537">
        <w:tc>
          <w:tcPr>
            <w:tcW w:w="2500" w:type="pct"/>
            <w:shd w:val="clear" w:color="auto" w:fill="A6A6A6" w:themeFill="background1" w:themeFillShade="A6"/>
          </w:tcPr>
          <w:p w14:paraId="59933A04" w14:textId="57658FC3" w:rsidR="003E5537" w:rsidRPr="007C2199" w:rsidRDefault="003E5537" w:rsidP="00D5366F">
            <w:pPr>
              <w:pStyle w:val="CEPATabletext"/>
              <w:rPr>
                <w:rFonts w:ascii="Arial" w:hAnsi="Arial" w:cs="Arial"/>
                <w:sz w:val="20"/>
                <w:szCs w:val="20"/>
              </w:rPr>
            </w:pPr>
            <w:r w:rsidRPr="007C2199">
              <w:rPr>
                <w:rFonts w:ascii="Arial" w:hAnsi="Arial" w:cs="Arial"/>
                <w:b/>
                <w:sz w:val="20"/>
                <w:szCs w:val="20"/>
              </w:rPr>
              <w:t>Data verification option</w:t>
            </w:r>
          </w:p>
        </w:tc>
        <w:tc>
          <w:tcPr>
            <w:tcW w:w="2500" w:type="pct"/>
            <w:shd w:val="clear" w:color="auto" w:fill="A6A6A6" w:themeFill="background1" w:themeFillShade="A6"/>
          </w:tcPr>
          <w:p w14:paraId="338C5D5D" w14:textId="6E491CD4" w:rsidR="003E5537" w:rsidRPr="007C2199" w:rsidRDefault="003E5537" w:rsidP="00D5366F">
            <w:pPr>
              <w:pStyle w:val="CEPATabletext"/>
              <w:rPr>
                <w:rFonts w:ascii="Arial" w:hAnsi="Arial" w:cs="Arial"/>
                <w:sz w:val="20"/>
                <w:szCs w:val="20"/>
              </w:rPr>
            </w:pPr>
            <w:r w:rsidRPr="007C2199">
              <w:rPr>
                <w:rFonts w:ascii="Arial" w:hAnsi="Arial" w:cs="Arial"/>
                <w:b/>
                <w:sz w:val="20"/>
                <w:szCs w:val="20"/>
              </w:rPr>
              <w:t xml:space="preserve">Select ONE </w:t>
            </w:r>
          </w:p>
        </w:tc>
      </w:tr>
      <w:tr w:rsidR="003E5537" w:rsidRPr="007C2199" w14:paraId="4691BF32" w14:textId="77777777" w:rsidTr="003E5537">
        <w:tc>
          <w:tcPr>
            <w:tcW w:w="2500" w:type="pct"/>
            <w:shd w:val="clear" w:color="auto" w:fill="D9D9D9" w:themeFill="background1" w:themeFillShade="D9"/>
          </w:tcPr>
          <w:p w14:paraId="2C40F583" w14:textId="06A10061" w:rsidR="003E5537" w:rsidRPr="007C2199" w:rsidRDefault="003E5537" w:rsidP="006F4113">
            <w:pPr>
              <w:pStyle w:val="CEPATabletext"/>
              <w:rPr>
                <w:rFonts w:ascii="Arial" w:hAnsi="Arial" w:cs="Arial"/>
                <w:sz w:val="20"/>
                <w:szCs w:val="20"/>
              </w:rPr>
            </w:pPr>
            <w:r w:rsidRPr="007C2199">
              <w:rPr>
                <w:rFonts w:ascii="Arial" w:hAnsi="Arial" w:cs="Arial"/>
                <w:b/>
                <w:sz w:val="20"/>
                <w:szCs w:val="20"/>
              </w:rPr>
              <w:t xml:space="preserve">Use of country administrative data </w:t>
            </w:r>
          </w:p>
        </w:tc>
        <w:tc>
          <w:tcPr>
            <w:tcW w:w="2500" w:type="pct"/>
            <w:shd w:val="clear" w:color="auto" w:fill="auto"/>
          </w:tcPr>
          <w:p w14:paraId="53177935" w14:textId="22EC4CF6" w:rsidR="003E5537" w:rsidRPr="007C2199" w:rsidRDefault="006F4113" w:rsidP="00D5366F">
            <w:pPr>
              <w:pStyle w:val="CEPATabletext"/>
              <w:rPr>
                <w:rFonts w:ascii="Arial" w:hAnsi="Arial" w:cs="Arial"/>
                <w:sz w:val="20"/>
                <w:szCs w:val="20"/>
              </w:rPr>
            </w:pPr>
            <w:r w:rsidRPr="007C2199">
              <w:rPr>
                <w:rFonts w:ascii="Arial" w:hAnsi="Arial" w:cs="Arial"/>
                <w:noProof/>
                <w:sz w:val="20"/>
                <w:szCs w:val="20"/>
                <w:lang w:val="pt-PT" w:eastAsia="pt-PT"/>
              </w:rPr>
              <mc:AlternateContent>
                <mc:Choice Requires="wps">
                  <w:drawing>
                    <wp:anchor distT="0" distB="0" distL="114300" distR="114300" simplePos="0" relativeHeight="251658247" behindDoc="0" locked="0" layoutInCell="1" allowOverlap="1" wp14:anchorId="5E514558" wp14:editId="38B739EA">
                      <wp:simplePos x="0" y="0"/>
                      <wp:positionH relativeFrom="column">
                        <wp:posOffset>-1353</wp:posOffset>
                      </wp:positionH>
                      <wp:positionV relativeFrom="paragraph">
                        <wp:posOffset>24717</wp:posOffset>
                      </wp:positionV>
                      <wp:extent cx="198408" cy="146649"/>
                      <wp:effectExtent l="19050" t="19050" r="11430" b="2540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408" cy="146649"/>
                              </a:xfrm>
                              <a:prstGeom prst="rect">
                                <a:avLst/>
                              </a:prstGeom>
                              <a:solidFill>
                                <a:srgbClr val="FFFFFF"/>
                              </a:solidFill>
                              <a:ln w="38100" algn="ctr">
                                <a:solidFill>
                                  <a:srgbClr val="000000"/>
                                </a:solidFill>
                                <a:miter lim="800000"/>
                                <a:headEnd/>
                                <a:tailEnd/>
                              </a:ln>
                              <a:effectLst/>
                              <a:extLst>
                                <a:ext uri="{AF507438-7753-43E0-B8FC-AC1667EBCBE1}">
                                  <a14:hiddenEffects xmlns:a14="http://schemas.microsoft.com/office/drawing/2010/main">
                                    <a:effectLst>
                                      <a:outerShdw dist="28398" dir="3806097" algn="ctr" rotWithShape="0">
                                        <a:srgbClr val="525252">
                                          <a:alpha val="50000"/>
                                        </a:srgbClr>
                                      </a:outerShdw>
                                    </a:effectLst>
                                  </a14:hiddenEffects>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57D8C9E" id="Rectangle 1" o:spid="_x0000_s1026" style="position:absolute;margin-left:-.1pt;margin-top:1.95pt;width:15.6pt;height:11.5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" strokeweight="3pt">
                      <v:shadow color="#525252" opacity=".5" offset="1pt"/>
                    </v:rect>
                  </w:pict>
                </mc:Fallback>
              </mc:AlternateContent>
            </w:r>
          </w:p>
        </w:tc>
      </w:tr>
      <w:tr w:rsidR="003E5537" w:rsidRPr="007C2199" w14:paraId="7EE14858" w14:textId="77777777" w:rsidTr="003E5537">
        <w:tc>
          <w:tcPr>
            <w:tcW w:w="2500" w:type="pct"/>
            <w:shd w:val="clear" w:color="auto" w:fill="D9D9D9" w:themeFill="background1" w:themeFillShade="D9"/>
          </w:tcPr>
          <w:p w14:paraId="614CF9A2" w14:textId="6F968CC2" w:rsidR="003E5537" w:rsidRPr="007C2199" w:rsidRDefault="003E5537" w:rsidP="006F4113">
            <w:pPr>
              <w:pStyle w:val="CEPATabletext"/>
              <w:rPr>
                <w:rFonts w:ascii="Arial" w:hAnsi="Arial" w:cs="Arial"/>
                <w:sz w:val="20"/>
                <w:szCs w:val="20"/>
              </w:rPr>
            </w:pPr>
            <w:r w:rsidRPr="007C2199">
              <w:rPr>
                <w:rFonts w:ascii="Arial" w:hAnsi="Arial" w:cs="Arial"/>
                <w:b/>
                <w:sz w:val="20"/>
                <w:szCs w:val="20"/>
              </w:rPr>
              <w:t>Use of WHO/ UNICEF estimates</w:t>
            </w:r>
            <w:r w:rsidRPr="007C2199">
              <w:rPr>
                <w:rFonts w:ascii="Arial" w:hAnsi="Arial" w:cs="Arial"/>
                <w:sz w:val="20"/>
                <w:szCs w:val="20"/>
              </w:rPr>
              <w:t xml:space="preserve"> </w:t>
            </w:r>
          </w:p>
        </w:tc>
        <w:tc>
          <w:tcPr>
            <w:tcW w:w="2500" w:type="pct"/>
            <w:shd w:val="clear" w:color="auto" w:fill="auto"/>
          </w:tcPr>
          <w:p w14:paraId="6111B1DD" w14:textId="711C73A1" w:rsidR="003E5537" w:rsidRPr="007C2199" w:rsidRDefault="006F4113" w:rsidP="00D5366F">
            <w:pPr>
              <w:pStyle w:val="CEPATabletext"/>
              <w:rPr>
                <w:rFonts w:ascii="Arial" w:hAnsi="Arial" w:cs="Arial"/>
                <w:sz w:val="20"/>
                <w:szCs w:val="20"/>
              </w:rPr>
            </w:pPr>
            <w:r w:rsidRPr="007C2199">
              <w:rPr>
                <w:rFonts w:ascii="Arial" w:hAnsi="Arial" w:cs="Arial"/>
                <w:noProof/>
                <w:sz w:val="20"/>
                <w:szCs w:val="20"/>
                <w:lang w:val="pt-PT" w:eastAsia="pt-PT"/>
              </w:rPr>
              <mc:AlternateContent>
                <mc:Choice Requires="wps">
                  <w:drawing>
                    <wp:anchor distT="0" distB="0" distL="114300" distR="114300" simplePos="0" relativeHeight="251658248" behindDoc="0" locked="0" layoutInCell="1" allowOverlap="1" wp14:anchorId="6B8CE54A" wp14:editId="109A9EC4">
                      <wp:simplePos x="0" y="0"/>
                      <wp:positionH relativeFrom="column">
                        <wp:posOffset>-153</wp:posOffset>
                      </wp:positionH>
                      <wp:positionV relativeFrom="paragraph">
                        <wp:posOffset>25263</wp:posOffset>
                      </wp:positionV>
                      <wp:extent cx="265288" cy="225707"/>
                      <wp:effectExtent l="19050" t="19050" r="20955" b="2222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288" cy="225707"/>
                              </a:xfrm>
                              <a:prstGeom prst="rect">
                                <a:avLst/>
                              </a:prstGeom>
                              <a:solidFill>
                                <a:srgbClr val="FFFFFF"/>
                              </a:solidFill>
                              <a:ln w="38100" algn="ctr">
                                <a:solidFill>
                                  <a:srgbClr val="000000"/>
                                </a:solidFill>
                                <a:miter lim="800000"/>
                                <a:headEnd/>
                                <a:tailEnd/>
                              </a:ln>
                              <a:effectLst/>
                              <a:extLst>
                                <a:ext uri="{AF507438-7753-43E0-B8FC-AC1667EBCBE1}">
                                  <a14:hiddenEffects xmlns:a14="http://schemas.microsoft.com/office/drawing/2010/main">
                                    <a:effectLst>
                                      <a:outerShdw dist="28398" dir="3806097" algn="ctr" rotWithShape="0">
                                        <a:srgbClr val="525252">
                                          <a:alpha val="50000"/>
                                        </a:srgbClr>
                                      </a:outerShdw>
                                    </a:effectLst>
                                  </a14:hiddenEffects>
                                </a:ext>
                              </a:extLst>
                            </wps:spPr>
                            <wps:txbx>
                              <w:txbxContent>
                                <w:p w14:paraId="0F7B3040" w14:textId="02F8D4FD" w:rsidR="009130F0" w:rsidRPr="00E54381" w:rsidRDefault="009130F0" w:rsidP="00E54381">
                                  <w:pPr>
                                    <w:rPr>
                                      <w:b/>
                                      <w:sz w:val="16"/>
                                      <w:szCs w:val="16"/>
                                      <w:lang w:val="pt-PT"/>
                                    </w:rPr>
                                  </w:pPr>
                                  <w:r>
                                    <w:rPr>
                                      <w:b/>
                                      <w:sz w:val="16"/>
                                      <w:szCs w:val="16"/>
                                      <w:lang w:val="pt-PT"/>
                                    </w:rPr>
                                    <w:t>X</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B8CE54A" id="Rectangle 2" o:spid="_x0000_s1030" style="position:absolute;margin-left:0;margin-top:2pt;width:20.9pt;height:17.7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" strokeweight="3pt">
                      <v:shadow color="#525252" opacity=".5" offset="1pt"/>
                      <v:textbox>
                        <w:txbxContent>
                          <w:p w14:paraId="0F7B3040" w14:textId="02F8D4FD" w:rsidR="009130F0" w:rsidRPr="00E54381" w:rsidRDefault="009130F0" w:rsidP="00E54381">
                            <w:pPr>
                              <w:rPr>
                                <w:b/>
                                <w:sz w:val="16"/>
                                <w:szCs w:val="16"/>
                                <w:lang w:val="pt-PT"/>
                              </w:rPr>
                            </w:pPr>
                            <w:r>
                              <w:rPr>
                                <w:b/>
                                <w:sz w:val="16"/>
                                <w:szCs w:val="16"/>
                                <w:lang w:val="pt-PT"/>
                              </w:rPr>
                              <w:t>X</w:t>
                            </w:r>
                          </w:p>
                        </w:txbxContent>
                      </v:textbox>
                    </v:rect>
                  </w:pict>
                </mc:Fallback>
              </mc:AlternateContent>
            </w:r>
          </w:p>
        </w:tc>
      </w:tr>
      <w:tr w:rsidR="003E5537" w:rsidRPr="007C2199" w14:paraId="0AE600D0" w14:textId="77777777" w:rsidTr="003E5537">
        <w:tc>
          <w:tcPr>
            <w:tcW w:w="2500" w:type="pct"/>
            <w:shd w:val="clear" w:color="auto" w:fill="D9D9D9" w:themeFill="background1" w:themeFillShade="D9"/>
          </w:tcPr>
          <w:p w14:paraId="55C8EDD0" w14:textId="0FD4879A" w:rsidR="003E5537" w:rsidRPr="007C2199" w:rsidRDefault="003E5537" w:rsidP="006F4113">
            <w:pPr>
              <w:pStyle w:val="CEPATabletext"/>
              <w:rPr>
                <w:rFonts w:ascii="Arial" w:hAnsi="Arial" w:cs="Arial"/>
                <w:sz w:val="20"/>
                <w:szCs w:val="20"/>
              </w:rPr>
            </w:pPr>
            <w:r w:rsidRPr="007C2199">
              <w:rPr>
                <w:rFonts w:ascii="Arial" w:hAnsi="Arial" w:cs="Arial"/>
                <w:b/>
                <w:sz w:val="20"/>
                <w:szCs w:val="20"/>
              </w:rPr>
              <w:t xml:space="preserve">Use of surveys </w:t>
            </w:r>
          </w:p>
        </w:tc>
        <w:tc>
          <w:tcPr>
            <w:tcW w:w="2500" w:type="pct"/>
            <w:shd w:val="clear" w:color="auto" w:fill="auto"/>
          </w:tcPr>
          <w:p w14:paraId="18583495" w14:textId="23AD7B7D" w:rsidR="003E5537" w:rsidRPr="007C2199" w:rsidRDefault="006F4113" w:rsidP="00D5366F">
            <w:pPr>
              <w:pStyle w:val="CEPATabletext"/>
              <w:rPr>
                <w:rFonts w:ascii="Arial" w:hAnsi="Arial" w:cs="Arial"/>
                <w:sz w:val="20"/>
                <w:szCs w:val="20"/>
              </w:rPr>
            </w:pPr>
            <w:r w:rsidRPr="007C2199">
              <w:rPr>
                <w:rFonts w:ascii="Arial" w:hAnsi="Arial" w:cs="Arial"/>
                <w:noProof/>
                <w:sz w:val="20"/>
                <w:szCs w:val="20"/>
                <w:lang w:val="pt-PT" w:eastAsia="pt-PT"/>
              </w:rPr>
              <mc:AlternateContent>
                <mc:Choice Requires="wps">
                  <w:drawing>
                    <wp:anchor distT="0" distB="0" distL="114300" distR="114300" simplePos="0" relativeHeight="251658249" behindDoc="0" locked="0" layoutInCell="1" allowOverlap="1" wp14:anchorId="51673A6F" wp14:editId="00398DDE">
                      <wp:simplePos x="0" y="0"/>
                      <wp:positionH relativeFrom="column">
                        <wp:posOffset>-5080</wp:posOffset>
                      </wp:positionH>
                      <wp:positionV relativeFrom="paragraph">
                        <wp:posOffset>21590</wp:posOffset>
                      </wp:positionV>
                      <wp:extent cx="198408" cy="146649"/>
                      <wp:effectExtent l="19050" t="19050" r="11430" b="2540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408" cy="146649"/>
                              </a:xfrm>
                              <a:prstGeom prst="rect">
                                <a:avLst/>
                              </a:prstGeom>
                              <a:solidFill>
                                <a:srgbClr val="FFFFFF"/>
                              </a:solidFill>
                              <a:ln w="38100" algn="ctr">
                                <a:solidFill>
                                  <a:srgbClr val="000000"/>
                                </a:solidFill>
                                <a:miter lim="800000"/>
                                <a:headEnd/>
                                <a:tailEnd/>
                              </a:ln>
                              <a:effectLst/>
                              <a:extLst>
                                <a:ext uri="{AF507438-7753-43E0-B8FC-AC1667EBCBE1}">
                                  <a14:hiddenEffects xmlns:a14="http://schemas.microsoft.com/office/drawing/2010/main">
                                    <a:effectLst>
                                      <a:outerShdw dist="28398" dir="3806097" algn="ctr" rotWithShape="0">
                                        <a:srgbClr val="525252">
                                          <a:alpha val="50000"/>
                                        </a:srgbClr>
                                      </a:outerShdw>
                                    </a:effectLst>
                                  </a14:hiddenEffects>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5F84850" id="Rectangle 4" o:spid="_x0000_s1026" style="position:absolute;margin-left:-.4pt;margin-top:1.7pt;width:15.6pt;height:11.5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" strokeweight="3pt">
                      <v:shadow color="#525252" opacity=".5" offset="1pt"/>
                    </v:rect>
                  </w:pict>
                </mc:Fallback>
              </mc:AlternateContent>
            </w:r>
          </w:p>
        </w:tc>
      </w:tr>
    </w:tbl>
    <w:p w14:paraId="352216AF" w14:textId="0A815073" w:rsidR="00A853F1" w:rsidRPr="007C2199" w:rsidRDefault="00A853F1" w:rsidP="003E5537">
      <w:pPr>
        <w:pStyle w:val="Cabealho1"/>
        <w:numPr>
          <w:ilvl w:val="0"/>
          <w:numId w:val="0"/>
        </w:numPr>
        <w:ind w:left="720" w:hanging="720"/>
        <w:rPr>
          <w:rFonts w:ascii="Arial" w:hAnsi="Arial"/>
        </w:rPr>
      </w:pPr>
      <w:bookmarkStart w:id="3" w:name="_Toc429753147"/>
      <w:r w:rsidRPr="007C2199">
        <w:rPr>
          <w:rFonts w:ascii="Arial" w:hAnsi="Arial"/>
        </w:rPr>
        <w:t xml:space="preserve">Part D: </w:t>
      </w:r>
      <w:r w:rsidR="00337A44" w:rsidRPr="007C2199">
        <w:rPr>
          <w:rFonts w:ascii="Arial" w:hAnsi="Arial"/>
        </w:rPr>
        <w:t>Work plan</w:t>
      </w:r>
      <w:r w:rsidRPr="007C2199">
        <w:rPr>
          <w:rFonts w:ascii="Arial" w:hAnsi="Arial"/>
        </w:rPr>
        <w:t>, budget and gap analysis</w:t>
      </w:r>
      <w:bookmarkEnd w:id="3"/>
    </w:p>
    <w:tbl>
      <w:tblPr>
        <w:tblStyle w:val="Tabelacomgrelha"/>
        <w:tblW w:w="5000" w:type="pct"/>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9016"/>
      </w:tblGrid>
      <w:tr w:rsidR="003E5537" w:rsidRPr="007C2199" w14:paraId="3213D237" w14:textId="77777777" w:rsidTr="00247221">
        <w:trPr>
          <w:cnfStyle w:val="100000000000" w:firstRow="1" w:lastRow="0" w:firstColumn="0" w:lastColumn="0" w:oddVBand="0" w:evenVBand="0" w:oddHBand="0" w:evenHBand="0" w:firstRowFirstColumn="0" w:firstRowLastColumn="0" w:lastRowFirstColumn="0" w:lastRowLastColumn="0"/>
          <w:trHeight w:val="391"/>
        </w:trPr>
        <w:tc>
          <w:tcPr>
            <w:tcW w:w="5000" w:type="pct"/>
            <w:shd w:val="clear" w:color="auto" w:fill="0070C0"/>
          </w:tcPr>
          <w:p w14:paraId="1127772E" w14:textId="64B32657" w:rsidR="003E5537" w:rsidRPr="007C2199" w:rsidRDefault="0055786A" w:rsidP="006F4113">
            <w:pPr>
              <w:pStyle w:val="CEPATabletext"/>
              <w:jc w:val="both"/>
              <w:rPr>
                <w:rFonts w:ascii="Arial" w:hAnsi="Arial" w:cs="Arial"/>
                <w:color w:val="000000" w:themeColor="text1"/>
              </w:rPr>
            </w:pPr>
            <w:r w:rsidRPr="007C2199">
              <w:rPr>
                <w:rFonts w:ascii="Arial" w:hAnsi="Arial" w:cs="Arial"/>
                <w:color w:val="FFFFFF" w:themeColor="background1"/>
              </w:rPr>
              <w:t>17</w:t>
            </w:r>
            <w:r w:rsidR="003E5537" w:rsidRPr="007C2199">
              <w:rPr>
                <w:rFonts w:ascii="Arial" w:hAnsi="Arial" w:cs="Arial"/>
                <w:color w:val="FFFFFF" w:themeColor="background1"/>
              </w:rPr>
              <w:t xml:space="preserve">. </w:t>
            </w:r>
            <w:r w:rsidR="003E5537" w:rsidRPr="007C2199">
              <w:rPr>
                <w:rFonts w:ascii="Arial" w:hAnsi="Arial" w:cs="Arial"/>
              </w:rPr>
              <w:t xml:space="preserve">Detailed </w:t>
            </w:r>
            <w:r w:rsidR="006F4113" w:rsidRPr="007C2199">
              <w:rPr>
                <w:rFonts w:ascii="Arial" w:hAnsi="Arial" w:cs="Arial"/>
              </w:rPr>
              <w:t>w</w:t>
            </w:r>
            <w:r w:rsidR="003E5537" w:rsidRPr="007C2199">
              <w:rPr>
                <w:rFonts w:ascii="Arial" w:hAnsi="Arial" w:cs="Arial"/>
              </w:rPr>
              <w:t>orkplan</w:t>
            </w:r>
            <w:r w:rsidR="006F4113" w:rsidRPr="007C2199">
              <w:rPr>
                <w:rFonts w:ascii="Arial" w:hAnsi="Arial" w:cs="Arial"/>
              </w:rPr>
              <w:t>, budget</w:t>
            </w:r>
            <w:r w:rsidR="003E5537" w:rsidRPr="007C2199">
              <w:rPr>
                <w:rFonts w:ascii="Arial" w:hAnsi="Arial" w:cs="Arial"/>
              </w:rPr>
              <w:t xml:space="preserve"> </w:t>
            </w:r>
            <w:r w:rsidR="006F4113" w:rsidRPr="007C2199">
              <w:rPr>
                <w:rFonts w:ascii="Arial" w:hAnsi="Arial" w:cs="Arial"/>
              </w:rPr>
              <w:t>n</w:t>
            </w:r>
            <w:r w:rsidR="003E5537" w:rsidRPr="007C2199">
              <w:rPr>
                <w:rFonts w:ascii="Arial" w:hAnsi="Arial" w:cs="Arial"/>
              </w:rPr>
              <w:t xml:space="preserve">arrative </w:t>
            </w:r>
            <w:r w:rsidR="006F4113" w:rsidRPr="007C2199">
              <w:rPr>
                <w:rFonts w:ascii="Arial" w:hAnsi="Arial" w:cs="Arial"/>
              </w:rPr>
              <w:t xml:space="preserve">and gap analysis </w:t>
            </w:r>
            <w:r w:rsidR="003E5537" w:rsidRPr="007C2199">
              <w:rPr>
                <w:rFonts w:ascii="Arial" w:hAnsi="Arial" w:cs="Arial"/>
                <w:b w:val="0"/>
                <w:i/>
              </w:rPr>
              <w:t>(</w:t>
            </w:r>
            <w:r w:rsidR="007F10F1" w:rsidRPr="007C2199">
              <w:rPr>
                <w:rFonts w:ascii="Arial" w:hAnsi="Arial" w:cs="Arial"/>
                <w:b w:val="0"/>
                <w:i/>
                <w:color w:val="FFFFFF" w:themeColor="background1"/>
                <w:szCs w:val="22"/>
              </w:rPr>
              <w:t>Maximum</w:t>
            </w:r>
            <w:r w:rsidR="007F10F1" w:rsidRPr="007C2199">
              <w:rPr>
                <w:rFonts w:ascii="Arial" w:hAnsi="Arial" w:cs="Arial"/>
                <w:b w:val="0"/>
                <w:i/>
              </w:rPr>
              <w:t xml:space="preserve"> </w:t>
            </w:r>
            <w:r w:rsidR="003E5537" w:rsidRPr="007C2199">
              <w:rPr>
                <w:rFonts w:ascii="Arial" w:hAnsi="Arial" w:cs="Arial"/>
                <w:b w:val="0"/>
                <w:i/>
              </w:rPr>
              <w:t>3 pages)</w:t>
            </w:r>
          </w:p>
        </w:tc>
      </w:tr>
      <w:tr w:rsidR="003E5537" w:rsidRPr="007C2199" w14:paraId="318C6CFC" w14:textId="77777777" w:rsidTr="006F4113">
        <w:trPr>
          <w:trHeight w:val="1006"/>
        </w:trPr>
        <w:tc>
          <w:tcPr>
            <w:tcW w:w="5000" w:type="pct"/>
            <w:shd w:val="clear" w:color="auto" w:fill="auto"/>
          </w:tcPr>
          <w:p w14:paraId="51B04F7E" w14:textId="392021D6" w:rsidR="003E5537" w:rsidRPr="007C2199" w:rsidRDefault="00C30FF0" w:rsidP="006D5645">
            <w:pPr>
              <w:pStyle w:val="CEPATabletext"/>
              <w:jc w:val="both"/>
              <w:rPr>
                <w:rFonts w:ascii="Arial" w:hAnsi="Arial" w:cs="Arial"/>
                <w:i/>
                <w:sz w:val="20"/>
                <w:szCs w:val="20"/>
              </w:rPr>
            </w:pPr>
            <w:r w:rsidRPr="007C2199">
              <w:rPr>
                <w:rFonts w:ascii="Arial" w:hAnsi="Arial" w:cs="Arial"/>
                <w:i/>
                <w:sz w:val="20"/>
                <w:szCs w:val="20"/>
              </w:rPr>
              <w:lastRenderedPageBreak/>
              <w:t>Complete</w:t>
            </w:r>
            <w:r w:rsidR="0006250A" w:rsidRPr="007C2199">
              <w:rPr>
                <w:rFonts w:ascii="Arial" w:hAnsi="Arial" w:cs="Arial"/>
                <w:b/>
                <w:i/>
                <w:sz w:val="20"/>
                <w:szCs w:val="20"/>
              </w:rPr>
              <w:t xml:space="preserve"> Mandatory Attachment #6</w:t>
            </w:r>
            <w:r w:rsidRPr="007C2199">
              <w:rPr>
                <w:rFonts w:ascii="Arial" w:hAnsi="Arial" w:cs="Arial"/>
                <w:b/>
                <w:i/>
                <w:sz w:val="20"/>
                <w:szCs w:val="20"/>
              </w:rPr>
              <w:t xml:space="preserve">: Detailed </w:t>
            </w:r>
            <w:r w:rsidR="00E54381" w:rsidRPr="007C2199">
              <w:rPr>
                <w:rFonts w:ascii="Arial" w:hAnsi="Arial" w:cs="Arial"/>
                <w:b/>
                <w:i/>
                <w:sz w:val="20"/>
                <w:szCs w:val="20"/>
              </w:rPr>
              <w:t>work plan</w:t>
            </w:r>
            <w:r w:rsidR="00AD4902" w:rsidRPr="007C2199">
              <w:rPr>
                <w:rFonts w:ascii="Arial" w:hAnsi="Arial" w:cs="Arial"/>
                <w:b/>
                <w:i/>
                <w:sz w:val="20"/>
                <w:szCs w:val="20"/>
              </w:rPr>
              <w:t xml:space="preserve">, </w:t>
            </w:r>
            <w:r w:rsidRPr="007C2199">
              <w:rPr>
                <w:rFonts w:ascii="Arial" w:hAnsi="Arial" w:cs="Arial"/>
                <w:b/>
                <w:i/>
                <w:sz w:val="20"/>
                <w:szCs w:val="20"/>
              </w:rPr>
              <w:t>budget</w:t>
            </w:r>
            <w:r w:rsidR="00AD4902" w:rsidRPr="007C2199">
              <w:rPr>
                <w:rFonts w:ascii="Arial" w:hAnsi="Arial" w:cs="Arial"/>
                <w:b/>
                <w:i/>
                <w:sz w:val="20"/>
                <w:szCs w:val="20"/>
              </w:rPr>
              <w:t xml:space="preserve"> and</w:t>
            </w:r>
            <w:r w:rsidRPr="007C2199">
              <w:rPr>
                <w:rFonts w:ascii="Arial" w:hAnsi="Arial" w:cs="Arial"/>
                <w:b/>
                <w:i/>
                <w:sz w:val="20"/>
                <w:szCs w:val="20"/>
              </w:rPr>
              <w:t xml:space="preserve"> gap analysis, </w:t>
            </w:r>
            <w:r w:rsidRPr="007C2199">
              <w:rPr>
                <w:rFonts w:ascii="Arial" w:hAnsi="Arial" w:cs="Arial"/>
                <w:i/>
                <w:sz w:val="20"/>
                <w:szCs w:val="20"/>
              </w:rPr>
              <w:t>which can be accessed at</w:t>
            </w:r>
            <w:r w:rsidR="00005F01" w:rsidRPr="007C2199">
              <w:rPr>
                <w:rFonts w:ascii="Arial" w:hAnsi="Arial" w:cs="Arial"/>
                <w:i/>
                <w:sz w:val="20"/>
                <w:szCs w:val="20"/>
              </w:rPr>
              <w:t xml:space="preserve"> the online country portal. </w:t>
            </w:r>
          </w:p>
          <w:p w14:paraId="3D744BCB" w14:textId="24D5B4ED" w:rsidR="006D5645" w:rsidRPr="007C2199" w:rsidRDefault="00C30FF0" w:rsidP="006F4113">
            <w:pPr>
              <w:pStyle w:val="CEPATabletext"/>
              <w:jc w:val="both"/>
              <w:rPr>
                <w:rFonts w:ascii="Arial" w:hAnsi="Arial" w:cs="Arial"/>
              </w:rPr>
            </w:pPr>
            <w:r w:rsidRPr="007C2199">
              <w:rPr>
                <w:rFonts w:ascii="Arial" w:hAnsi="Arial" w:cs="Arial"/>
                <w:i/>
                <w:sz w:val="20"/>
                <w:szCs w:val="20"/>
              </w:rPr>
              <w:t xml:space="preserve">Detailed instructions to fill in the budget template are available in the first worksheet of the Excel template.  </w:t>
            </w:r>
          </w:p>
        </w:tc>
      </w:tr>
      <w:tr w:rsidR="00C30FF0" w:rsidRPr="009130F0" w14:paraId="04145409" w14:textId="77777777" w:rsidTr="00247221">
        <w:tc>
          <w:tcPr>
            <w:tcW w:w="5000" w:type="pct"/>
            <w:shd w:val="clear" w:color="auto" w:fill="auto"/>
          </w:tcPr>
          <w:p w14:paraId="6408A99D" w14:textId="6B17105D" w:rsidR="002C1720" w:rsidRPr="007C2199" w:rsidRDefault="00C30FF0" w:rsidP="006D5645">
            <w:pPr>
              <w:pStyle w:val="CEPATabletext"/>
              <w:jc w:val="both"/>
              <w:rPr>
                <w:rFonts w:ascii="Arial" w:hAnsi="Arial" w:cs="Arial"/>
                <w:i/>
                <w:sz w:val="20"/>
                <w:szCs w:val="20"/>
              </w:rPr>
            </w:pPr>
            <w:r w:rsidRPr="007C2199">
              <w:rPr>
                <w:rFonts w:ascii="Arial" w:hAnsi="Arial" w:cs="Arial"/>
                <w:i/>
                <w:sz w:val="20"/>
                <w:szCs w:val="20"/>
              </w:rPr>
              <w:t xml:space="preserve">Once the budget template </w:t>
            </w:r>
            <w:r w:rsidR="00C63DEE" w:rsidRPr="007C2199">
              <w:rPr>
                <w:rFonts w:ascii="Arial" w:hAnsi="Arial" w:cs="Arial"/>
                <w:i/>
                <w:sz w:val="20"/>
                <w:szCs w:val="20"/>
              </w:rPr>
              <w:t xml:space="preserve">and financial gap analysis has been </w:t>
            </w:r>
            <w:r w:rsidRPr="007C2199">
              <w:rPr>
                <w:rFonts w:ascii="Arial" w:hAnsi="Arial" w:cs="Arial"/>
                <w:i/>
                <w:sz w:val="20"/>
                <w:szCs w:val="20"/>
              </w:rPr>
              <w:t xml:space="preserve">completed, provide a </w:t>
            </w:r>
            <w:r w:rsidRPr="007C2199">
              <w:rPr>
                <w:rFonts w:ascii="Arial" w:hAnsi="Arial" w:cs="Arial"/>
                <w:b/>
                <w:i/>
                <w:sz w:val="20"/>
                <w:szCs w:val="20"/>
              </w:rPr>
              <w:t xml:space="preserve">budget </w:t>
            </w:r>
            <w:r w:rsidR="0063454E" w:rsidRPr="007C2199">
              <w:rPr>
                <w:rFonts w:ascii="Arial" w:hAnsi="Arial" w:cs="Arial"/>
                <w:b/>
                <w:i/>
                <w:sz w:val="20"/>
                <w:szCs w:val="20"/>
              </w:rPr>
              <w:t xml:space="preserve">and </w:t>
            </w:r>
            <w:r w:rsidR="00C63DEE" w:rsidRPr="007C2199">
              <w:rPr>
                <w:rFonts w:ascii="Arial" w:hAnsi="Arial" w:cs="Arial"/>
                <w:b/>
                <w:i/>
                <w:sz w:val="20"/>
                <w:szCs w:val="20"/>
              </w:rPr>
              <w:t xml:space="preserve">gap analysis narrative </w:t>
            </w:r>
            <w:r w:rsidR="00C63DEE" w:rsidRPr="007C2199">
              <w:rPr>
                <w:rFonts w:ascii="Arial" w:hAnsi="Arial" w:cs="Arial"/>
                <w:i/>
                <w:sz w:val="20"/>
                <w:szCs w:val="20"/>
              </w:rPr>
              <w:t xml:space="preserve">here. </w:t>
            </w:r>
          </w:p>
          <w:p w14:paraId="35B703D2" w14:textId="77777777" w:rsidR="00FE23DE" w:rsidRDefault="00FE23DE" w:rsidP="00247221">
            <w:pPr>
              <w:pStyle w:val="CEPATabletext"/>
              <w:rPr>
                <w:rFonts w:ascii="Arial" w:hAnsi="Arial" w:cs="Arial"/>
              </w:rPr>
            </w:pPr>
          </w:p>
          <w:p w14:paraId="6349563F" w14:textId="74374F25" w:rsidR="00904DB8" w:rsidRDefault="00FE23DE" w:rsidP="00FE23DE">
            <w:pPr>
              <w:pStyle w:val="CEPATabletext"/>
              <w:ind w:left="142"/>
              <w:jc w:val="both"/>
              <w:rPr>
                <w:rFonts w:ascii="Arial" w:hAnsi="Arial" w:cs="Arial"/>
                <w:i/>
                <w:sz w:val="20"/>
                <w:szCs w:val="20"/>
                <w:lang w:val="pt-PT"/>
              </w:rPr>
            </w:pPr>
            <w:r w:rsidRPr="00FE23DE">
              <w:rPr>
                <w:rFonts w:ascii="Arial" w:hAnsi="Arial" w:cs="Arial"/>
                <w:i/>
                <w:sz w:val="20"/>
                <w:szCs w:val="20"/>
                <w:lang w:val="pt-PT"/>
              </w:rPr>
              <w:t>O orçamento total do projecto</w:t>
            </w:r>
            <w:r>
              <w:rPr>
                <w:rFonts w:ascii="Arial" w:hAnsi="Arial" w:cs="Arial"/>
                <w:i/>
                <w:sz w:val="20"/>
                <w:szCs w:val="20"/>
                <w:lang w:val="pt-PT"/>
              </w:rPr>
              <w:t xml:space="preserve"> HSS-GAVI para um período de 18 meses que abarca de 1 de Julho de 2016 a 31 Dezembro de 2017 </w:t>
            </w:r>
            <w:r w:rsidR="00F702E3">
              <w:rPr>
                <w:rFonts w:ascii="Arial" w:hAnsi="Arial" w:cs="Arial"/>
                <w:i/>
                <w:sz w:val="20"/>
                <w:szCs w:val="20"/>
                <w:lang w:val="pt-PT"/>
              </w:rPr>
              <w:t>é</w:t>
            </w:r>
            <w:r>
              <w:rPr>
                <w:rFonts w:ascii="Arial" w:hAnsi="Arial" w:cs="Arial"/>
                <w:i/>
                <w:sz w:val="20"/>
                <w:szCs w:val="20"/>
                <w:lang w:val="pt-PT"/>
              </w:rPr>
              <w:t xml:space="preserve"> de 3.970.000 USD. Estes recursos foram distribuídos em cinco</w:t>
            </w:r>
            <w:r w:rsidRPr="005A1461">
              <w:rPr>
                <w:rFonts w:ascii="Arial" w:hAnsi="Arial" w:cs="Arial"/>
                <w:i/>
                <w:sz w:val="20"/>
                <w:szCs w:val="20"/>
                <w:lang w:val="pt-PT"/>
              </w:rPr>
              <w:t xml:space="preserve"> componentes </w:t>
            </w:r>
            <w:r w:rsidR="00034448">
              <w:rPr>
                <w:rFonts w:ascii="Arial" w:hAnsi="Arial" w:cs="Arial"/>
                <w:i/>
                <w:sz w:val="20"/>
                <w:szCs w:val="20"/>
                <w:lang w:val="pt-PT"/>
              </w:rPr>
              <w:t xml:space="preserve">(objectivos) que respondem aos principais problemas </w:t>
            </w:r>
            <w:r w:rsidRPr="005A1461">
              <w:rPr>
                <w:rFonts w:ascii="Arial" w:hAnsi="Arial" w:cs="Arial"/>
                <w:i/>
                <w:sz w:val="20"/>
                <w:szCs w:val="20"/>
                <w:lang w:val="pt-PT"/>
              </w:rPr>
              <w:t xml:space="preserve">nomeadamente: </w:t>
            </w:r>
          </w:p>
          <w:p w14:paraId="18ABA6E2" w14:textId="783C7637" w:rsidR="00E04E7B" w:rsidRDefault="00FE23DE" w:rsidP="00E04E7B">
            <w:pPr>
              <w:pStyle w:val="CEPATabletext"/>
              <w:numPr>
                <w:ilvl w:val="0"/>
                <w:numId w:val="42"/>
              </w:numPr>
              <w:jc w:val="both"/>
              <w:rPr>
                <w:rFonts w:ascii="Arial" w:hAnsi="Arial" w:cs="Arial"/>
                <w:i/>
                <w:sz w:val="20"/>
                <w:szCs w:val="20"/>
                <w:lang w:val="pt-PT"/>
              </w:rPr>
            </w:pPr>
            <w:r w:rsidRPr="00F702E3">
              <w:rPr>
                <w:rFonts w:ascii="Arial" w:hAnsi="Arial" w:cs="Arial"/>
                <w:b/>
                <w:i/>
                <w:sz w:val="20"/>
                <w:szCs w:val="20"/>
                <w:lang w:val="pt-PT"/>
              </w:rPr>
              <w:t>Ampliação da oferta de serviços de vacinação de qualidade no sistema público de saúde</w:t>
            </w:r>
            <w:r w:rsidR="00904DB8">
              <w:rPr>
                <w:rFonts w:ascii="Arial" w:hAnsi="Arial" w:cs="Arial"/>
                <w:i/>
                <w:sz w:val="20"/>
                <w:szCs w:val="20"/>
                <w:lang w:val="pt-PT"/>
              </w:rPr>
              <w:t>.</w:t>
            </w:r>
            <w:r w:rsidR="00E04E7B">
              <w:rPr>
                <w:rFonts w:ascii="Arial" w:hAnsi="Arial" w:cs="Arial"/>
                <w:i/>
                <w:sz w:val="20"/>
                <w:szCs w:val="20"/>
                <w:lang w:val="pt-PT"/>
              </w:rPr>
              <w:t>- Que</w:t>
            </w:r>
            <w:r>
              <w:rPr>
                <w:rFonts w:ascii="Arial" w:hAnsi="Arial" w:cs="Arial"/>
                <w:i/>
                <w:sz w:val="20"/>
                <w:szCs w:val="20"/>
                <w:lang w:val="pt-PT"/>
              </w:rPr>
              <w:t xml:space="preserve"> utilizará </w:t>
            </w:r>
            <w:r w:rsidR="00904DB8">
              <w:rPr>
                <w:rFonts w:ascii="Arial" w:hAnsi="Arial" w:cs="Arial"/>
                <w:i/>
                <w:sz w:val="20"/>
                <w:szCs w:val="20"/>
                <w:lang w:val="pt-PT"/>
              </w:rPr>
              <w:t xml:space="preserve">1.134.690 USD </w:t>
            </w:r>
            <w:r>
              <w:rPr>
                <w:rFonts w:ascii="Arial" w:hAnsi="Arial" w:cs="Arial"/>
                <w:i/>
                <w:sz w:val="20"/>
                <w:szCs w:val="20"/>
                <w:lang w:val="pt-PT"/>
              </w:rPr>
              <w:t>(29%</w:t>
            </w:r>
            <w:r w:rsidR="00904DB8">
              <w:rPr>
                <w:rFonts w:ascii="Arial" w:hAnsi="Arial" w:cs="Arial"/>
                <w:i/>
                <w:sz w:val="20"/>
                <w:szCs w:val="20"/>
                <w:lang w:val="pt-PT"/>
              </w:rPr>
              <w:t xml:space="preserve"> do total) em actividades de desenvolvimento de capacidades de pessoal de saúde de nível de unidades sanitárias, municipal e provincial. Estão previstos eventos de capacitação nos 8 módulos de vacinação em prática e perdiem e viaturas para assegurar supervisões formativa que reforce e consolide os conhecimentos e boas pr</w:t>
            </w:r>
            <w:r w:rsidR="00E04E7B">
              <w:rPr>
                <w:rFonts w:ascii="Arial" w:hAnsi="Arial" w:cs="Arial"/>
                <w:i/>
                <w:sz w:val="20"/>
                <w:szCs w:val="20"/>
                <w:lang w:val="pt-PT"/>
              </w:rPr>
              <w:t xml:space="preserve">áticas. O nível de perdiem planificado foi de o equivalente a 125 USD para Luanda e 100 Dólares para deslocações do nível municipal a provincial ou vice-versa que é o montante que corresponde a norma e que desde há vários anos OMS e UNICEF </w:t>
            </w:r>
            <w:r w:rsidR="00034448">
              <w:rPr>
                <w:rFonts w:ascii="Arial" w:hAnsi="Arial" w:cs="Arial"/>
                <w:i/>
                <w:sz w:val="20"/>
                <w:szCs w:val="20"/>
                <w:lang w:val="pt-PT"/>
              </w:rPr>
              <w:t>utilizam-lho,</w:t>
            </w:r>
            <w:r w:rsidR="00E04E7B">
              <w:rPr>
                <w:rFonts w:ascii="Arial" w:hAnsi="Arial" w:cs="Arial"/>
                <w:i/>
                <w:sz w:val="20"/>
                <w:szCs w:val="20"/>
                <w:lang w:val="pt-PT"/>
              </w:rPr>
              <w:t xml:space="preserve"> </w:t>
            </w:r>
            <w:r w:rsidR="00F702E3">
              <w:rPr>
                <w:rFonts w:ascii="Arial" w:hAnsi="Arial" w:cs="Arial"/>
                <w:i/>
                <w:sz w:val="20"/>
                <w:szCs w:val="20"/>
                <w:lang w:val="pt-PT"/>
              </w:rPr>
              <w:t xml:space="preserve">pelo que </w:t>
            </w:r>
            <w:r w:rsidR="00E04E7B">
              <w:rPr>
                <w:rFonts w:ascii="Arial" w:hAnsi="Arial" w:cs="Arial"/>
                <w:i/>
                <w:sz w:val="20"/>
                <w:szCs w:val="20"/>
                <w:lang w:val="pt-PT"/>
              </w:rPr>
              <w:t>não se vi-o por conveniente modificar-lho</w:t>
            </w:r>
            <w:r w:rsidR="00034448">
              <w:rPr>
                <w:rFonts w:ascii="Arial" w:hAnsi="Arial" w:cs="Arial"/>
                <w:i/>
                <w:sz w:val="20"/>
                <w:szCs w:val="20"/>
                <w:lang w:val="pt-PT"/>
              </w:rPr>
              <w:t xml:space="preserve"> pela inflação </w:t>
            </w:r>
            <w:r w:rsidR="00F702E3">
              <w:rPr>
                <w:rFonts w:ascii="Arial" w:hAnsi="Arial" w:cs="Arial"/>
                <w:i/>
                <w:sz w:val="20"/>
                <w:szCs w:val="20"/>
                <w:lang w:val="pt-PT"/>
              </w:rPr>
              <w:t xml:space="preserve">que actualmente sofre o País devido a que </w:t>
            </w:r>
            <w:r w:rsidR="00034448">
              <w:rPr>
                <w:rFonts w:ascii="Arial" w:hAnsi="Arial" w:cs="Arial"/>
                <w:i/>
                <w:sz w:val="20"/>
                <w:szCs w:val="20"/>
                <w:lang w:val="pt-PT"/>
              </w:rPr>
              <w:t>todo pagamento se realiza em Kwanzas</w:t>
            </w:r>
            <w:r w:rsidR="00E04E7B">
              <w:rPr>
                <w:rFonts w:ascii="Arial" w:hAnsi="Arial" w:cs="Arial"/>
                <w:i/>
                <w:sz w:val="20"/>
                <w:szCs w:val="20"/>
                <w:lang w:val="pt-PT"/>
              </w:rPr>
              <w:t xml:space="preserve">. </w:t>
            </w:r>
            <w:r w:rsidR="00F702E3">
              <w:rPr>
                <w:rFonts w:ascii="Arial" w:hAnsi="Arial" w:cs="Arial"/>
                <w:i/>
                <w:sz w:val="20"/>
                <w:szCs w:val="20"/>
                <w:lang w:val="pt-PT"/>
              </w:rPr>
              <w:t xml:space="preserve">Para os participantes locais </w:t>
            </w:r>
            <w:r w:rsidR="00E04E7B">
              <w:rPr>
                <w:rFonts w:ascii="Arial" w:hAnsi="Arial" w:cs="Arial"/>
                <w:i/>
                <w:sz w:val="20"/>
                <w:szCs w:val="20"/>
                <w:lang w:val="pt-PT"/>
              </w:rPr>
              <w:t xml:space="preserve">se considerou um subsídio de 15 USD que permite </w:t>
            </w:r>
            <w:r w:rsidR="00034448">
              <w:rPr>
                <w:rFonts w:ascii="Arial" w:hAnsi="Arial" w:cs="Arial"/>
                <w:i/>
                <w:sz w:val="20"/>
                <w:szCs w:val="20"/>
                <w:lang w:val="pt-PT"/>
              </w:rPr>
              <w:t xml:space="preserve">habitualmente </w:t>
            </w:r>
            <w:r w:rsidR="00E04E7B">
              <w:rPr>
                <w:rFonts w:ascii="Arial" w:hAnsi="Arial" w:cs="Arial"/>
                <w:i/>
                <w:sz w:val="20"/>
                <w:szCs w:val="20"/>
                <w:lang w:val="pt-PT"/>
              </w:rPr>
              <w:t>cobrir o custo de refeições quando se trata de formações</w:t>
            </w:r>
            <w:r w:rsidR="00034448">
              <w:rPr>
                <w:rFonts w:ascii="Arial" w:hAnsi="Arial" w:cs="Arial"/>
                <w:i/>
                <w:sz w:val="20"/>
                <w:szCs w:val="20"/>
                <w:lang w:val="pt-PT"/>
              </w:rPr>
              <w:t xml:space="preserve"> (ver orçamento detalhado)</w:t>
            </w:r>
            <w:r w:rsidR="00E04E7B">
              <w:rPr>
                <w:rFonts w:ascii="Arial" w:hAnsi="Arial" w:cs="Arial"/>
                <w:i/>
                <w:sz w:val="20"/>
                <w:szCs w:val="20"/>
                <w:lang w:val="pt-PT"/>
              </w:rPr>
              <w:t>. A média dos custos de deslocação de Luanda as províncias ou vice-versa é de 330 USD e as deslocações dos municípios as sedes provinciais é de 50 USD.</w:t>
            </w:r>
            <w:r w:rsidR="00034448">
              <w:rPr>
                <w:rFonts w:ascii="Arial" w:hAnsi="Arial" w:cs="Arial"/>
                <w:i/>
                <w:sz w:val="20"/>
                <w:szCs w:val="20"/>
                <w:lang w:val="pt-PT"/>
              </w:rPr>
              <w:t xml:space="preserve"> Para apoiar as actividades de extensão de cobertura em 30 municípios com populações de difícil acesso ou nómadas se pretende comprar 30 motas com respetivas peças sobressalentes e capacetes para proteger os técnicos</w:t>
            </w:r>
            <w:r w:rsidR="002B1784">
              <w:rPr>
                <w:rFonts w:ascii="Arial" w:hAnsi="Arial" w:cs="Arial"/>
                <w:i/>
                <w:sz w:val="20"/>
                <w:szCs w:val="20"/>
                <w:lang w:val="pt-PT"/>
              </w:rPr>
              <w:t xml:space="preserve"> (ver lista </w:t>
            </w:r>
            <w:r w:rsidR="00F702E3">
              <w:rPr>
                <w:rFonts w:ascii="Arial" w:hAnsi="Arial" w:cs="Arial"/>
                <w:i/>
                <w:sz w:val="20"/>
                <w:szCs w:val="20"/>
                <w:lang w:val="pt-PT"/>
              </w:rPr>
              <w:t xml:space="preserve">de municípios </w:t>
            </w:r>
            <w:r w:rsidR="002B1784">
              <w:rPr>
                <w:rFonts w:ascii="Arial" w:hAnsi="Arial" w:cs="Arial"/>
                <w:i/>
                <w:sz w:val="20"/>
                <w:szCs w:val="20"/>
                <w:lang w:val="pt-PT"/>
              </w:rPr>
              <w:t>em anexo)</w:t>
            </w:r>
            <w:r w:rsidR="00034448">
              <w:rPr>
                <w:rFonts w:ascii="Arial" w:hAnsi="Arial" w:cs="Arial"/>
                <w:i/>
                <w:sz w:val="20"/>
                <w:szCs w:val="20"/>
                <w:lang w:val="pt-PT"/>
              </w:rPr>
              <w:t>.</w:t>
            </w:r>
            <w:r w:rsidR="00412EDC">
              <w:rPr>
                <w:rFonts w:ascii="Arial" w:hAnsi="Arial" w:cs="Arial"/>
                <w:i/>
                <w:sz w:val="20"/>
                <w:szCs w:val="20"/>
                <w:lang w:val="pt-PT"/>
              </w:rPr>
              <w:t xml:space="preserve"> 11 </w:t>
            </w:r>
            <w:r w:rsidR="00F702E3">
              <w:rPr>
                <w:rFonts w:ascii="Arial" w:hAnsi="Arial" w:cs="Arial"/>
                <w:i/>
                <w:sz w:val="20"/>
                <w:szCs w:val="20"/>
                <w:lang w:val="pt-PT"/>
              </w:rPr>
              <w:t>Viaturas</w:t>
            </w:r>
            <w:r w:rsidR="00412EDC">
              <w:rPr>
                <w:rFonts w:ascii="Arial" w:hAnsi="Arial" w:cs="Arial"/>
                <w:i/>
                <w:sz w:val="20"/>
                <w:szCs w:val="20"/>
                <w:lang w:val="pt-PT"/>
              </w:rPr>
              <w:t xml:space="preserve"> </w:t>
            </w:r>
            <w:r w:rsidR="00F702E3">
              <w:rPr>
                <w:rFonts w:ascii="Arial" w:hAnsi="Arial" w:cs="Arial"/>
                <w:i/>
                <w:sz w:val="20"/>
                <w:szCs w:val="20"/>
                <w:lang w:val="pt-PT"/>
              </w:rPr>
              <w:t xml:space="preserve">foram planificadas para compra, as mesmas que </w:t>
            </w:r>
            <w:r w:rsidR="00412EDC">
              <w:rPr>
                <w:rFonts w:ascii="Arial" w:hAnsi="Arial" w:cs="Arial"/>
                <w:i/>
                <w:sz w:val="20"/>
                <w:szCs w:val="20"/>
                <w:lang w:val="pt-PT"/>
              </w:rPr>
              <w:t xml:space="preserve">dinamizarão o trabalho e permitirão melhorar a supervisão e logística. As </w:t>
            </w:r>
            <w:r w:rsidR="00F702E3">
              <w:rPr>
                <w:rFonts w:ascii="Arial" w:hAnsi="Arial" w:cs="Arial"/>
                <w:i/>
                <w:sz w:val="20"/>
                <w:szCs w:val="20"/>
                <w:lang w:val="pt-PT"/>
              </w:rPr>
              <w:t>compras de viaturas e motas serão</w:t>
            </w:r>
            <w:r w:rsidR="00412EDC">
              <w:rPr>
                <w:rFonts w:ascii="Arial" w:hAnsi="Arial" w:cs="Arial"/>
                <w:i/>
                <w:sz w:val="20"/>
                <w:szCs w:val="20"/>
                <w:lang w:val="pt-PT"/>
              </w:rPr>
              <w:t xml:space="preserve"> </w:t>
            </w:r>
            <w:r w:rsidR="00F702E3">
              <w:rPr>
                <w:rFonts w:ascii="Arial" w:hAnsi="Arial" w:cs="Arial"/>
                <w:i/>
                <w:sz w:val="20"/>
                <w:szCs w:val="20"/>
                <w:lang w:val="pt-PT"/>
              </w:rPr>
              <w:t xml:space="preserve">feitas </w:t>
            </w:r>
            <w:r w:rsidR="00412EDC">
              <w:rPr>
                <w:rFonts w:ascii="Arial" w:hAnsi="Arial" w:cs="Arial"/>
                <w:i/>
                <w:sz w:val="20"/>
                <w:szCs w:val="20"/>
                <w:lang w:val="pt-PT"/>
              </w:rPr>
              <w:t xml:space="preserve">pela OMS que realiza habitualmente este tipo de labor. Por outro lado para a implementação deste componente se </w:t>
            </w:r>
            <w:r w:rsidR="00F702E3">
              <w:rPr>
                <w:rFonts w:ascii="Arial" w:hAnsi="Arial" w:cs="Arial"/>
                <w:i/>
                <w:sz w:val="20"/>
                <w:szCs w:val="20"/>
                <w:lang w:val="pt-PT"/>
              </w:rPr>
              <w:t xml:space="preserve">planificaram </w:t>
            </w:r>
            <w:r w:rsidR="00412EDC">
              <w:rPr>
                <w:rFonts w:ascii="Arial" w:hAnsi="Arial" w:cs="Arial"/>
                <w:i/>
                <w:sz w:val="20"/>
                <w:szCs w:val="20"/>
                <w:lang w:val="pt-PT"/>
              </w:rPr>
              <w:t>contratações curtas de consultores para regulamentar a utilização dos fundos descentralizados de cuidados primários, tradução de documentos técnicos do Inglês ao Português e revisão e simplificação técnica</w:t>
            </w:r>
            <w:r w:rsidR="00F702E3">
              <w:rPr>
                <w:rFonts w:ascii="Arial" w:hAnsi="Arial" w:cs="Arial"/>
                <w:i/>
                <w:sz w:val="20"/>
                <w:szCs w:val="20"/>
                <w:lang w:val="pt-PT"/>
              </w:rPr>
              <w:t xml:space="preserve"> do pacote vacinação em prática</w:t>
            </w:r>
            <w:r w:rsidR="00412EDC">
              <w:rPr>
                <w:rFonts w:ascii="Arial" w:hAnsi="Arial" w:cs="Arial"/>
                <w:i/>
                <w:sz w:val="20"/>
                <w:szCs w:val="20"/>
                <w:lang w:val="pt-PT"/>
              </w:rPr>
              <w:t>.</w:t>
            </w:r>
          </w:p>
          <w:p w14:paraId="7A370F1E" w14:textId="0A8A5F7F" w:rsidR="004F014D" w:rsidRDefault="00FE23DE" w:rsidP="00E04E7B">
            <w:pPr>
              <w:pStyle w:val="CEPATabletext"/>
              <w:numPr>
                <w:ilvl w:val="0"/>
                <w:numId w:val="42"/>
              </w:numPr>
              <w:jc w:val="both"/>
              <w:rPr>
                <w:rFonts w:ascii="Arial" w:hAnsi="Arial" w:cs="Arial"/>
                <w:i/>
                <w:sz w:val="20"/>
                <w:szCs w:val="20"/>
                <w:lang w:val="pt-PT"/>
              </w:rPr>
            </w:pPr>
            <w:r w:rsidRPr="00F702E3">
              <w:rPr>
                <w:rFonts w:ascii="Arial" w:hAnsi="Arial" w:cs="Arial"/>
                <w:b/>
                <w:i/>
                <w:sz w:val="20"/>
                <w:szCs w:val="20"/>
                <w:lang w:val="pt-PT"/>
              </w:rPr>
              <w:t xml:space="preserve">Expansão da rede </w:t>
            </w:r>
            <w:r w:rsidR="00412EDC" w:rsidRPr="00F702E3">
              <w:rPr>
                <w:rFonts w:ascii="Arial" w:hAnsi="Arial" w:cs="Arial"/>
                <w:b/>
                <w:i/>
                <w:sz w:val="20"/>
                <w:szCs w:val="20"/>
                <w:lang w:val="pt-PT"/>
              </w:rPr>
              <w:t xml:space="preserve">de cadeia de frio </w:t>
            </w:r>
            <w:r w:rsidRPr="00F702E3">
              <w:rPr>
                <w:rFonts w:ascii="Arial" w:hAnsi="Arial" w:cs="Arial"/>
                <w:b/>
                <w:i/>
                <w:sz w:val="20"/>
                <w:szCs w:val="20"/>
                <w:lang w:val="pt-PT"/>
              </w:rPr>
              <w:t>e capacidade de armazenamento da cadeia de frio</w:t>
            </w:r>
            <w:r w:rsidRPr="00A56AB7">
              <w:rPr>
                <w:rFonts w:ascii="Arial" w:hAnsi="Arial" w:cs="Arial"/>
                <w:i/>
                <w:sz w:val="20"/>
                <w:szCs w:val="20"/>
                <w:lang w:val="pt-PT"/>
              </w:rPr>
              <w:t xml:space="preserve">, </w:t>
            </w:r>
            <w:r w:rsidRPr="00F702E3">
              <w:rPr>
                <w:rFonts w:ascii="Arial" w:hAnsi="Arial" w:cs="Arial"/>
                <w:b/>
                <w:i/>
                <w:sz w:val="20"/>
                <w:szCs w:val="20"/>
                <w:lang w:val="pt-PT"/>
              </w:rPr>
              <w:t>e manutenção de equipamentos de cadeia de frio</w:t>
            </w:r>
            <w:r w:rsidR="00412EDC">
              <w:rPr>
                <w:rFonts w:ascii="Arial" w:hAnsi="Arial" w:cs="Arial"/>
                <w:i/>
                <w:sz w:val="20"/>
                <w:szCs w:val="20"/>
                <w:lang w:val="pt-PT"/>
              </w:rPr>
              <w:t>. Este componente utilizará a maior parte do orçamento quer dizer 1.865.175 USD o seja (</w:t>
            </w:r>
            <w:r>
              <w:rPr>
                <w:rFonts w:ascii="Arial" w:hAnsi="Arial" w:cs="Arial"/>
                <w:i/>
                <w:sz w:val="20"/>
                <w:szCs w:val="20"/>
                <w:lang w:val="pt-PT"/>
              </w:rPr>
              <w:t xml:space="preserve">47% </w:t>
            </w:r>
            <w:r w:rsidR="00412EDC">
              <w:rPr>
                <w:rFonts w:ascii="Arial" w:hAnsi="Arial" w:cs="Arial"/>
                <w:i/>
                <w:sz w:val="20"/>
                <w:szCs w:val="20"/>
                <w:lang w:val="pt-PT"/>
              </w:rPr>
              <w:t>do t</w:t>
            </w:r>
            <w:r w:rsidR="004F014D">
              <w:rPr>
                <w:rFonts w:ascii="Arial" w:hAnsi="Arial" w:cs="Arial"/>
                <w:i/>
                <w:sz w:val="20"/>
                <w:szCs w:val="20"/>
                <w:lang w:val="pt-PT"/>
              </w:rPr>
              <w:t>otal). Este componente inclui a compra de 180 arcas solares SDD para estender os postos fixos de vacinação e 38 arcas SDD para aumentar a capacidade de armazenamento municipal, também considera a compra de uma câmara de refrigeração de 30M2 com gerador</w:t>
            </w:r>
            <w:r w:rsidR="00F702E3">
              <w:rPr>
                <w:rFonts w:ascii="Arial" w:hAnsi="Arial" w:cs="Arial"/>
                <w:i/>
                <w:sz w:val="20"/>
                <w:szCs w:val="20"/>
                <w:lang w:val="pt-PT"/>
              </w:rPr>
              <w:t xml:space="preserve"> para a p</w:t>
            </w:r>
            <w:r w:rsidR="004F014D">
              <w:rPr>
                <w:rFonts w:ascii="Arial" w:hAnsi="Arial" w:cs="Arial"/>
                <w:i/>
                <w:sz w:val="20"/>
                <w:szCs w:val="20"/>
                <w:lang w:val="pt-PT"/>
              </w:rPr>
              <w:t xml:space="preserve">opulosa província da Huila. A compra </w:t>
            </w:r>
            <w:r w:rsidR="00F702E3">
              <w:rPr>
                <w:rFonts w:ascii="Arial" w:hAnsi="Arial" w:cs="Arial"/>
                <w:i/>
                <w:sz w:val="20"/>
                <w:szCs w:val="20"/>
                <w:lang w:val="pt-PT"/>
              </w:rPr>
              <w:t xml:space="preserve">das arcas </w:t>
            </w:r>
            <w:r w:rsidR="004F014D">
              <w:rPr>
                <w:rFonts w:ascii="Arial" w:hAnsi="Arial" w:cs="Arial"/>
                <w:i/>
                <w:sz w:val="20"/>
                <w:szCs w:val="20"/>
                <w:lang w:val="pt-PT"/>
              </w:rPr>
              <w:t>será realizada pela UNICEF inclui</w:t>
            </w:r>
            <w:r w:rsidR="00F702E3">
              <w:rPr>
                <w:rFonts w:ascii="Arial" w:hAnsi="Arial" w:cs="Arial"/>
                <w:i/>
                <w:sz w:val="20"/>
                <w:szCs w:val="20"/>
                <w:lang w:val="pt-PT"/>
              </w:rPr>
              <w:t>ndo</w:t>
            </w:r>
            <w:r w:rsidR="004F014D">
              <w:rPr>
                <w:rFonts w:ascii="Arial" w:hAnsi="Arial" w:cs="Arial"/>
                <w:i/>
                <w:sz w:val="20"/>
                <w:szCs w:val="20"/>
                <w:lang w:val="pt-PT"/>
              </w:rPr>
              <w:t xml:space="preserve"> peças sobressalentes os custos respondem a cotações recentes de UNICEF. (ver orçamento detalhado e plano de compras e distribuição)</w:t>
            </w:r>
            <w:r w:rsidR="00F702E3">
              <w:rPr>
                <w:rFonts w:ascii="Arial" w:hAnsi="Arial" w:cs="Arial"/>
                <w:i/>
                <w:sz w:val="20"/>
                <w:szCs w:val="20"/>
                <w:lang w:val="pt-PT"/>
              </w:rPr>
              <w:t>.</w:t>
            </w:r>
            <w:r w:rsidR="004F014D">
              <w:rPr>
                <w:rFonts w:ascii="Arial" w:hAnsi="Arial" w:cs="Arial"/>
                <w:i/>
                <w:sz w:val="20"/>
                <w:szCs w:val="20"/>
                <w:lang w:val="pt-PT"/>
              </w:rPr>
              <w:t xml:space="preserve"> Um dos desafios mais importantes deste componente é o transporte e instalação que será dificultada pela dispersão dos municípios e a época de chuvas. </w:t>
            </w:r>
            <w:r w:rsidR="00F702E3">
              <w:rPr>
                <w:rFonts w:ascii="Arial" w:hAnsi="Arial" w:cs="Arial"/>
                <w:i/>
                <w:sz w:val="20"/>
                <w:szCs w:val="20"/>
                <w:lang w:val="pt-PT"/>
              </w:rPr>
              <w:t xml:space="preserve">O custo de transporte é elevado, o mesmo foi calculado tendo em conta o </w:t>
            </w:r>
            <w:r w:rsidR="004F014D">
              <w:rPr>
                <w:rFonts w:ascii="Arial" w:hAnsi="Arial" w:cs="Arial"/>
                <w:i/>
                <w:sz w:val="20"/>
                <w:szCs w:val="20"/>
                <w:lang w:val="pt-PT"/>
              </w:rPr>
              <w:t xml:space="preserve">peso e volume dos equipamentos e </w:t>
            </w:r>
            <w:r w:rsidR="00395C0C">
              <w:rPr>
                <w:rFonts w:ascii="Arial" w:hAnsi="Arial" w:cs="Arial"/>
                <w:i/>
                <w:sz w:val="20"/>
                <w:szCs w:val="20"/>
                <w:lang w:val="pt-PT"/>
              </w:rPr>
              <w:t xml:space="preserve">os custos </w:t>
            </w:r>
            <w:r w:rsidR="00F702E3">
              <w:rPr>
                <w:rFonts w:ascii="Arial" w:hAnsi="Arial" w:cs="Arial"/>
                <w:i/>
                <w:sz w:val="20"/>
                <w:szCs w:val="20"/>
                <w:lang w:val="pt-PT"/>
              </w:rPr>
              <w:t>locais de transporte</w:t>
            </w:r>
            <w:r w:rsidR="00395C0C">
              <w:rPr>
                <w:rFonts w:ascii="Arial" w:hAnsi="Arial" w:cs="Arial"/>
                <w:i/>
                <w:sz w:val="20"/>
                <w:szCs w:val="20"/>
                <w:lang w:val="pt-PT"/>
              </w:rPr>
              <w:t xml:space="preserve">. O desenvolvimento de capacidades do pessoal da logística de nível provincial e municipal esta priorizada porque será critica para a </w:t>
            </w:r>
            <w:r w:rsidR="00F702E3">
              <w:rPr>
                <w:rFonts w:ascii="Arial" w:hAnsi="Arial" w:cs="Arial"/>
                <w:i/>
                <w:sz w:val="20"/>
                <w:szCs w:val="20"/>
                <w:lang w:val="pt-PT"/>
              </w:rPr>
              <w:t xml:space="preserve">gestão de vacinas, assim como para a </w:t>
            </w:r>
            <w:r w:rsidR="00395C0C">
              <w:rPr>
                <w:rFonts w:ascii="Arial" w:hAnsi="Arial" w:cs="Arial"/>
                <w:i/>
                <w:sz w:val="20"/>
                <w:szCs w:val="20"/>
                <w:lang w:val="pt-PT"/>
              </w:rPr>
              <w:t>instalação e manutenção dos equipamentos que estão a ser adquiridos. Os parâmetros de perdiem s</w:t>
            </w:r>
            <w:r w:rsidR="00F702E3">
              <w:rPr>
                <w:rFonts w:ascii="Arial" w:hAnsi="Arial" w:cs="Arial"/>
                <w:i/>
                <w:sz w:val="20"/>
                <w:szCs w:val="20"/>
                <w:lang w:val="pt-PT"/>
              </w:rPr>
              <w:t>ão os mesmos para tudo o projecto. As actividades de capacitação se concentram nas 11 províncias e municípios alvo e são complementarias ao plano de graduação.</w:t>
            </w:r>
            <w:r w:rsidR="00395C0C">
              <w:rPr>
                <w:rFonts w:ascii="Arial" w:hAnsi="Arial" w:cs="Arial"/>
                <w:i/>
                <w:sz w:val="20"/>
                <w:szCs w:val="20"/>
                <w:lang w:val="pt-PT"/>
              </w:rPr>
              <w:t xml:space="preserve"> </w:t>
            </w:r>
          </w:p>
          <w:p w14:paraId="09C4BEE9" w14:textId="3A3D9528" w:rsidR="002B1784" w:rsidRDefault="00FE23DE" w:rsidP="00E04E7B">
            <w:pPr>
              <w:pStyle w:val="CEPATabletext"/>
              <w:numPr>
                <w:ilvl w:val="0"/>
                <w:numId w:val="42"/>
              </w:numPr>
              <w:jc w:val="both"/>
              <w:rPr>
                <w:rFonts w:ascii="Arial" w:hAnsi="Arial" w:cs="Arial"/>
                <w:i/>
                <w:sz w:val="20"/>
                <w:szCs w:val="20"/>
                <w:lang w:val="pt-PT"/>
              </w:rPr>
            </w:pPr>
            <w:r w:rsidRPr="00F702E3">
              <w:rPr>
                <w:rFonts w:ascii="Arial" w:hAnsi="Arial" w:cs="Arial"/>
                <w:b/>
                <w:i/>
                <w:sz w:val="20"/>
                <w:szCs w:val="20"/>
                <w:lang w:val="pt-PT"/>
              </w:rPr>
              <w:t>Reforço da comunicação educativa interpessoal em saúde</w:t>
            </w:r>
            <w:r w:rsidR="00395C0C">
              <w:rPr>
                <w:rFonts w:ascii="Arial" w:hAnsi="Arial" w:cs="Arial"/>
                <w:i/>
                <w:sz w:val="20"/>
                <w:szCs w:val="20"/>
                <w:lang w:val="pt-PT"/>
              </w:rPr>
              <w:t xml:space="preserve">.- Esta área crítica que contribuirá a sustentabilidade social do programa esta fortemente apoiada no plano de graduação da GAVI, neste projecto se focalizam </w:t>
            </w:r>
            <w:r w:rsidR="00F702E3">
              <w:rPr>
                <w:rFonts w:ascii="Arial" w:hAnsi="Arial" w:cs="Arial"/>
                <w:i/>
                <w:sz w:val="20"/>
                <w:szCs w:val="20"/>
                <w:lang w:val="pt-PT"/>
              </w:rPr>
              <w:t xml:space="preserve">também </w:t>
            </w:r>
            <w:r w:rsidR="00395C0C">
              <w:rPr>
                <w:rFonts w:ascii="Arial" w:hAnsi="Arial" w:cs="Arial"/>
                <w:i/>
                <w:sz w:val="20"/>
                <w:szCs w:val="20"/>
                <w:lang w:val="pt-PT"/>
              </w:rPr>
              <w:t xml:space="preserve">ações nas 11 províncias e 97 municípios alvo, os fundos atribuídos foram 287.080 USD que correspondem ao </w:t>
            </w:r>
            <w:r>
              <w:rPr>
                <w:rFonts w:ascii="Arial" w:hAnsi="Arial" w:cs="Arial"/>
                <w:i/>
                <w:sz w:val="20"/>
                <w:szCs w:val="20"/>
                <w:lang w:val="pt-PT"/>
              </w:rPr>
              <w:t>7% do</w:t>
            </w:r>
            <w:r w:rsidR="00395C0C">
              <w:rPr>
                <w:rFonts w:ascii="Arial" w:hAnsi="Arial" w:cs="Arial"/>
                <w:i/>
                <w:sz w:val="20"/>
                <w:szCs w:val="20"/>
                <w:lang w:val="pt-PT"/>
              </w:rPr>
              <w:t xml:space="preserve"> total. </w:t>
            </w:r>
            <w:r w:rsidR="002B1784">
              <w:rPr>
                <w:rFonts w:ascii="Arial" w:hAnsi="Arial" w:cs="Arial"/>
                <w:i/>
                <w:sz w:val="20"/>
                <w:szCs w:val="20"/>
                <w:lang w:val="pt-PT"/>
              </w:rPr>
              <w:t>No foram considerados fundos para elaboração e impressão de manuais e out</w:t>
            </w:r>
            <w:r w:rsidR="00F702E3">
              <w:rPr>
                <w:rFonts w:ascii="Arial" w:hAnsi="Arial" w:cs="Arial"/>
                <w:i/>
                <w:sz w:val="20"/>
                <w:szCs w:val="20"/>
                <w:lang w:val="pt-PT"/>
              </w:rPr>
              <w:t>r</w:t>
            </w:r>
            <w:r w:rsidR="002B1784">
              <w:rPr>
                <w:rFonts w:ascii="Arial" w:hAnsi="Arial" w:cs="Arial"/>
                <w:i/>
                <w:sz w:val="20"/>
                <w:szCs w:val="20"/>
                <w:lang w:val="pt-PT"/>
              </w:rPr>
              <w:t xml:space="preserve">o material promocional porque espera-se receber da UNICEF. </w:t>
            </w:r>
            <w:r w:rsidR="00F702E3">
              <w:rPr>
                <w:rFonts w:ascii="Arial" w:hAnsi="Arial" w:cs="Arial"/>
                <w:i/>
                <w:sz w:val="20"/>
                <w:szCs w:val="20"/>
                <w:lang w:val="pt-PT"/>
              </w:rPr>
              <w:t xml:space="preserve">Os recursos para a capacitação de terreno serão administrados pela ONG CORE e suas ONGs afiliadas </w:t>
            </w:r>
            <w:r w:rsidR="00395C0C">
              <w:rPr>
                <w:rFonts w:ascii="Arial" w:hAnsi="Arial" w:cs="Arial"/>
                <w:i/>
                <w:sz w:val="20"/>
                <w:szCs w:val="20"/>
                <w:lang w:val="pt-PT"/>
              </w:rPr>
              <w:t xml:space="preserve">Os eventos de capacitação de pessoal </w:t>
            </w:r>
            <w:r w:rsidR="00F702E3">
              <w:rPr>
                <w:rFonts w:ascii="Arial" w:hAnsi="Arial" w:cs="Arial"/>
                <w:i/>
                <w:sz w:val="20"/>
                <w:szCs w:val="20"/>
                <w:lang w:val="pt-PT"/>
              </w:rPr>
              <w:t xml:space="preserve">público </w:t>
            </w:r>
            <w:r w:rsidR="00395C0C">
              <w:rPr>
                <w:rFonts w:ascii="Arial" w:hAnsi="Arial" w:cs="Arial"/>
                <w:i/>
                <w:sz w:val="20"/>
                <w:szCs w:val="20"/>
                <w:lang w:val="pt-PT"/>
              </w:rPr>
              <w:t>de sa</w:t>
            </w:r>
            <w:r w:rsidR="00F702E3">
              <w:rPr>
                <w:rFonts w:ascii="Arial" w:hAnsi="Arial" w:cs="Arial"/>
                <w:i/>
                <w:sz w:val="20"/>
                <w:szCs w:val="20"/>
                <w:lang w:val="pt-PT"/>
              </w:rPr>
              <w:t xml:space="preserve">úde </w:t>
            </w:r>
            <w:r w:rsidR="00395C0C">
              <w:rPr>
                <w:rFonts w:ascii="Arial" w:hAnsi="Arial" w:cs="Arial"/>
                <w:i/>
                <w:sz w:val="20"/>
                <w:szCs w:val="20"/>
                <w:lang w:val="pt-PT"/>
              </w:rPr>
              <w:t>e ONGs tem níveis de perdiem iguais as outras actividades</w:t>
            </w:r>
            <w:r w:rsidR="00F702E3">
              <w:rPr>
                <w:rFonts w:ascii="Arial" w:hAnsi="Arial" w:cs="Arial"/>
                <w:i/>
                <w:sz w:val="20"/>
                <w:szCs w:val="20"/>
                <w:lang w:val="pt-PT"/>
              </w:rPr>
              <w:t>.</w:t>
            </w:r>
            <w:r w:rsidR="00395C0C">
              <w:rPr>
                <w:rFonts w:ascii="Arial" w:hAnsi="Arial" w:cs="Arial"/>
                <w:i/>
                <w:sz w:val="20"/>
                <w:szCs w:val="20"/>
                <w:lang w:val="pt-PT"/>
              </w:rPr>
              <w:t xml:space="preserve"> O </w:t>
            </w:r>
            <w:r w:rsidR="00395C0C">
              <w:rPr>
                <w:rFonts w:ascii="Arial" w:hAnsi="Arial" w:cs="Arial"/>
                <w:i/>
                <w:sz w:val="20"/>
                <w:szCs w:val="20"/>
                <w:lang w:val="pt-PT"/>
              </w:rPr>
              <w:lastRenderedPageBreak/>
              <w:t xml:space="preserve">relativo alto custo das consultorias para avaliação do componente </w:t>
            </w:r>
            <w:r w:rsidR="00F702E3">
              <w:rPr>
                <w:rFonts w:ascii="Arial" w:hAnsi="Arial" w:cs="Arial"/>
                <w:i/>
                <w:sz w:val="20"/>
                <w:szCs w:val="20"/>
                <w:lang w:val="pt-PT"/>
              </w:rPr>
              <w:t xml:space="preserve">educativo interpessoal </w:t>
            </w:r>
            <w:r w:rsidR="00395C0C">
              <w:rPr>
                <w:rFonts w:ascii="Arial" w:hAnsi="Arial" w:cs="Arial"/>
                <w:i/>
                <w:sz w:val="20"/>
                <w:szCs w:val="20"/>
                <w:lang w:val="pt-PT"/>
              </w:rPr>
              <w:t>explicam-se por os altos custos logísticos de deslocação as áreas do projecto.</w:t>
            </w:r>
          </w:p>
          <w:p w14:paraId="7686C2A9" w14:textId="6ADEB55A" w:rsidR="002B1784" w:rsidRDefault="00FE23DE" w:rsidP="00E04E7B">
            <w:pPr>
              <w:pStyle w:val="CEPATabletext"/>
              <w:numPr>
                <w:ilvl w:val="0"/>
                <w:numId w:val="42"/>
              </w:numPr>
              <w:jc w:val="both"/>
              <w:rPr>
                <w:rFonts w:ascii="Arial" w:hAnsi="Arial" w:cs="Arial"/>
                <w:i/>
                <w:sz w:val="20"/>
                <w:szCs w:val="20"/>
                <w:lang w:val="pt-PT"/>
              </w:rPr>
            </w:pPr>
            <w:r w:rsidRPr="00F702E3">
              <w:rPr>
                <w:rFonts w:ascii="Arial" w:hAnsi="Arial" w:cs="Arial"/>
                <w:b/>
                <w:i/>
                <w:sz w:val="20"/>
                <w:szCs w:val="20"/>
                <w:lang w:val="pt-PT"/>
              </w:rPr>
              <w:t xml:space="preserve">Melhoria da qualidade e utilização dos dados, da </w:t>
            </w:r>
            <w:r w:rsidR="002B1784" w:rsidRPr="009130F0">
              <w:rPr>
                <w:rFonts w:ascii="Arial" w:hAnsi="Arial" w:cs="Arial"/>
                <w:b/>
                <w:i/>
                <w:sz w:val="20"/>
                <w:szCs w:val="20"/>
                <w:lang w:val="pt-PT"/>
              </w:rPr>
              <w:t xml:space="preserve">monitorização </w:t>
            </w:r>
            <w:r w:rsidR="009130F0" w:rsidRPr="009130F0">
              <w:rPr>
                <w:rFonts w:ascii="Arial" w:hAnsi="Arial" w:cs="Arial"/>
                <w:b/>
                <w:i/>
                <w:sz w:val="20"/>
                <w:szCs w:val="20"/>
                <w:lang w:val="pt-PT"/>
              </w:rPr>
              <w:t xml:space="preserve">e </w:t>
            </w:r>
            <w:r w:rsidR="002B1784" w:rsidRPr="009130F0">
              <w:rPr>
                <w:rFonts w:ascii="Arial" w:hAnsi="Arial" w:cs="Arial"/>
                <w:b/>
                <w:i/>
                <w:sz w:val="20"/>
                <w:szCs w:val="20"/>
                <w:lang w:val="pt-PT"/>
              </w:rPr>
              <w:t>avaliação</w:t>
            </w:r>
            <w:r w:rsidR="002B1784" w:rsidRPr="00F702E3">
              <w:rPr>
                <w:rFonts w:ascii="Arial" w:hAnsi="Arial" w:cs="Arial"/>
                <w:i/>
                <w:sz w:val="20"/>
                <w:szCs w:val="20"/>
                <w:lang w:val="pt-PT"/>
              </w:rPr>
              <w:t>.</w:t>
            </w:r>
            <w:r w:rsidR="002B1784">
              <w:rPr>
                <w:rFonts w:ascii="Arial" w:hAnsi="Arial" w:cs="Arial"/>
                <w:i/>
                <w:sz w:val="20"/>
                <w:szCs w:val="20"/>
                <w:lang w:val="pt-PT"/>
              </w:rPr>
              <w:t>- Este componente esta também grandemente financiado pelo plano de graduação em particular a compra de equipamentos de computação para os níveis provinciais e municipais a capacitação em gestão de dados, capacitações em autoavaliação da qualidade dos dados DQA e outros. Estas actividades não foram planificadas no projecto HSS-GAVI para evitar duplicações. Este componente se concentra n</w:t>
            </w:r>
            <w:r w:rsidR="00F702E3">
              <w:rPr>
                <w:rFonts w:ascii="Arial" w:hAnsi="Arial" w:cs="Arial"/>
                <w:i/>
                <w:sz w:val="20"/>
                <w:szCs w:val="20"/>
                <w:lang w:val="pt-PT"/>
              </w:rPr>
              <w:t>a</w:t>
            </w:r>
            <w:r w:rsidR="002B1784">
              <w:rPr>
                <w:rFonts w:ascii="Arial" w:hAnsi="Arial" w:cs="Arial"/>
                <w:i/>
                <w:sz w:val="20"/>
                <w:szCs w:val="20"/>
                <w:lang w:val="pt-PT"/>
              </w:rPr>
              <w:t xml:space="preserve"> análise e utilização dos dados em todos os níveis do sistema, dando alta prioridade ao nível lo</w:t>
            </w:r>
            <w:r w:rsidR="00F702E3">
              <w:rPr>
                <w:rFonts w:ascii="Arial" w:hAnsi="Arial" w:cs="Arial"/>
                <w:i/>
                <w:sz w:val="20"/>
                <w:szCs w:val="20"/>
                <w:lang w:val="pt-PT"/>
              </w:rPr>
              <w:t>cal. O</w:t>
            </w:r>
            <w:r w:rsidR="002B1784">
              <w:rPr>
                <w:rFonts w:ascii="Arial" w:hAnsi="Arial" w:cs="Arial"/>
                <w:i/>
                <w:sz w:val="20"/>
                <w:szCs w:val="20"/>
                <w:lang w:val="pt-PT"/>
              </w:rPr>
              <w:t>s fundos programados são complementários ao plano de graduação e alcançam a 393.099 USD (10%</w:t>
            </w:r>
            <w:r>
              <w:rPr>
                <w:rFonts w:ascii="Arial" w:hAnsi="Arial" w:cs="Arial"/>
                <w:i/>
                <w:sz w:val="20"/>
                <w:szCs w:val="20"/>
                <w:lang w:val="pt-PT"/>
              </w:rPr>
              <w:t xml:space="preserve"> dos fundos do Projecto)</w:t>
            </w:r>
            <w:r w:rsidR="002B1784">
              <w:rPr>
                <w:rFonts w:ascii="Arial" w:hAnsi="Arial" w:cs="Arial"/>
                <w:i/>
                <w:sz w:val="20"/>
                <w:szCs w:val="20"/>
                <w:lang w:val="pt-PT"/>
              </w:rPr>
              <w:t xml:space="preserve">. </w:t>
            </w:r>
            <w:r w:rsidR="00F702E3">
              <w:rPr>
                <w:rFonts w:ascii="Arial" w:hAnsi="Arial" w:cs="Arial"/>
                <w:i/>
                <w:sz w:val="20"/>
                <w:szCs w:val="20"/>
                <w:lang w:val="pt-PT"/>
              </w:rPr>
              <w:t>Adicionalmente p</w:t>
            </w:r>
            <w:r w:rsidR="002B1784">
              <w:rPr>
                <w:rFonts w:ascii="Arial" w:hAnsi="Arial" w:cs="Arial"/>
                <w:i/>
                <w:sz w:val="20"/>
                <w:szCs w:val="20"/>
                <w:lang w:val="pt-PT"/>
              </w:rPr>
              <w:t>retende-se comprar servidores para a base central de dados que serão articulados a plataforma central de dados do Ministério da Saúde. Se comprará também um</w:t>
            </w:r>
            <w:r w:rsidR="00F702E3">
              <w:rPr>
                <w:rFonts w:ascii="Arial" w:hAnsi="Arial" w:cs="Arial"/>
                <w:i/>
                <w:sz w:val="20"/>
                <w:szCs w:val="20"/>
                <w:lang w:val="pt-PT"/>
              </w:rPr>
              <w:t>a fotocopiadora e 12 data shows para nível central e as províncias apoiadas.</w:t>
            </w:r>
          </w:p>
          <w:p w14:paraId="65376A20" w14:textId="705F7239" w:rsidR="002B1784" w:rsidRPr="002B1784" w:rsidRDefault="002B1784" w:rsidP="00E04E7B">
            <w:pPr>
              <w:pStyle w:val="CEPATabletext"/>
              <w:numPr>
                <w:ilvl w:val="0"/>
                <w:numId w:val="42"/>
              </w:numPr>
              <w:jc w:val="both"/>
              <w:rPr>
                <w:rFonts w:ascii="Arial" w:hAnsi="Arial" w:cs="Arial"/>
                <w:i/>
                <w:sz w:val="20"/>
                <w:szCs w:val="20"/>
                <w:lang w:val="pt-PT"/>
              </w:rPr>
            </w:pPr>
            <w:r w:rsidRPr="00F702E3">
              <w:rPr>
                <w:rFonts w:ascii="Arial" w:hAnsi="Arial" w:cs="Arial"/>
                <w:b/>
                <w:i/>
                <w:sz w:val="20"/>
                <w:szCs w:val="20"/>
                <w:lang w:val="pt-PT"/>
              </w:rPr>
              <w:t>R</w:t>
            </w:r>
            <w:r w:rsidR="00FE23DE" w:rsidRPr="00F702E3">
              <w:rPr>
                <w:rFonts w:ascii="Arial" w:hAnsi="Arial" w:cs="Arial"/>
                <w:b/>
                <w:i/>
                <w:sz w:val="20"/>
                <w:szCs w:val="20"/>
                <w:lang w:val="pt-PT"/>
              </w:rPr>
              <w:t>eforço d</w:t>
            </w:r>
            <w:r w:rsidR="00FE23DE" w:rsidRPr="00F702E3">
              <w:rPr>
                <w:rFonts w:ascii="Arial" w:hAnsi="Arial" w:cs="Arial"/>
                <w:b/>
                <w:sz w:val="20"/>
                <w:szCs w:val="20"/>
                <w:lang w:val="pt-PT"/>
              </w:rPr>
              <w:t>as capacidades nacionais de gestão e de definição de políticas sustentáveis de imunização baseadas em evidência</w:t>
            </w:r>
            <w:r>
              <w:rPr>
                <w:rFonts w:ascii="Arial" w:hAnsi="Arial" w:cs="Arial"/>
                <w:sz w:val="20"/>
                <w:szCs w:val="20"/>
                <w:lang w:val="pt-PT"/>
              </w:rPr>
              <w:t xml:space="preserve">.- O orçamento deste componente é de 92.200 USD </w:t>
            </w:r>
            <w:r>
              <w:rPr>
                <w:rFonts w:ascii="Arial" w:hAnsi="Arial" w:cs="Arial"/>
                <w:i/>
                <w:sz w:val="20"/>
                <w:szCs w:val="20"/>
                <w:lang w:val="pt-PT"/>
              </w:rPr>
              <w:t xml:space="preserve">(2% dos fundos do projecto) </w:t>
            </w:r>
            <w:r>
              <w:rPr>
                <w:rFonts w:ascii="Arial" w:hAnsi="Arial" w:cs="Arial"/>
                <w:sz w:val="20"/>
                <w:szCs w:val="20"/>
                <w:lang w:val="pt-PT"/>
              </w:rPr>
              <w:t>e pretende complementar o apoio ao estabelecimento do Grupo de Aconselhamento (NITAG) mediante duas actividades a primeira assegurando um pagamento de 50 Dólares por cada participação de um membro nas reuniões oficiais da NITAG (</w:t>
            </w:r>
            <w:r w:rsidR="00F702E3">
              <w:rPr>
                <w:rFonts w:ascii="Arial" w:hAnsi="Arial" w:cs="Arial"/>
                <w:sz w:val="20"/>
                <w:szCs w:val="20"/>
                <w:lang w:val="pt-PT"/>
              </w:rPr>
              <w:t xml:space="preserve">o </w:t>
            </w:r>
            <w:r>
              <w:rPr>
                <w:rFonts w:ascii="Arial" w:hAnsi="Arial" w:cs="Arial"/>
                <w:sz w:val="20"/>
                <w:szCs w:val="20"/>
                <w:lang w:val="pt-PT"/>
              </w:rPr>
              <w:t xml:space="preserve">mesmo </w:t>
            </w:r>
            <w:r w:rsidR="00F702E3">
              <w:rPr>
                <w:rFonts w:ascii="Arial" w:hAnsi="Arial" w:cs="Arial"/>
                <w:sz w:val="20"/>
                <w:szCs w:val="20"/>
                <w:lang w:val="pt-PT"/>
              </w:rPr>
              <w:t xml:space="preserve">tipo de </w:t>
            </w:r>
            <w:r>
              <w:rPr>
                <w:rFonts w:ascii="Arial" w:hAnsi="Arial" w:cs="Arial"/>
                <w:sz w:val="20"/>
                <w:szCs w:val="20"/>
                <w:lang w:val="pt-PT"/>
              </w:rPr>
              <w:t xml:space="preserve">apoio se da aos membros do Comité Nacional de Peritos de Erradicação da Pólio que se reúnem mensalmente para considerar aspectos críticos do programa). Por outro </w:t>
            </w:r>
            <w:r w:rsidR="00F702E3">
              <w:rPr>
                <w:rFonts w:ascii="Arial" w:hAnsi="Arial" w:cs="Arial"/>
                <w:sz w:val="20"/>
                <w:szCs w:val="20"/>
                <w:lang w:val="pt-PT"/>
              </w:rPr>
              <w:t xml:space="preserve">lado </w:t>
            </w:r>
            <w:r>
              <w:rPr>
                <w:rFonts w:ascii="Arial" w:hAnsi="Arial" w:cs="Arial"/>
                <w:sz w:val="20"/>
                <w:szCs w:val="20"/>
                <w:lang w:val="pt-PT"/>
              </w:rPr>
              <w:t xml:space="preserve">o Projecto pretende contratar </w:t>
            </w:r>
            <w:r w:rsidR="00F702E3">
              <w:rPr>
                <w:rFonts w:ascii="Arial" w:hAnsi="Arial" w:cs="Arial"/>
                <w:sz w:val="20"/>
                <w:szCs w:val="20"/>
                <w:lang w:val="pt-PT"/>
              </w:rPr>
              <w:t xml:space="preserve">um economista por 3 meses com um salario de 3.000 USD mês e </w:t>
            </w:r>
            <w:r>
              <w:rPr>
                <w:rFonts w:ascii="Arial" w:hAnsi="Arial" w:cs="Arial"/>
                <w:sz w:val="20"/>
                <w:szCs w:val="20"/>
                <w:lang w:val="pt-PT"/>
              </w:rPr>
              <w:t xml:space="preserve">2 consultores nacionais </w:t>
            </w:r>
            <w:r w:rsidR="00F702E3">
              <w:rPr>
                <w:rFonts w:ascii="Arial" w:hAnsi="Arial" w:cs="Arial"/>
                <w:sz w:val="20"/>
                <w:szCs w:val="20"/>
                <w:lang w:val="pt-PT"/>
              </w:rPr>
              <w:t xml:space="preserve">um para </w:t>
            </w:r>
            <w:r>
              <w:rPr>
                <w:rFonts w:ascii="Arial" w:hAnsi="Arial" w:cs="Arial"/>
                <w:sz w:val="20"/>
                <w:szCs w:val="20"/>
                <w:lang w:val="pt-PT"/>
              </w:rPr>
              <w:t xml:space="preserve">apoio a CECOMA no processo de compra de vacinas e </w:t>
            </w:r>
            <w:r w:rsidR="00F702E3">
              <w:rPr>
                <w:rFonts w:ascii="Arial" w:hAnsi="Arial" w:cs="Arial"/>
                <w:sz w:val="20"/>
                <w:szCs w:val="20"/>
                <w:lang w:val="pt-PT"/>
              </w:rPr>
              <w:t xml:space="preserve">outro </w:t>
            </w:r>
            <w:r>
              <w:rPr>
                <w:rFonts w:ascii="Arial" w:hAnsi="Arial" w:cs="Arial"/>
                <w:sz w:val="20"/>
                <w:szCs w:val="20"/>
                <w:lang w:val="pt-PT"/>
              </w:rPr>
              <w:t xml:space="preserve">apoio em cadeia de frio e logística ao PAV Nacional por 17 meses já que no primeiro mês </w:t>
            </w:r>
            <w:r w:rsidR="00F702E3">
              <w:rPr>
                <w:rFonts w:ascii="Arial" w:hAnsi="Arial" w:cs="Arial"/>
                <w:sz w:val="20"/>
                <w:szCs w:val="20"/>
                <w:lang w:val="pt-PT"/>
              </w:rPr>
              <w:t xml:space="preserve">do projecto </w:t>
            </w:r>
            <w:r>
              <w:rPr>
                <w:rFonts w:ascii="Arial" w:hAnsi="Arial" w:cs="Arial"/>
                <w:sz w:val="20"/>
                <w:szCs w:val="20"/>
                <w:lang w:val="pt-PT"/>
              </w:rPr>
              <w:t xml:space="preserve">se deverá finalizar os processos de contratação. O salário mensal </w:t>
            </w:r>
            <w:r w:rsidR="00F702E3">
              <w:rPr>
                <w:rFonts w:ascii="Arial" w:hAnsi="Arial" w:cs="Arial"/>
                <w:sz w:val="20"/>
                <w:szCs w:val="20"/>
                <w:lang w:val="pt-PT"/>
              </w:rPr>
              <w:t xml:space="preserve">destes últimos consultores </w:t>
            </w:r>
            <w:r>
              <w:rPr>
                <w:rFonts w:ascii="Arial" w:hAnsi="Arial" w:cs="Arial"/>
                <w:sz w:val="20"/>
                <w:szCs w:val="20"/>
                <w:lang w:val="pt-PT"/>
              </w:rPr>
              <w:t>se estipulou em um monto relativamente baixo de 1700 USD porque existe a perspectiva de absolve</w:t>
            </w:r>
            <w:r w:rsidR="00F702E3">
              <w:rPr>
                <w:rFonts w:ascii="Arial" w:hAnsi="Arial" w:cs="Arial"/>
                <w:sz w:val="20"/>
                <w:szCs w:val="20"/>
                <w:lang w:val="pt-PT"/>
              </w:rPr>
              <w:t xml:space="preserve">-lhos particularmente </w:t>
            </w:r>
            <w:r>
              <w:rPr>
                <w:rFonts w:ascii="Arial" w:hAnsi="Arial" w:cs="Arial"/>
                <w:sz w:val="20"/>
                <w:szCs w:val="20"/>
                <w:lang w:val="pt-PT"/>
              </w:rPr>
              <w:t xml:space="preserve">ao logístico </w:t>
            </w:r>
            <w:r w:rsidR="00F702E3">
              <w:rPr>
                <w:rFonts w:ascii="Arial" w:hAnsi="Arial" w:cs="Arial"/>
                <w:sz w:val="20"/>
                <w:szCs w:val="20"/>
                <w:lang w:val="pt-PT"/>
              </w:rPr>
              <w:t xml:space="preserve">nacional </w:t>
            </w:r>
            <w:r>
              <w:rPr>
                <w:rFonts w:ascii="Arial" w:hAnsi="Arial" w:cs="Arial"/>
                <w:sz w:val="20"/>
                <w:szCs w:val="20"/>
                <w:lang w:val="pt-PT"/>
              </w:rPr>
              <w:t xml:space="preserve">do PAV já que o responsável nacional esta em processo de aposentamento e </w:t>
            </w:r>
            <w:r w:rsidR="00F702E3">
              <w:rPr>
                <w:rFonts w:ascii="Arial" w:hAnsi="Arial" w:cs="Arial"/>
                <w:sz w:val="20"/>
                <w:szCs w:val="20"/>
                <w:lang w:val="pt-PT"/>
              </w:rPr>
              <w:t>vai ser necessário contratar outro funcionário.</w:t>
            </w:r>
          </w:p>
          <w:p w14:paraId="15109DB9" w14:textId="78CA6760" w:rsidR="002B1784" w:rsidRDefault="002B1784" w:rsidP="00E04E7B">
            <w:pPr>
              <w:pStyle w:val="CEPATabletext"/>
              <w:numPr>
                <w:ilvl w:val="0"/>
                <w:numId w:val="42"/>
              </w:numPr>
              <w:jc w:val="both"/>
              <w:rPr>
                <w:rFonts w:ascii="Arial" w:hAnsi="Arial" w:cs="Arial"/>
                <w:i/>
                <w:sz w:val="20"/>
                <w:szCs w:val="20"/>
                <w:lang w:val="pt-PT"/>
              </w:rPr>
            </w:pPr>
            <w:r>
              <w:rPr>
                <w:rFonts w:ascii="Arial" w:hAnsi="Arial" w:cs="Arial"/>
                <w:sz w:val="20"/>
                <w:szCs w:val="20"/>
                <w:lang w:val="pt-PT"/>
              </w:rPr>
              <w:t xml:space="preserve"> </w:t>
            </w:r>
            <w:r w:rsidR="00FE23DE">
              <w:rPr>
                <w:rFonts w:ascii="Arial" w:hAnsi="Arial" w:cs="Arial"/>
                <w:i/>
                <w:sz w:val="20"/>
                <w:szCs w:val="20"/>
                <w:lang w:val="pt-PT"/>
              </w:rPr>
              <w:t xml:space="preserve">Foram reservados </w:t>
            </w:r>
            <w:r>
              <w:rPr>
                <w:rFonts w:ascii="Arial" w:hAnsi="Arial" w:cs="Arial"/>
                <w:i/>
                <w:sz w:val="20"/>
                <w:szCs w:val="20"/>
                <w:lang w:val="pt-PT"/>
              </w:rPr>
              <w:t xml:space="preserve">197.755 USD o seja </w:t>
            </w:r>
            <w:r w:rsidR="00FE23DE">
              <w:rPr>
                <w:rFonts w:ascii="Arial" w:hAnsi="Arial" w:cs="Arial"/>
                <w:i/>
                <w:sz w:val="20"/>
                <w:szCs w:val="20"/>
                <w:lang w:val="pt-PT"/>
              </w:rPr>
              <w:t xml:space="preserve">5% dos fundos </w:t>
            </w:r>
            <w:r>
              <w:rPr>
                <w:rFonts w:ascii="Arial" w:hAnsi="Arial" w:cs="Arial"/>
                <w:i/>
                <w:sz w:val="20"/>
                <w:szCs w:val="20"/>
                <w:lang w:val="pt-PT"/>
              </w:rPr>
              <w:t xml:space="preserve">do projecto </w:t>
            </w:r>
            <w:r w:rsidR="00FE23DE">
              <w:rPr>
                <w:rFonts w:ascii="Arial" w:hAnsi="Arial" w:cs="Arial"/>
                <w:i/>
                <w:sz w:val="20"/>
                <w:szCs w:val="20"/>
                <w:lang w:val="pt-PT"/>
              </w:rPr>
              <w:t xml:space="preserve">para cobrir custos de administração </w:t>
            </w:r>
            <w:r>
              <w:rPr>
                <w:rFonts w:ascii="Arial" w:hAnsi="Arial" w:cs="Arial"/>
                <w:i/>
                <w:sz w:val="20"/>
                <w:szCs w:val="20"/>
                <w:lang w:val="pt-PT"/>
              </w:rPr>
              <w:t>pela OMS e UNICEF</w:t>
            </w:r>
            <w:r w:rsidR="00FE23DE">
              <w:rPr>
                <w:rFonts w:ascii="Arial" w:hAnsi="Arial" w:cs="Arial"/>
                <w:i/>
                <w:sz w:val="20"/>
                <w:szCs w:val="20"/>
                <w:lang w:val="pt-PT"/>
              </w:rPr>
              <w:t xml:space="preserve">. </w:t>
            </w:r>
            <w:r>
              <w:rPr>
                <w:rFonts w:ascii="Arial" w:hAnsi="Arial" w:cs="Arial"/>
                <w:i/>
                <w:sz w:val="20"/>
                <w:szCs w:val="20"/>
                <w:lang w:val="pt-PT"/>
              </w:rPr>
              <w:t xml:space="preserve">A distribuição proposta de actividades é similar ao plano de graduação e considera actividades para administração pela UNICEF </w:t>
            </w:r>
            <w:r w:rsidR="00F702E3">
              <w:rPr>
                <w:rFonts w:ascii="Arial" w:hAnsi="Arial" w:cs="Arial"/>
                <w:i/>
                <w:sz w:val="20"/>
                <w:szCs w:val="20"/>
                <w:lang w:val="pt-PT"/>
              </w:rPr>
              <w:t xml:space="preserve">como ser </w:t>
            </w:r>
            <w:r>
              <w:rPr>
                <w:rFonts w:ascii="Arial" w:hAnsi="Arial" w:cs="Arial"/>
                <w:i/>
                <w:sz w:val="20"/>
                <w:szCs w:val="20"/>
                <w:lang w:val="pt-PT"/>
              </w:rPr>
              <w:t>a compra de equipamentos de cadeia de frio, a comunicação e mobilização social, a contratação de técnico de cadeia de frio e técnico da CECOMA. O resto dos fundos incluindo a compra de viaturas</w:t>
            </w:r>
            <w:r w:rsidR="00F702E3">
              <w:rPr>
                <w:rFonts w:ascii="Arial" w:hAnsi="Arial" w:cs="Arial"/>
                <w:i/>
                <w:sz w:val="20"/>
                <w:szCs w:val="20"/>
                <w:lang w:val="pt-PT"/>
              </w:rPr>
              <w:t>,</w:t>
            </w:r>
            <w:r>
              <w:rPr>
                <w:rFonts w:ascii="Arial" w:hAnsi="Arial" w:cs="Arial"/>
                <w:i/>
                <w:sz w:val="20"/>
                <w:szCs w:val="20"/>
                <w:lang w:val="pt-PT"/>
              </w:rPr>
              <w:t xml:space="preserve"> motorizadas e </w:t>
            </w:r>
            <w:r w:rsidR="00F702E3">
              <w:rPr>
                <w:rFonts w:ascii="Arial" w:hAnsi="Arial" w:cs="Arial"/>
                <w:i/>
                <w:sz w:val="20"/>
                <w:szCs w:val="20"/>
                <w:lang w:val="pt-PT"/>
              </w:rPr>
              <w:t xml:space="preserve">outros equipamentos </w:t>
            </w:r>
            <w:r>
              <w:rPr>
                <w:rFonts w:ascii="Arial" w:hAnsi="Arial" w:cs="Arial"/>
                <w:i/>
                <w:sz w:val="20"/>
                <w:szCs w:val="20"/>
                <w:lang w:val="pt-PT"/>
              </w:rPr>
              <w:t>administraria OMS. A tabela proposta pode-se ver em anexo.</w:t>
            </w:r>
          </w:p>
          <w:p w14:paraId="3AC560BD" w14:textId="198E352D" w:rsidR="00FE23DE" w:rsidRDefault="008226E8" w:rsidP="004F774C">
            <w:pPr>
              <w:pStyle w:val="CEPATabletext"/>
              <w:jc w:val="both"/>
              <w:rPr>
                <w:rFonts w:ascii="Arial" w:hAnsi="Arial" w:cs="Arial"/>
                <w:i/>
                <w:sz w:val="20"/>
                <w:szCs w:val="20"/>
                <w:lang w:val="pt-PT"/>
              </w:rPr>
            </w:pPr>
            <w:r>
              <w:rPr>
                <w:rFonts w:ascii="Arial" w:hAnsi="Arial" w:cs="Arial"/>
                <w:i/>
                <w:sz w:val="20"/>
                <w:szCs w:val="20"/>
                <w:lang w:val="pt-PT"/>
              </w:rPr>
              <w:t xml:space="preserve">Dos 3.970.000 USD planificados, 2920.109 </w:t>
            </w:r>
            <w:r w:rsidR="00FE23DE">
              <w:rPr>
                <w:rFonts w:ascii="Arial" w:hAnsi="Arial" w:cs="Arial"/>
                <w:i/>
                <w:sz w:val="20"/>
                <w:szCs w:val="20"/>
                <w:lang w:val="pt-PT"/>
              </w:rPr>
              <w:t xml:space="preserve">(74%) </w:t>
            </w:r>
            <w:r>
              <w:rPr>
                <w:rFonts w:ascii="Arial" w:hAnsi="Arial" w:cs="Arial"/>
                <w:i/>
                <w:sz w:val="20"/>
                <w:szCs w:val="20"/>
                <w:lang w:val="pt-PT"/>
              </w:rPr>
              <w:t xml:space="preserve">serão utilizados em 2016 e o restante 1.049.891 (26%) em 2017. Isto se deve </w:t>
            </w:r>
            <w:r w:rsidR="00FE23DE">
              <w:rPr>
                <w:rFonts w:ascii="Arial" w:hAnsi="Arial" w:cs="Arial"/>
                <w:i/>
                <w:sz w:val="20"/>
                <w:szCs w:val="20"/>
                <w:lang w:val="pt-PT"/>
              </w:rPr>
              <w:t>a</w:t>
            </w:r>
            <w:r>
              <w:rPr>
                <w:rFonts w:ascii="Arial" w:hAnsi="Arial" w:cs="Arial"/>
                <w:i/>
                <w:sz w:val="20"/>
                <w:szCs w:val="20"/>
                <w:lang w:val="pt-PT"/>
              </w:rPr>
              <w:t xml:space="preserve">s compras de </w:t>
            </w:r>
            <w:r w:rsidR="00FE23DE">
              <w:rPr>
                <w:rFonts w:ascii="Arial" w:hAnsi="Arial" w:cs="Arial"/>
                <w:i/>
                <w:sz w:val="20"/>
                <w:szCs w:val="20"/>
                <w:lang w:val="pt-PT"/>
              </w:rPr>
              <w:t>equipamentos de cadeia de frio e meios rolantes</w:t>
            </w:r>
            <w:r>
              <w:rPr>
                <w:rFonts w:ascii="Arial" w:hAnsi="Arial" w:cs="Arial"/>
                <w:i/>
                <w:sz w:val="20"/>
                <w:szCs w:val="20"/>
                <w:lang w:val="pt-PT"/>
              </w:rPr>
              <w:t xml:space="preserve"> que deverão ser realizadas em 2016.</w:t>
            </w:r>
          </w:p>
          <w:p w14:paraId="7F9AC673" w14:textId="1E0C0153" w:rsidR="008226E8" w:rsidRDefault="008226E8" w:rsidP="004F774C">
            <w:pPr>
              <w:pStyle w:val="CEPATabletext"/>
              <w:jc w:val="both"/>
              <w:rPr>
                <w:rFonts w:ascii="Arial" w:hAnsi="Arial" w:cs="Arial"/>
                <w:i/>
                <w:sz w:val="20"/>
                <w:szCs w:val="20"/>
                <w:lang w:val="pt-PT"/>
              </w:rPr>
            </w:pPr>
            <w:r>
              <w:rPr>
                <w:rFonts w:ascii="Arial" w:hAnsi="Arial" w:cs="Arial"/>
                <w:i/>
                <w:sz w:val="20"/>
                <w:szCs w:val="20"/>
                <w:lang w:val="pt-PT"/>
              </w:rPr>
              <w:t xml:space="preserve">Considerando as categorias orçamentais da GAVI </w:t>
            </w:r>
            <w:r w:rsidR="004F774C">
              <w:rPr>
                <w:rFonts w:ascii="Arial" w:hAnsi="Arial" w:cs="Arial"/>
                <w:i/>
                <w:sz w:val="20"/>
                <w:szCs w:val="20"/>
                <w:lang w:val="pt-PT"/>
              </w:rPr>
              <w:t>a categoria com maior compromisso do orçamento é “Procurement &amp; Supply chain” que utilizará 2.154.055 USD (54% do total), seguido de “ Work force and human resources” que contempla 861900 USD (22% do total) a categoria “Health Information System” utilizará 372.899 USD (9%), “ Community and other actions” tem um orçamento de 240.900 USD (6%) e outros 9%.</w:t>
            </w:r>
          </w:p>
          <w:p w14:paraId="21C3D254" w14:textId="106ABE46" w:rsidR="004F774C" w:rsidRDefault="004F774C" w:rsidP="004F774C">
            <w:pPr>
              <w:pStyle w:val="CEPATabletext"/>
              <w:rPr>
                <w:rFonts w:ascii="Arial" w:hAnsi="Arial" w:cs="Arial"/>
                <w:i/>
                <w:sz w:val="20"/>
                <w:szCs w:val="20"/>
                <w:lang w:val="pt-PT"/>
              </w:rPr>
            </w:pPr>
            <w:r>
              <w:rPr>
                <w:rFonts w:ascii="Arial" w:hAnsi="Arial" w:cs="Arial"/>
                <w:i/>
                <w:sz w:val="20"/>
                <w:szCs w:val="20"/>
                <w:lang w:val="pt-PT"/>
              </w:rPr>
              <w:t xml:space="preserve">Dos 3772.245 USD disponíveis para actividades 252430 </w:t>
            </w:r>
            <w:r w:rsidR="00CA6F28">
              <w:rPr>
                <w:rFonts w:ascii="Arial" w:hAnsi="Arial" w:cs="Arial"/>
                <w:i/>
                <w:sz w:val="20"/>
                <w:szCs w:val="20"/>
                <w:lang w:val="pt-PT"/>
              </w:rPr>
              <w:t xml:space="preserve">(7%) </w:t>
            </w:r>
            <w:r>
              <w:rPr>
                <w:rFonts w:ascii="Arial" w:hAnsi="Arial" w:cs="Arial"/>
                <w:i/>
                <w:sz w:val="20"/>
                <w:szCs w:val="20"/>
                <w:lang w:val="pt-PT"/>
              </w:rPr>
              <w:t>serão geridos por CSOs.</w:t>
            </w:r>
          </w:p>
          <w:p w14:paraId="491A4F34" w14:textId="3FFC5A09" w:rsidR="00FE23DE" w:rsidRDefault="004F774C" w:rsidP="004F774C">
            <w:pPr>
              <w:pStyle w:val="CEPATabletext"/>
              <w:jc w:val="both"/>
              <w:rPr>
                <w:rFonts w:ascii="Arial" w:hAnsi="Arial" w:cs="Arial"/>
                <w:i/>
                <w:sz w:val="20"/>
                <w:szCs w:val="20"/>
                <w:lang w:val="pt-PT"/>
              </w:rPr>
            </w:pPr>
            <w:r>
              <w:rPr>
                <w:rFonts w:ascii="Arial" w:hAnsi="Arial" w:cs="Arial"/>
                <w:i/>
                <w:sz w:val="20"/>
                <w:szCs w:val="20"/>
                <w:lang w:val="pt-PT"/>
              </w:rPr>
              <w:t xml:space="preserve">Referente aos recursos destinados a </w:t>
            </w:r>
            <w:r w:rsidR="009130F0">
              <w:rPr>
                <w:rFonts w:ascii="Arial" w:hAnsi="Arial" w:cs="Arial"/>
                <w:i/>
                <w:sz w:val="20"/>
                <w:szCs w:val="20"/>
                <w:lang w:val="pt-PT"/>
              </w:rPr>
              <w:t xml:space="preserve">actividades de monitorização e </w:t>
            </w:r>
            <w:r>
              <w:rPr>
                <w:rFonts w:ascii="Arial" w:hAnsi="Arial" w:cs="Arial"/>
                <w:i/>
                <w:sz w:val="20"/>
                <w:szCs w:val="20"/>
                <w:lang w:val="pt-PT"/>
              </w:rPr>
              <w:t xml:space="preserve">avaliação do Projecto HSS-GAVI foram orçamentados </w:t>
            </w:r>
            <w:r w:rsidR="009130F0">
              <w:rPr>
                <w:rFonts w:ascii="Arial" w:hAnsi="Arial" w:cs="Arial"/>
                <w:i/>
                <w:sz w:val="20"/>
                <w:szCs w:val="20"/>
                <w:lang w:val="pt-PT"/>
              </w:rPr>
              <w:t>380.475 USD (9</w:t>
            </w:r>
            <w:r>
              <w:rPr>
                <w:rFonts w:ascii="Arial" w:hAnsi="Arial" w:cs="Arial"/>
                <w:i/>
                <w:sz w:val="20"/>
                <w:szCs w:val="20"/>
                <w:lang w:val="pt-PT"/>
              </w:rPr>
              <w:t>,6%)</w:t>
            </w:r>
            <w:r w:rsidR="009130F0">
              <w:rPr>
                <w:rFonts w:ascii="Arial" w:hAnsi="Arial" w:cs="Arial"/>
                <w:i/>
                <w:sz w:val="20"/>
                <w:szCs w:val="20"/>
                <w:lang w:val="pt-PT"/>
              </w:rPr>
              <w:t>. E</w:t>
            </w:r>
            <w:r>
              <w:rPr>
                <w:rFonts w:ascii="Arial" w:hAnsi="Arial" w:cs="Arial"/>
                <w:i/>
                <w:sz w:val="20"/>
                <w:szCs w:val="20"/>
                <w:lang w:val="pt-PT"/>
              </w:rPr>
              <w:t xml:space="preserve">xistindo </w:t>
            </w:r>
            <w:r w:rsidR="009130F0">
              <w:rPr>
                <w:rFonts w:ascii="Arial" w:hAnsi="Arial" w:cs="Arial"/>
                <w:i/>
                <w:sz w:val="20"/>
                <w:szCs w:val="20"/>
                <w:lang w:val="pt-PT"/>
              </w:rPr>
              <w:t xml:space="preserve">por outro lado </w:t>
            </w:r>
            <w:r>
              <w:rPr>
                <w:rFonts w:ascii="Arial" w:hAnsi="Arial" w:cs="Arial"/>
                <w:i/>
                <w:sz w:val="20"/>
                <w:szCs w:val="20"/>
                <w:lang w:val="pt-PT"/>
              </w:rPr>
              <w:t xml:space="preserve">80,000 USD no Plano de Graduação GAVI 2015-2017 </w:t>
            </w:r>
            <w:r w:rsidR="00CA6F28">
              <w:rPr>
                <w:rFonts w:ascii="Arial" w:hAnsi="Arial" w:cs="Arial"/>
                <w:i/>
                <w:sz w:val="20"/>
                <w:szCs w:val="20"/>
                <w:lang w:val="pt-PT"/>
              </w:rPr>
              <w:t>que permitirão realizar</w:t>
            </w:r>
            <w:r>
              <w:rPr>
                <w:rFonts w:ascii="Arial" w:hAnsi="Arial" w:cs="Arial"/>
                <w:i/>
                <w:sz w:val="20"/>
                <w:szCs w:val="20"/>
                <w:lang w:val="pt-PT"/>
              </w:rPr>
              <w:t xml:space="preserve"> inquéritos de cobertura de vacinação ao final de 2017</w:t>
            </w:r>
            <w:r w:rsidR="009E3484">
              <w:rPr>
                <w:rFonts w:ascii="Arial" w:hAnsi="Arial" w:cs="Arial"/>
                <w:i/>
                <w:sz w:val="20"/>
                <w:szCs w:val="20"/>
                <w:lang w:val="pt-PT"/>
              </w:rPr>
              <w:t>.</w:t>
            </w:r>
          </w:p>
          <w:p w14:paraId="64EA83D2" w14:textId="77777777" w:rsidR="001212D6" w:rsidRDefault="00CE0D2E" w:rsidP="004F774C">
            <w:pPr>
              <w:pStyle w:val="CEPATabletext"/>
              <w:jc w:val="both"/>
              <w:rPr>
                <w:rFonts w:ascii="Arial" w:hAnsi="Arial" w:cs="Arial"/>
                <w:i/>
                <w:sz w:val="20"/>
                <w:szCs w:val="20"/>
                <w:lang w:val="pt-PT"/>
              </w:rPr>
            </w:pPr>
            <w:r>
              <w:rPr>
                <w:rFonts w:ascii="Arial" w:hAnsi="Arial" w:cs="Arial"/>
                <w:i/>
                <w:sz w:val="20"/>
                <w:szCs w:val="20"/>
                <w:lang w:val="pt-PT"/>
              </w:rPr>
              <w:t xml:space="preserve">O </w:t>
            </w:r>
            <w:r w:rsidR="00AF649B">
              <w:rPr>
                <w:rFonts w:ascii="Arial" w:hAnsi="Arial" w:cs="Arial"/>
                <w:i/>
                <w:sz w:val="20"/>
                <w:szCs w:val="20"/>
                <w:lang w:val="pt-PT"/>
              </w:rPr>
              <w:t>GAP analise</w:t>
            </w:r>
            <w:r>
              <w:rPr>
                <w:rFonts w:ascii="Arial" w:hAnsi="Arial" w:cs="Arial"/>
                <w:i/>
                <w:sz w:val="20"/>
                <w:szCs w:val="20"/>
                <w:lang w:val="pt-PT"/>
              </w:rPr>
              <w:t xml:space="preserve"> mostra a existência de recursos de varias fontes que precisam ser integrados </w:t>
            </w:r>
            <w:r w:rsidR="000435C8">
              <w:rPr>
                <w:rFonts w:ascii="Arial" w:hAnsi="Arial" w:cs="Arial"/>
                <w:i/>
                <w:sz w:val="20"/>
                <w:szCs w:val="20"/>
                <w:lang w:val="pt-PT"/>
              </w:rPr>
              <w:t>e harmonizados</w:t>
            </w:r>
            <w:r>
              <w:rPr>
                <w:rFonts w:ascii="Arial" w:hAnsi="Arial" w:cs="Arial"/>
                <w:i/>
                <w:sz w:val="20"/>
                <w:szCs w:val="20"/>
                <w:lang w:val="pt-PT"/>
              </w:rPr>
              <w:t xml:space="preserve"> para otimizar</w:t>
            </w:r>
            <w:r w:rsidR="000435C8">
              <w:rPr>
                <w:rFonts w:ascii="Arial" w:hAnsi="Arial" w:cs="Arial"/>
                <w:i/>
                <w:sz w:val="20"/>
                <w:szCs w:val="20"/>
                <w:lang w:val="pt-PT"/>
              </w:rPr>
              <w:t xml:space="preserve"> seu uso</w:t>
            </w:r>
            <w:r>
              <w:rPr>
                <w:rFonts w:ascii="Arial" w:hAnsi="Arial" w:cs="Arial"/>
                <w:i/>
                <w:sz w:val="20"/>
                <w:szCs w:val="20"/>
                <w:lang w:val="pt-PT"/>
              </w:rPr>
              <w:t xml:space="preserve"> e evitar duplicações. As instâncias de coordenação estão dadas pelas reuniões do CCI de revitalização do </w:t>
            </w:r>
            <w:r w:rsidR="000435C8">
              <w:rPr>
                <w:rFonts w:ascii="Arial" w:hAnsi="Arial" w:cs="Arial"/>
                <w:i/>
                <w:sz w:val="20"/>
                <w:szCs w:val="20"/>
                <w:lang w:val="pt-PT"/>
              </w:rPr>
              <w:t>S</w:t>
            </w:r>
            <w:r>
              <w:rPr>
                <w:rFonts w:ascii="Arial" w:hAnsi="Arial" w:cs="Arial"/>
                <w:i/>
                <w:sz w:val="20"/>
                <w:szCs w:val="20"/>
                <w:lang w:val="pt-PT"/>
              </w:rPr>
              <w:t>istema Municipal de saúde liderado pelo MINSA e apoiado pelo Banco Mundial.</w:t>
            </w:r>
            <w:r w:rsidR="00B028EE">
              <w:rPr>
                <w:rFonts w:ascii="Arial" w:hAnsi="Arial" w:cs="Arial"/>
                <w:i/>
                <w:sz w:val="20"/>
                <w:szCs w:val="20"/>
                <w:lang w:val="pt-PT"/>
              </w:rPr>
              <w:t xml:space="preserve"> O orçamento de Governo para as actividades ainda não foi aprovado até a data de preparação desta proposta.</w:t>
            </w:r>
            <w:r w:rsidR="001212D6">
              <w:rPr>
                <w:rFonts w:ascii="Arial" w:hAnsi="Arial" w:cs="Arial"/>
                <w:i/>
                <w:sz w:val="20"/>
                <w:szCs w:val="20"/>
                <w:lang w:val="pt-PT"/>
              </w:rPr>
              <w:t xml:space="preserve"> </w:t>
            </w:r>
          </w:p>
          <w:p w14:paraId="4C2EF8F4" w14:textId="5582622F" w:rsidR="00AF649B" w:rsidRDefault="001212D6" w:rsidP="004F774C">
            <w:pPr>
              <w:pStyle w:val="CEPATabletext"/>
              <w:jc w:val="both"/>
              <w:rPr>
                <w:rFonts w:ascii="Arial" w:hAnsi="Arial" w:cs="Arial"/>
                <w:i/>
                <w:sz w:val="20"/>
                <w:szCs w:val="20"/>
                <w:lang w:val="pt-PT"/>
              </w:rPr>
            </w:pPr>
            <w:r>
              <w:rPr>
                <w:rFonts w:ascii="Arial" w:hAnsi="Arial" w:cs="Arial"/>
                <w:i/>
                <w:sz w:val="20"/>
                <w:szCs w:val="20"/>
                <w:lang w:val="pt-PT"/>
              </w:rPr>
              <w:t>De um orçamento total de 36.164.718 USD de todas as fontes relacionados com os 5 objectivos do projecto HSS-GAVI incluindo orçamento estimado de Governo existe um défice de 11.470.000 USD.</w:t>
            </w:r>
          </w:p>
          <w:p w14:paraId="05FD8D01" w14:textId="405EAE3E" w:rsidR="001212D6" w:rsidRDefault="001212D6" w:rsidP="004F774C">
            <w:pPr>
              <w:pStyle w:val="CEPATabletext"/>
              <w:jc w:val="both"/>
              <w:rPr>
                <w:rFonts w:ascii="Arial" w:hAnsi="Arial" w:cs="Arial"/>
                <w:i/>
                <w:sz w:val="20"/>
                <w:szCs w:val="20"/>
                <w:lang w:val="pt-PT"/>
              </w:rPr>
            </w:pPr>
            <w:r>
              <w:rPr>
                <w:rFonts w:ascii="Arial" w:hAnsi="Arial" w:cs="Arial"/>
                <w:i/>
                <w:sz w:val="20"/>
                <w:szCs w:val="20"/>
                <w:lang w:val="pt-PT"/>
              </w:rPr>
              <w:lastRenderedPageBreak/>
              <w:t xml:space="preserve">Os principais défices correspondem a cadeia de </w:t>
            </w:r>
            <w:r w:rsidR="00FD1706">
              <w:rPr>
                <w:rFonts w:ascii="Arial" w:hAnsi="Arial" w:cs="Arial"/>
                <w:i/>
                <w:sz w:val="20"/>
                <w:szCs w:val="20"/>
                <w:lang w:val="pt-PT"/>
              </w:rPr>
              <w:t>frios 8.1 milhões</w:t>
            </w:r>
            <w:r>
              <w:rPr>
                <w:rFonts w:ascii="Arial" w:hAnsi="Arial" w:cs="Arial"/>
                <w:i/>
                <w:sz w:val="20"/>
                <w:szCs w:val="20"/>
                <w:lang w:val="pt-PT"/>
              </w:rPr>
              <w:t xml:space="preserve"> (poderá subir com os dados do inventário em curso) </w:t>
            </w:r>
            <w:r w:rsidR="00FD1706">
              <w:rPr>
                <w:rFonts w:ascii="Arial" w:hAnsi="Arial" w:cs="Arial"/>
                <w:i/>
                <w:sz w:val="20"/>
                <w:szCs w:val="20"/>
                <w:lang w:val="pt-PT"/>
              </w:rPr>
              <w:t>e actividades de expansão de cobertura 2.3 Milhões.</w:t>
            </w:r>
            <w:r w:rsidR="00B02660">
              <w:rPr>
                <w:rFonts w:ascii="Arial" w:hAnsi="Arial" w:cs="Arial"/>
                <w:i/>
                <w:sz w:val="20"/>
                <w:szCs w:val="20"/>
                <w:lang w:val="pt-PT"/>
              </w:rPr>
              <w:t xml:space="preserve"> (ver instrumento Excel da GAVI em anexo)</w:t>
            </w:r>
          </w:p>
          <w:p w14:paraId="55725CF7" w14:textId="77777777" w:rsidR="00FD1706" w:rsidRPr="00AF649B" w:rsidRDefault="00FD1706" w:rsidP="00FD1706">
            <w:pPr>
              <w:pStyle w:val="CEPATabletext"/>
              <w:jc w:val="both"/>
              <w:rPr>
                <w:rFonts w:ascii="Arial" w:hAnsi="Arial" w:cs="Arial"/>
                <w:i/>
                <w:sz w:val="20"/>
                <w:szCs w:val="20"/>
                <w:lang w:val="pt-PT"/>
              </w:rPr>
            </w:pPr>
            <w:r>
              <w:rPr>
                <w:rFonts w:ascii="Arial" w:hAnsi="Arial" w:cs="Arial"/>
                <w:b/>
                <w:bCs/>
                <w:i/>
                <w:sz w:val="20"/>
                <w:szCs w:val="20"/>
                <w:lang w:val="pt-PT"/>
              </w:rPr>
              <w:t>Apoios para expansão de Cobertura (Objectivo 2 HSS GAVI)</w:t>
            </w:r>
          </w:p>
          <w:p w14:paraId="14C2B304" w14:textId="2FF4E3D0" w:rsidR="00FD1706" w:rsidRDefault="00FD1706" w:rsidP="00FD1706">
            <w:pPr>
              <w:pStyle w:val="CEPATabletext"/>
              <w:numPr>
                <w:ilvl w:val="0"/>
                <w:numId w:val="46"/>
              </w:numPr>
              <w:jc w:val="both"/>
              <w:rPr>
                <w:rFonts w:ascii="Arial" w:hAnsi="Arial" w:cs="Arial"/>
                <w:b/>
                <w:bCs/>
                <w:i/>
                <w:sz w:val="20"/>
                <w:szCs w:val="20"/>
                <w:lang w:val="pt-PT"/>
              </w:rPr>
            </w:pPr>
            <w:r>
              <w:rPr>
                <w:rFonts w:ascii="Arial" w:hAnsi="Arial" w:cs="Arial"/>
                <w:b/>
                <w:bCs/>
                <w:i/>
                <w:sz w:val="20"/>
                <w:szCs w:val="20"/>
                <w:lang w:val="pt-PT"/>
              </w:rPr>
              <w:t xml:space="preserve">O Banco Mundial </w:t>
            </w:r>
            <w:r>
              <w:rPr>
                <w:rFonts w:ascii="Arial" w:hAnsi="Arial" w:cs="Arial"/>
                <w:bCs/>
                <w:i/>
                <w:sz w:val="20"/>
                <w:szCs w:val="20"/>
                <w:lang w:val="pt-PT"/>
              </w:rPr>
              <w:t>através do projecto de Revitalização do Sistema Municipal de Saúde aportará para 2016 a soma de 10.650.00 USD dos quais cerca de 40% na área do projecto HSS-GAVI</w:t>
            </w:r>
          </w:p>
          <w:p w14:paraId="7889387C" w14:textId="5BC60FD5" w:rsidR="00AF649B" w:rsidRPr="00AF649B" w:rsidRDefault="00AF649B" w:rsidP="00AF649B">
            <w:pPr>
              <w:pStyle w:val="CEPATabletext"/>
              <w:jc w:val="both"/>
              <w:rPr>
                <w:rFonts w:ascii="Arial" w:hAnsi="Arial" w:cs="Arial"/>
                <w:i/>
                <w:sz w:val="20"/>
                <w:szCs w:val="20"/>
                <w:lang w:val="pt-PT"/>
              </w:rPr>
            </w:pPr>
            <w:r w:rsidRPr="00AF649B">
              <w:rPr>
                <w:rFonts w:ascii="Arial" w:hAnsi="Arial" w:cs="Arial"/>
                <w:b/>
                <w:bCs/>
                <w:i/>
                <w:sz w:val="20"/>
                <w:szCs w:val="20"/>
                <w:lang w:val="pt-PT"/>
              </w:rPr>
              <w:t>Apoios para logística e cadeia de frio</w:t>
            </w:r>
            <w:r w:rsidRPr="00AF649B">
              <w:rPr>
                <w:rFonts w:ascii="Arial" w:hAnsi="Arial" w:cs="Arial"/>
                <w:i/>
                <w:sz w:val="20"/>
                <w:szCs w:val="20"/>
                <w:lang w:val="pt-PT"/>
              </w:rPr>
              <w:t xml:space="preserve"> </w:t>
            </w:r>
            <w:r>
              <w:rPr>
                <w:rFonts w:ascii="Arial" w:hAnsi="Arial" w:cs="Arial"/>
                <w:b/>
                <w:bCs/>
                <w:i/>
                <w:sz w:val="20"/>
                <w:szCs w:val="20"/>
                <w:lang w:val="pt-PT"/>
              </w:rPr>
              <w:t>(Objectivo 2 HSS GAVI)</w:t>
            </w:r>
          </w:p>
          <w:p w14:paraId="67789C31" w14:textId="77777777" w:rsidR="006F5220" w:rsidRDefault="006F5220" w:rsidP="006F5220">
            <w:pPr>
              <w:pStyle w:val="CEPATabletext"/>
              <w:numPr>
                <w:ilvl w:val="0"/>
                <w:numId w:val="43"/>
              </w:numPr>
              <w:jc w:val="both"/>
              <w:rPr>
                <w:rFonts w:ascii="Arial" w:hAnsi="Arial" w:cs="Arial"/>
                <w:i/>
                <w:sz w:val="20"/>
                <w:szCs w:val="20"/>
                <w:lang w:val="pt-PT"/>
              </w:rPr>
            </w:pPr>
            <w:r w:rsidRPr="00AF649B">
              <w:rPr>
                <w:rFonts w:ascii="Arial" w:hAnsi="Arial" w:cs="Arial"/>
                <w:b/>
                <w:bCs/>
                <w:i/>
                <w:sz w:val="20"/>
                <w:szCs w:val="20"/>
                <w:lang w:val="pt-PT"/>
              </w:rPr>
              <w:t xml:space="preserve">Fundo Global </w:t>
            </w:r>
            <w:r w:rsidRPr="00CE0D2E">
              <w:rPr>
                <w:rFonts w:ascii="Arial" w:hAnsi="Arial" w:cs="Arial"/>
                <w:bCs/>
                <w:i/>
                <w:sz w:val="20"/>
                <w:szCs w:val="20"/>
                <w:lang w:val="pt-PT"/>
              </w:rPr>
              <w:t>tem planificado</w:t>
            </w:r>
            <w:r w:rsidRPr="00CE0D2E">
              <w:rPr>
                <w:rFonts w:ascii="Arial" w:hAnsi="Arial" w:cs="Arial"/>
                <w:bCs/>
                <w:sz w:val="20"/>
                <w:szCs w:val="20"/>
                <w:lang w:val="pt-PT"/>
              </w:rPr>
              <w:t xml:space="preserve"> o</w:t>
            </w:r>
            <w:r>
              <w:rPr>
                <w:rFonts w:ascii="Arial" w:hAnsi="Arial" w:cs="Arial"/>
                <w:b/>
                <w:bCs/>
                <w:i/>
                <w:sz w:val="20"/>
                <w:szCs w:val="20"/>
                <w:lang w:val="pt-PT"/>
              </w:rPr>
              <w:t xml:space="preserve"> </w:t>
            </w:r>
            <w:r w:rsidRPr="00AF649B">
              <w:rPr>
                <w:rFonts w:ascii="Arial" w:hAnsi="Arial" w:cs="Arial"/>
                <w:i/>
                <w:sz w:val="20"/>
                <w:szCs w:val="20"/>
                <w:lang w:val="pt-PT"/>
              </w:rPr>
              <w:t>apoi</w:t>
            </w:r>
            <w:r>
              <w:rPr>
                <w:rFonts w:ascii="Arial" w:hAnsi="Arial" w:cs="Arial"/>
                <w:i/>
                <w:sz w:val="20"/>
                <w:szCs w:val="20"/>
                <w:lang w:val="pt-PT"/>
              </w:rPr>
              <w:t>o</w:t>
            </w:r>
            <w:r w:rsidRPr="00AF649B">
              <w:rPr>
                <w:rFonts w:ascii="Arial" w:hAnsi="Arial" w:cs="Arial"/>
                <w:i/>
                <w:sz w:val="20"/>
                <w:szCs w:val="20"/>
                <w:lang w:val="pt-PT"/>
              </w:rPr>
              <w:t xml:space="preserve"> a implementação de sistema informático de logística e formação complementar dos técnicos</w:t>
            </w:r>
            <w:r>
              <w:rPr>
                <w:rFonts w:ascii="Arial" w:hAnsi="Arial" w:cs="Arial"/>
                <w:i/>
                <w:sz w:val="20"/>
                <w:szCs w:val="20"/>
                <w:lang w:val="pt-PT"/>
              </w:rPr>
              <w:t xml:space="preserve"> por um montante de 523.082 USD para o período Julho de 2016 a Dezembro de 2017.</w:t>
            </w:r>
          </w:p>
          <w:p w14:paraId="35FA06D3" w14:textId="579CC14D" w:rsidR="00704A58" w:rsidRPr="00AF649B" w:rsidRDefault="008D0C47" w:rsidP="00AF649B">
            <w:pPr>
              <w:pStyle w:val="CEPATabletext"/>
              <w:numPr>
                <w:ilvl w:val="0"/>
                <w:numId w:val="43"/>
              </w:numPr>
              <w:jc w:val="both"/>
              <w:rPr>
                <w:rFonts w:ascii="Arial" w:hAnsi="Arial" w:cs="Arial"/>
                <w:i/>
                <w:sz w:val="20"/>
                <w:szCs w:val="20"/>
                <w:lang w:val="pt-PT"/>
              </w:rPr>
            </w:pPr>
            <w:r w:rsidRPr="00AF649B">
              <w:rPr>
                <w:rFonts w:ascii="Arial" w:hAnsi="Arial" w:cs="Arial"/>
                <w:b/>
                <w:bCs/>
                <w:i/>
                <w:sz w:val="20"/>
                <w:szCs w:val="20"/>
                <w:lang w:val="pt-PT"/>
              </w:rPr>
              <w:t>USAID</w:t>
            </w:r>
            <w:r w:rsidRPr="00AF649B">
              <w:rPr>
                <w:rFonts w:ascii="Arial" w:hAnsi="Arial" w:cs="Arial"/>
                <w:i/>
                <w:sz w:val="20"/>
                <w:szCs w:val="20"/>
                <w:lang w:val="pt-PT"/>
              </w:rPr>
              <w:t xml:space="preserve"> apoiou a formação de técnicos do CECOMA e avaliação do sistema de logística</w:t>
            </w:r>
            <w:r w:rsidR="00CE0D2E">
              <w:rPr>
                <w:rFonts w:ascii="Arial" w:hAnsi="Arial" w:cs="Arial"/>
                <w:i/>
                <w:sz w:val="20"/>
                <w:szCs w:val="20"/>
                <w:lang w:val="pt-PT"/>
              </w:rPr>
              <w:t xml:space="preserve"> no âmbito de medicamentos </w:t>
            </w:r>
            <w:r w:rsidR="006F5220">
              <w:rPr>
                <w:rFonts w:ascii="Arial" w:hAnsi="Arial" w:cs="Arial"/>
                <w:i/>
                <w:sz w:val="20"/>
                <w:szCs w:val="20"/>
                <w:lang w:val="pt-PT"/>
              </w:rPr>
              <w:t>essenciais a traves da ONG Força Saúde.</w:t>
            </w:r>
          </w:p>
          <w:p w14:paraId="3540B5C1" w14:textId="77777777" w:rsidR="006F5220" w:rsidRPr="00AF649B" w:rsidRDefault="006F5220" w:rsidP="006F5220">
            <w:pPr>
              <w:pStyle w:val="CEPATabletext"/>
              <w:numPr>
                <w:ilvl w:val="0"/>
                <w:numId w:val="43"/>
              </w:numPr>
              <w:jc w:val="both"/>
              <w:rPr>
                <w:rFonts w:ascii="Arial" w:hAnsi="Arial" w:cs="Arial"/>
                <w:i/>
                <w:sz w:val="20"/>
                <w:szCs w:val="20"/>
                <w:lang w:val="pt-PT"/>
              </w:rPr>
            </w:pPr>
            <w:r>
              <w:rPr>
                <w:rFonts w:ascii="Arial" w:hAnsi="Arial" w:cs="Arial"/>
                <w:i/>
                <w:sz w:val="20"/>
                <w:szCs w:val="20"/>
                <w:lang w:val="pt-PT"/>
              </w:rPr>
              <w:t>A CECOMA tem apoiado a c</w:t>
            </w:r>
            <w:r w:rsidRPr="00AF649B">
              <w:rPr>
                <w:rFonts w:ascii="Arial" w:hAnsi="Arial" w:cs="Arial"/>
                <w:i/>
                <w:sz w:val="20"/>
                <w:szCs w:val="20"/>
                <w:lang w:val="pt-PT"/>
              </w:rPr>
              <w:t xml:space="preserve">onstrução de armazéns regionais em </w:t>
            </w:r>
            <w:r w:rsidRPr="00AF649B">
              <w:rPr>
                <w:rFonts w:ascii="Arial" w:hAnsi="Arial" w:cs="Arial"/>
                <w:b/>
                <w:bCs/>
                <w:i/>
                <w:sz w:val="20"/>
                <w:szCs w:val="20"/>
                <w:lang w:val="pt-PT"/>
              </w:rPr>
              <w:t>Luanda, Benguela, Malanje</w:t>
            </w:r>
            <w:r w:rsidRPr="00AF649B">
              <w:rPr>
                <w:rFonts w:ascii="Arial" w:hAnsi="Arial" w:cs="Arial"/>
                <w:i/>
                <w:sz w:val="20"/>
                <w:szCs w:val="20"/>
                <w:lang w:val="pt-PT"/>
              </w:rPr>
              <w:t>, com base no acesso fácil através de portos de entrada e transporte para reduzir cus</w:t>
            </w:r>
            <w:r>
              <w:rPr>
                <w:rFonts w:ascii="Arial" w:hAnsi="Arial" w:cs="Arial"/>
                <w:i/>
                <w:sz w:val="20"/>
                <w:szCs w:val="20"/>
                <w:lang w:val="pt-PT"/>
              </w:rPr>
              <w:t>tos de distribuição com fundos de Governo os montantes não estão disponíveis.</w:t>
            </w:r>
          </w:p>
          <w:p w14:paraId="119CD46C" w14:textId="77777777" w:rsidR="00CE0D2E" w:rsidRDefault="00CE0D2E" w:rsidP="006F5220">
            <w:pPr>
              <w:pStyle w:val="CEPATabletext"/>
              <w:ind w:left="720"/>
              <w:jc w:val="both"/>
              <w:rPr>
                <w:rFonts w:ascii="Arial" w:hAnsi="Arial" w:cs="Arial"/>
                <w:i/>
                <w:sz w:val="20"/>
                <w:szCs w:val="20"/>
                <w:lang w:val="pt-PT"/>
              </w:rPr>
            </w:pPr>
          </w:p>
          <w:p w14:paraId="1492DA17" w14:textId="0D545D3A" w:rsidR="00AF649B" w:rsidRPr="00AF649B" w:rsidRDefault="00AF649B" w:rsidP="00AF649B">
            <w:pPr>
              <w:pStyle w:val="CEPATabletext"/>
              <w:jc w:val="both"/>
              <w:rPr>
                <w:rFonts w:ascii="Arial" w:hAnsi="Arial" w:cs="Arial"/>
                <w:i/>
                <w:sz w:val="20"/>
                <w:szCs w:val="20"/>
                <w:lang w:val="pt-PT"/>
              </w:rPr>
            </w:pPr>
            <w:r w:rsidRPr="00AF649B">
              <w:rPr>
                <w:rFonts w:ascii="Arial" w:hAnsi="Arial" w:cs="Arial"/>
                <w:b/>
                <w:bCs/>
                <w:i/>
                <w:sz w:val="20"/>
                <w:szCs w:val="20"/>
                <w:lang w:val="pt-PT"/>
              </w:rPr>
              <w:t xml:space="preserve">Apoios para agentes comunitários </w:t>
            </w:r>
            <w:r>
              <w:rPr>
                <w:rFonts w:ascii="Arial" w:hAnsi="Arial" w:cs="Arial"/>
                <w:b/>
                <w:bCs/>
                <w:i/>
                <w:sz w:val="20"/>
                <w:szCs w:val="20"/>
                <w:lang w:val="pt-PT"/>
              </w:rPr>
              <w:t>(Objectivo 3 HSS GAVI)</w:t>
            </w:r>
          </w:p>
          <w:p w14:paraId="4A7D21F7" w14:textId="77777777" w:rsidR="00AF649B" w:rsidRPr="00AF649B" w:rsidRDefault="00AF649B" w:rsidP="00AF649B">
            <w:pPr>
              <w:pStyle w:val="CEPATabletext"/>
              <w:jc w:val="both"/>
              <w:rPr>
                <w:rFonts w:ascii="Arial" w:hAnsi="Arial" w:cs="Arial"/>
                <w:i/>
                <w:sz w:val="20"/>
                <w:szCs w:val="20"/>
                <w:lang w:val="pt-PT"/>
              </w:rPr>
            </w:pPr>
          </w:p>
          <w:p w14:paraId="3D8CEC2E" w14:textId="77777777" w:rsidR="00704A58" w:rsidRPr="00AF649B" w:rsidRDefault="008D0C47" w:rsidP="00AF649B">
            <w:pPr>
              <w:pStyle w:val="CEPATabletext"/>
              <w:numPr>
                <w:ilvl w:val="0"/>
                <w:numId w:val="44"/>
              </w:numPr>
              <w:jc w:val="both"/>
              <w:rPr>
                <w:rFonts w:ascii="Arial" w:hAnsi="Arial" w:cs="Arial"/>
                <w:i/>
                <w:sz w:val="20"/>
                <w:szCs w:val="20"/>
                <w:lang w:val="pt-PT"/>
              </w:rPr>
            </w:pPr>
            <w:r w:rsidRPr="00AF649B">
              <w:rPr>
                <w:rFonts w:ascii="Arial" w:hAnsi="Arial" w:cs="Arial"/>
                <w:i/>
                <w:sz w:val="20"/>
                <w:szCs w:val="20"/>
                <w:lang w:val="pt-PT"/>
              </w:rPr>
              <w:t xml:space="preserve">Política Nacional de ADECOS do </w:t>
            </w:r>
            <w:r w:rsidRPr="00AF649B">
              <w:rPr>
                <w:rFonts w:ascii="Arial" w:hAnsi="Arial" w:cs="Arial"/>
                <w:b/>
                <w:bCs/>
                <w:i/>
                <w:sz w:val="20"/>
                <w:szCs w:val="20"/>
                <w:lang w:val="pt-PT"/>
              </w:rPr>
              <w:t>Ministério da Administração Territorial e o Ministério da Saúde</w:t>
            </w:r>
          </w:p>
          <w:p w14:paraId="624D6651" w14:textId="77777777" w:rsidR="00704A58" w:rsidRPr="00AF649B" w:rsidRDefault="008D0C47" w:rsidP="00AF649B">
            <w:pPr>
              <w:pStyle w:val="CEPATabletext"/>
              <w:numPr>
                <w:ilvl w:val="0"/>
                <w:numId w:val="44"/>
              </w:numPr>
              <w:jc w:val="both"/>
              <w:rPr>
                <w:rFonts w:ascii="Arial" w:hAnsi="Arial" w:cs="Arial"/>
                <w:i/>
                <w:sz w:val="20"/>
                <w:szCs w:val="20"/>
                <w:lang w:val="pt-PT"/>
              </w:rPr>
            </w:pPr>
            <w:r w:rsidRPr="00AF649B">
              <w:rPr>
                <w:rFonts w:ascii="Arial" w:hAnsi="Arial" w:cs="Arial"/>
                <w:i/>
                <w:sz w:val="20"/>
                <w:szCs w:val="20"/>
                <w:lang w:val="pt-PT"/>
              </w:rPr>
              <w:t xml:space="preserve">ADECOS são agentes comunitários que trabalham de forma </w:t>
            </w:r>
            <w:r w:rsidRPr="00AF649B">
              <w:rPr>
                <w:rFonts w:ascii="Arial" w:hAnsi="Arial" w:cs="Arial"/>
                <w:b/>
                <w:bCs/>
                <w:i/>
                <w:sz w:val="20"/>
                <w:szCs w:val="20"/>
                <w:lang w:val="pt-PT"/>
              </w:rPr>
              <w:t>integrada</w:t>
            </w:r>
            <w:r w:rsidRPr="00AF649B">
              <w:rPr>
                <w:rFonts w:ascii="Arial" w:hAnsi="Arial" w:cs="Arial"/>
                <w:i/>
                <w:sz w:val="20"/>
                <w:szCs w:val="20"/>
                <w:lang w:val="pt-PT"/>
              </w:rPr>
              <w:t xml:space="preserve"> na saúde, educação, agricultura, ambiente e outros.</w:t>
            </w:r>
          </w:p>
          <w:p w14:paraId="4E5B27D0" w14:textId="1D2306A2" w:rsidR="00704A58" w:rsidRPr="00AF649B" w:rsidRDefault="008D0C47" w:rsidP="00AF649B">
            <w:pPr>
              <w:pStyle w:val="CEPATabletext"/>
              <w:numPr>
                <w:ilvl w:val="0"/>
                <w:numId w:val="44"/>
              </w:numPr>
              <w:jc w:val="both"/>
              <w:rPr>
                <w:rFonts w:ascii="Arial" w:hAnsi="Arial" w:cs="Arial"/>
                <w:i/>
                <w:sz w:val="20"/>
                <w:szCs w:val="20"/>
                <w:lang w:val="pt-PT"/>
              </w:rPr>
            </w:pPr>
            <w:r w:rsidRPr="00AF649B">
              <w:rPr>
                <w:rFonts w:ascii="Arial" w:hAnsi="Arial" w:cs="Arial"/>
                <w:i/>
                <w:sz w:val="20"/>
                <w:szCs w:val="20"/>
                <w:lang w:val="pt-PT"/>
              </w:rPr>
              <w:t xml:space="preserve">Formação dos ADECOS financiado pelo </w:t>
            </w:r>
            <w:r w:rsidRPr="00AF649B">
              <w:rPr>
                <w:rFonts w:ascii="Arial" w:hAnsi="Arial" w:cs="Arial"/>
                <w:b/>
                <w:bCs/>
                <w:i/>
                <w:sz w:val="20"/>
                <w:szCs w:val="20"/>
                <w:lang w:val="pt-PT"/>
              </w:rPr>
              <w:t>Banco Mundial</w:t>
            </w:r>
            <w:r w:rsidRPr="00AF649B">
              <w:rPr>
                <w:rFonts w:ascii="Arial" w:hAnsi="Arial" w:cs="Arial"/>
                <w:i/>
                <w:sz w:val="20"/>
                <w:szCs w:val="20"/>
                <w:lang w:val="pt-PT"/>
              </w:rPr>
              <w:t>, e o seu trabalho nas comunidades deve focar-se nos determinantes da saúde com financiamento para ser sustentado pelo MAT</w:t>
            </w:r>
            <w:r w:rsidR="006F5220">
              <w:rPr>
                <w:rFonts w:ascii="Arial" w:hAnsi="Arial" w:cs="Arial"/>
                <w:i/>
                <w:sz w:val="20"/>
                <w:szCs w:val="20"/>
                <w:lang w:val="pt-PT"/>
              </w:rPr>
              <w:t xml:space="preserve">. </w:t>
            </w:r>
            <w:r w:rsidR="00B028EE">
              <w:rPr>
                <w:rFonts w:ascii="Arial" w:hAnsi="Arial" w:cs="Arial"/>
                <w:i/>
                <w:sz w:val="20"/>
                <w:szCs w:val="20"/>
                <w:lang w:val="pt-PT"/>
              </w:rPr>
              <w:t>O montante planificado para 2016 é de 1.560.000 USD</w:t>
            </w:r>
          </w:p>
          <w:p w14:paraId="7A11B5F0" w14:textId="77777777" w:rsidR="00FD1706" w:rsidRDefault="008D0C47" w:rsidP="00FD1706">
            <w:pPr>
              <w:pStyle w:val="CEPATabletext"/>
              <w:numPr>
                <w:ilvl w:val="0"/>
                <w:numId w:val="44"/>
              </w:numPr>
              <w:jc w:val="both"/>
              <w:rPr>
                <w:rFonts w:ascii="Arial" w:hAnsi="Arial" w:cs="Arial"/>
                <w:i/>
                <w:sz w:val="20"/>
                <w:szCs w:val="20"/>
                <w:lang w:val="pt-PT"/>
              </w:rPr>
            </w:pPr>
            <w:r w:rsidRPr="00AF649B">
              <w:rPr>
                <w:rFonts w:ascii="Arial" w:hAnsi="Arial" w:cs="Arial"/>
                <w:i/>
                <w:sz w:val="20"/>
                <w:szCs w:val="20"/>
                <w:lang w:val="pt-PT"/>
              </w:rPr>
              <w:t xml:space="preserve">O financiamento do </w:t>
            </w:r>
            <w:r w:rsidRPr="00AF649B">
              <w:rPr>
                <w:rFonts w:ascii="Arial" w:hAnsi="Arial" w:cs="Arial"/>
                <w:b/>
                <w:bCs/>
                <w:i/>
                <w:sz w:val="20"/>
                <w:szCs w:val="20"/>
                <w:lang w:val="pt-PT"/>
              </w:rPr>
              <w:t xml:space="preserve">Fundo Global </w:t>
            </w:r>
            <w:r w:rsidRPr="00AF649B">
              <w:rPr>
                <w:rFonts w:ascii="Arial" w:hAnsi="Arial" w:cs="Arial"/>
                <w:i/>
                <w:sz w:val="20"/>
                <w:szCs w:val="20"/>
                <w:lang w:val="pt-PT"/>
              </w:rPr>
              <w:t xml:space="preserve">assegurará actividades </w:t>
            </w:r>
            <w:r w:rsidR="006F5220">
              <w:rPr>
                <w:rFonts w:ascii="Arial" w:hAnsi="Arial" w:cs="Arial"/>
                <w:i/>
                <w:sz w:val="20"/>
                <w:szCs w:val="20"/>
                <w:lang w:val="pt-PT"/>
              </w:rPr>
              <w:t xml:space="preserve">de ADECOS </w:t>
            </w:r>
            <w:r w:rsidRPr="00AF649B">
              <w:rPr>
                <w:rFonts w:ascii="Arial" w:hAnsi="Arial" w:cs="Arial"/>
                <w:i/>
                <w:sz w:val="20"/>
                <w:szCs w:val="20"/>
                <w:lang w:val="pt-PT"/>
              </w:rPr>
              <w:t xml:space="preserve">associadas a promoção da saúde </w:t>
            </w:r>
            <w:r w:rsidR="006F5220">
              <w:rPr>
                <w:rFonts w:ascii="Arial" w:hAnsi="Arial" w:cs="Arial"/>
                <w:i/>
                <w:sz w:val="20"/>
                <w:szCs w:val="20"/>
                <w:lang w:val="pt-PT"/>
              </w:rPr>
              <w:t>o montante é de 3.037.304 USD para o período Julho 2016 – Dezembro 2017.</w:t>
            </w:r>
          </w:p>
          <w:p w14:paraId="60D462ED" w14:textId="1101E461" w:rsidR="00FD1706" w:rsidRPr="00FD1706" w:rsidRDefault="00FD1706" w:rsidP="00FD1706">
            <w:pPr>
              <w:pStyle w:val="CEPATabletext"/>
              <w:numPr>
                <w:ilvl w:val="0"/>
                <w:numId w:val="44"/>
              </w:numPr>
              <w:jc w:val="both"/>
              <w:rPr>
                <w:rFonts w:ascii="Arial" w:hAnsi="Arial" w:cs="Arial"/>
                <w:i/>
                <w:sz w:val="20"/>
                <w:szCs w:val="20"/>
                <w:lang w:val="pt-PT"/>
              </w:rPr>
            </w:pPr>
            <w:r w:rsidRPr="00FD1706">
              <w:rPr>
                <w:rFonts w:ascii="Arial" w:hAnsi="Arial" w:cs="Arial"/>
                <w:i/>
                <w:sz w:val="20"/>
                <w:szCs w:val="20"/>
                <w:lang w:val="pt-PT"/>
              </w:rPr>
              <w:t>UNICEF tem comprometido no plano de graduaç</w:t>
            </w:r>
            <w:r>
              <w:rPr>
                <w:rFonts w:ascii="Arial" w:hAnsi="Arial" w:cs="Arial"/>
                <w:i/>
                <w:sz w:val="20"/>
                <w:szCs w:val="20"/>
                <w:lang w:val="pt-PT"/>
              </w:rPr>
              <w:t>ão 257.000 USD em particular para 4 províncias.</w:t>
            </w:r>
          </w:p>
          <w:p w14:paraId="5A83CDE6" w14:textId="44F1452D" w:rsidR="00AF649B" w:rsidRPr="00AF649B" w:rsidRDefault="00AF649B" w:rsidP="00AF649B">
            <w:pPr>
              <w:pStyle w:val="CEPATabletext"/>
              <w:jc w:val="both"/>
              <w:rPr>
                <w:rFonts w:ascii="Arial" w:hAnsi="Arial" w:cs="Arial"/>
                <w:i/>
                <w:sz w:val="20"/>
                <w:szCs w:val="20"/>
                <w:lang w:val="pt-PT"/>
              </w:rPr>
            </w:pPr>
            <w:r w:rsidRPr="00AF649B">
              <w:rPr>
                <w:rFonts w:ascii="Arial" w:hAnsi="Arial" w:cs="Arial"/>
                <w:b/>
                <w:bCs/>
                <w:i/>
                <w:sz w:val="20"/>
                <w:szCs w:val="20"/>
                <w:lang w:val="pt-PT"/>
              </w:rPr>
              <w:t>Apoios ao Sistema de Informação</w:t>
            </w:r>
            <w:r>
              <w:rPr>
                <w:rFonts w:ascii="Arial" w:hAnsi="Arial" w:cs="Arial"/>
                <w:b/>
                <w:bCs/>
                <w:i/>
                <w:sz w:val="20"/>
                <w:szCs w:val="20"/>
                <w:lang w:val="pt-PT"/>
              </w:rPr>
              <w:t xml:space="preserve"> (Objectivo 4 HSS GAVI)</w:t>
            </w:r>
          </w:p>
          <w:p w14:paraId="5882A42F" w14:textId="4B4686AE" w:rsidR="00704A58" w:rsidRPr="006F5220" w:rsidRDefault="008D0C47" w:rsidP="0000245B">
            <w:pPr>
              <w:pStyle w:val="CEPATabletext"/>
              <w:numPr>
                <w:ilvl w:val="0"/>
                <w:numId w:val="45"/>
              </w:numPr>
              <w:jc w:val="both"/>
              <w:rPr>
                <w:rFonts w:ascii="Arial" w:hAnsi="Arial" w:cs="Arial"/>
                <w:i/>
                <w:sz w:val="20"/>
                <w:szCs w:val="20"/>
                <w:lang w:val="pt-PT"/>
              </w:rPr>
            </w:pPr>
            <w:r w:rsidRPr="006F5220">
              <w:rPr>
                <w:rFonts w:ascii="Arial" w:hAnsi="Arial" w:cs="Arial"/>
                <w:b/>
                <w:bCs/>
                <w:i/>
                <w:sz w:val="20"/>
                <w:szCs w:val="20"/>
                <w:lang w:val="pt-PT"/>
              </w:rPr>
              <w:t>GEPE</w:t>
            </w:r>
            <w:r w:rsidRPr="006F5220">
              <w:rPr>
                <w:rFonts w:ascii="Arial" w:hAnsi="Arial" w:cs="Arial"/>
                <w:i/>
                <w:sz w:val="20"/>
                <w:szCs w:val="20"/>
                <w:lang w:val="pt-PT"/>
              </w:rPr>
              <w:t xml:space="preserve"> é órgão delegado do Ministério da Saúde no INE</w:t>
            </w:r>
            <w:r w:rsidR="006F5220">
              <w:rPr>
                <w:rFonts w:ascii="Arial" w:hAnsi="Arial" w:cs="Arial"/>
                <w:i/>
                <w:sz w:val="20"/>
                <w:szCs w:val="20"/>
                <w:lang w:val="pt-PT"/>
              </w:rPr>
              <w:t xml:space="preserve"> para o si</w:t>
            </w:r>
            <w:r w:rsidR="006F5220" w:rsidRPr="006F5220">
              <w:rPr>
                <w:rFonts w:ascii="Arial" w:hAnsi="Arial" w:cs="Arial"/>
                <w:i/>
                <w:sz w:val="20"/>
                <w:szCs w:val="20"/>
                <w:lang w:val="pt-PT"/>
              </w:rPr>
              <w:t xml:space="preserve">stema de informação esta receber apoio da </w:t>
            </w:r>
            <w:r w:rsidR="006F5220" w:rsidRPr="006F5220">
              <w:rPr>
                <w:rFonts w:ascii="Arial" w:hAnsi="Arial" w:cs="Arial"/>
                <w:b/>
                <w:bCs/>
                <w:i/>
                <w:sz w:val="20"/>
                <w:szCs w:val="20"/>
                <w:lang w:val="pt-PT"/>
              </w:rPr>
              <w:t xml:space="preserve">União Europeia </w:t>
            </w:r>
            <w:r w:rsidR="006F5220" w:rsidRPr="006F5220">
              <w:rPr>
                <w:rFonts w:ascii="Arial" w:hAnsi="Arial" w:cs="Arial"/>
                <w:i/>
                <w:sz w:val="20"/>
                <w:szCs w:val="20"/>
                <w:lang w:val="pt-PT"/>
              </w:rPr>
              <w:t>(projecto PASS II)</w:t>
            </w:r>
            <w:r w:rsidR="006F5220">
              <w:rPr>
                <w:rFonts w:ascii="Arial" w:hAnsi="Arial" w:cs="Arial"/>
                <w:i/>
                <w:sz w:val="20"/>
                <w:szCs w:val="20"/>
                <w:lang w:val="pt-PT"/>
              </w:rPr>
              <w:t xml:space="preserve"> </w:t>
            </w:r>
            <w:r w:rsidR="000435C8">
              <w:rPr>
                <w:rFonts w:ascii="Arial" w:hAnsi="Arial" w:cs="Arial"/>
                <w:i/>
                <w:sz w:val="20"/>
                <w:szCs w:val="20"/>
                <w:lang w:val="pt-PT"/>
              </w:rPr>
              <w:t xml:space="preserve">para desenvolver uma plataforma </w:t>
            </w:r>
            <w:r w:rsidR="000435C8" w:rsidRPr="006F5220">
              <w:rPr>
                <w:rFonts w:ascii="Arial" w:hAnsi="Arial" w:cs="Arial"/>
                <w:i/>
                <w:sz w:val="20"/>
                <w:szCs w:val="20"/>
                <w:lang w:val="pt-PT"/>
              </w:rPr>
              <w:t>informática</w:t>
            </w:r>
            <w:r w:rsidRPr="006F5220">
              <w:rPr>
                <w:rFonts w:ascii="Arial" w:hAnsi="Arial" w:cs="Arial"/>
                <w:i/>
                <w:sz w:val="20"/>
                <w:szCs w:val="20"/>
                <w:lang w:val="pt-PT"/>
              </w:rPr>
              <w:t xml:space="preserve"> integrad</w:t>
            </w:r>
            <w:r w:rsidR="000435C8">
              <w:rPr>
                <w:rFonts w:ascii="Arial" w:hAnsi="Arial" w:cs="Arial"/>
                <w:i/>
                <w:sz w:val="20"/>
                <w:szCs w:val="20"/>
                <w:lang w:val="pt-PT"/>
              </w:rPr>
              <w:t>a</w:t>
            </w:r>
            <w:r w:rsidRPr="006F5220">
              <w:rPr>
                <w:rFonts w:ascii="Arial" w:hAnsi="Arial" w:cs="Arial"/>
                <w:i/>
                <w:sz w:val="20"/>
                <w:szCs w:val="20"/>
                <w:lang w:val="pt-PT"/>
              </w:rPr>
              <w:t xml:space="preserve"> </w:t>
            </w:r>
            <w:r w:rsidR="006F5220" w:rsidRPr="006F5220">
              <w:rPr>
                <w:rFonts w:ascii="Arial" w:hAnsi="Arial" w:cs="Arial"/>
                <w:i/>
                <w:sz w:val="20"/>
                <w:szCs w:val="20"/>
                <w:lang w:val="pt-PT"/>
              </w:rPr>
              <w:t>nacional</w:t>
            </w:r>
            <w:r w:rsidR="000435C8">
              <w:rPr>
                <w:rFonts w:ascii="Arial" w:hAnsi="Arial" w:cs="Arial"/>
                <w:i/>
                <w:sz w:val="20"/>
                <w:szCs w:val="20"/>
                <w:lang w:val="pt-PT"/>
              </w:rPr>
              <w:t>,</w:t>
            </w:r>
            <w:r w:rsidR="006F5220" w:rsidRPr="006F5220">
              <w:rPr>
                <w:rFonts w:ascii="Arial" w:hAnsi="Arial" w:cs="Arial"/>
                <w:i/>
                <w:sz w:val="20"/>
                <w:szCs w:val="20"/>
                <w:lang w:val="pt-PT"/>
              </w:rPr>
              <w:t xml:space="preserve"> com </w:t>
            </w:r>
            <w:r w:rsidR="000435C8">
              <w:rPr>
                <w:rFonts w:ascii="Arial" w:hAnsi="Arial" w:cs="Arial"/>
                <w:i/>
                <w:sz w:val="20"/>
                <w:szCs w:val="20"/>
                <w:lang w:val="pt-PT"/>
              </w:rPr>
              <w:t xml:space="preserve">apoio especial a </w:t>
            </w:r>
            <w:r w:rsidRPr="006F5220">
              <w:rPr>
                <w:rFonts w:ascii="Arial" w:hAnsi="Arial" w:cs="Arial"/>
                <w:i/>
                <w:sz w:val="20"/>
                <w:szCs w:val="20"/>
                <w:lang w:val="pt-PT"/>
              </w:rPr>
              <w:t>Província de Benguela</w:t>
            </w:r>
            <w:r w:rsidR="000435C8">
              <w:rPr>
                <w:rFonts w:ascii="Arial" w:hAnsi="Arial" w:cs="Arial"/>
                <w:i/>
                <w:sz w:val="20"/>
                <w:szCs w:val="20"/>
                <w:lang w:val="pt-PT"/>
              </w:rPr>
              <w:t>. O montante para os próximos 2 anos é de 3.500.000 USD</w:t>
            </w:r>
          </w:p>
          <w:p w14:paraId="26E184C1" w14:textId="5AC7D313" w:rsidR="00704A58" w:rsidRPr="00AF649B" w:rsidRDefault="008D0C47" w:rsidP="00AF649B">
            <w:pPr>
              <w:pStyle w:val="CEPATabletext"/>
              <w:numPr>
                <w:ilvl w:val="0"/>
                <w:numId w:val="45"/>
              </w:numPr>
              <w:jc w:val="both"/>
              <w:rPr>
                <w:rFonts w:ascii="Arial" w:hAnsi="Arial" w:cs="Arial"/>
                <w:i/>
                <w:sz w:val="20"/>
                <w:szCs w:val="20"/>
                <w:lang w:val="pt-PT"/>
              </w:rPr>
            </w:pPr>
            <w:r w:rsidRPr="00AF649B">
              <w:rPr>
                <w:rFonts w:ascii="Arial" w:hAnsi="Arial" w:cs="Arial"/>
                <w:b/>
                <w:bCs/>
                <w:i/>
                <w:sz w:val="20"/>
                <w:szCs w:val="20"/>
                <w:lang w:val="pt-PT"/>
              </w:rPr>
              <w:t>OMS</w:t>
            </w:r>
            <w:r w:rsidRPr="00AF649B">
              <w:rPr>
                <w:rFonts w:ascii="Arial" w:hAnsi="Arial" w:cs="Arial"/>
                <w:i/>
                <w:sz w:val="20"/>
                <w:szCs w:val="20"/>
                <w:lang w:val="pt-PT"/>
              </w:rPr>
              <w:t xml:space="preserve"> </w:t>
            </w:r>
            <w:r w:rsidR="006F5220">
              <w:rPr>
                <w:rFonts w:ascii="Arial" w:hAnsi="Arial" w:cs="Arial"/>
                <w:i/>
                <w:sz w:val="20"/>
                <w:szCs w:val="20"/>
                <w:lang w:val="pt-PT"/>
              </w:rPr>
              <w:t xml:space="preserve">esta apoiando </w:t>
            </w:r>
            <w:r w:rsidRPr="00AF649B">
              <w:rPr>
                <w:rFonts w:ascii="Arial" w:hAnsi="Arial" w:cs="Arial"/>
                <w:i/>
                <w:sz w:val="20"/>
                <w:szCs w:val="20"/>
                <w:lang w:val="pt-PT"/>
              </w:rPr>
              <w:t>o desenvolvimento da vigilância epidemiológica em todas as províncias</w:t>
            </w:r>
            <w:r w:rsidR="000435C8">
              <w:rPr>
                <w:rFonts w:ascii="Arial" w:hAnsi="Arial" w:cs="Arial"/>
                <w:i/>
                <w:sz w:val="20"/>
                <w:szCs w:val="20"/>
                <w:lang w:val="pt-PT"/>
              </w:rPr>
              <w:t xml:space="preserve"> com pessoal técnico.</w:t>
            </w:r>
          </w:p>
          <w:p w14:paraId="34AEA63F" w14:textId="2DA14A10" w:rsidR="00704A58" w:rsidRPr="00AF649B" w:rsidRDefault="008D0C47" w:rsidP="00AF649B">
            <w:pPr>
              <w:pStyle w:val="CEPATabletext"/>
              <w:numPr>
                <w:ilvl w:val="0"/>
                <w:numId w:val="45"/>
              </w:numPr>
              <w:jc w:val="both"/>
              <w:rPr>
                <w:rFonts w:ascii="Arial" w:hAnsi="Arial" w:cs="Arial"/>
                <w:i/>
                <w:sz w:val="20"/>
                <w:szCs w:val="20"/>
                <w:lang w:val="pt-PT"/>
              </w:rPr>
            </w:pPr>
            <w:r w:rsidRPr="00AF649B">
              <w:rPr>
                <w:rFonts w:ascii="Arial" w:hAnsi="Arial" w:cs="Arial"/>
                <w:b/>
                <w:bCs/>
                <w:i/>
                <w:sz w:val="20"/>
                <w:szCs w:val="20"/>
                <w:lang w:val="pt-PT"/>
              </w:rPr>
              <w:t>USAID</w:t>
            </w:r>
            <w:r w:rsidRPr="00AF649B">
              <w:rPr>
                <w:rFonts w:ascii="Arial" w:hAnsi="Arial" w:cs="Arial"/>
                <w:i/>
                <w:sz w:val="20"/>
                <w:szCs w:val="20"/>
                <w:lang w:val="pt-PT"/>
              </w:rPr>
              <w:t xml:space="preserve"> através do projecto Força Saúde </w:t>
            </w:r>
            <w:r w:rsidR="006F5220">
              <w:rPr>
                <w:rFonts w:ascii="Arial" w:hAnsi="Arial" w:cs="Arial"/>
                <w:i/>
                <w:sz w:val="20"/>
                <w:szCs w:val="20"/>
                <w:lang w:val="pt-PT"/>
              </w:rPr>
              <w:t xml:space="preserve">esta apoiar </w:t>
            </w:r>
            <w:r w:rsidRPr="00AF649B">
              <w:rPr>
                <w:rFonts w:ascii="Arial" w:hAnsi="Arial" w:cs="Arial"/>
                <w:i/>
                <w:sz w:val="20"/>
                <w:szCs w:val="20"/>
                <w:lang w:val="pt-PT"/>
              </w:rPr>
              <w:t>na monitorização e avaliação do PNDS</w:t>
            </w:r>
            <w:r w:rsidR="006F5220">
              <w:rPr>
                <w:rFonts w:ascii="Arial" w:hAnsi="Arial" w:cs="Arial"/>
                <w:i/>
                <w:sz w:val="20"/>
                <w:szCs w:val="20"/>
                <w:lang w:val="pt-PT"/>
              </w:rPr>
              <w:t xml:space="preserve"> que esta actualmente em processo. O montante não foi determinado.</w:t>
            </w:r>
          </w:p>
          <w:p w14:paraId="3F9D4EDC" w14:textId="3919BB01" w:rsidR="000435C8" w:rsidRPr="00B028EE" w:rsidRDefault="008D0C47" w:rsidP="00B028EE">
            <w:pPr>
              <w:pStyle w:val="CEPATabletext"/>
              <w:numPr>
                <w:ilvl w:val="0"/>
                <w:numId w:val="45"/>
              </w:numPr>
              <w:jc w:val="both"/>
              <w:rPr>
                <w:rFonts w:ascii="Arial" w:hAnsi="Arial" w:cs="Arial"/>
                <w:i/>
                <w:sz w:val="20"/>
                <w:szCs w:val="20"/>
                <w:lang w:val="pt-PT"/>
              </w:rPr>
            </w:pPr>
            <w:r w:rsidRPr="00AF649B">
              <w:rPr>
                <w:rFonts w:ascii="Arial" w:hAnsi="Arial" w:cs="Arial"/>
                <w:b/>
                <w:bCs/>
                <w:i/>
                <w:sz w:val="20"/>
                <w:szCs w:val="20"/>
                <w:lang w:val="pt-PT"/>
              </w:rPr>
              <w:t xml:space="preserve">Banco Mundial </w:t>
            </w:r>
            <w:r w:rsidRPr="00AF649B">
              <w:rPr>
                <w:rFonts w:ascii="Arial" w:hAnsi="Arial" w:cs="Arial"/>
                <w:i/>
                <w:sz w:val="20"/>
                <w:szCs w:val="20"/>
                <w:lang w:val="pt-PT"/>
              </w:rPr>
              <w:t>através do Projecto de Municipalização dos serviços de saúde</w:t>
            </w:r>
            <w:r w:rsidR="006F5220">
              <w:rPr>
                <w:rFonts w:ascii="Arial" w:hAnsi="Arial" w:cs="Arial"/>
                <w:i/>
                <w:sz w:val="20"/>
                <w:szCs w:val="20"/>
                <w:lang w:val="pt-PT"/>
              </w:rPr>
              <w:t xml:space="preserve"> </w:t>
            </w:r>
            <w:r w:rsidR="000435C8">
              <w:rPr>
                <w:rFonts w:ascii="Arial" w:hAnsi="Arial" w:cs="Arial"/>
                <w:i/>
                <w:sz w:val="20"/>
                <w:szCs w:val="20"/>
                <w:lang w:val="pt-PT"/>
              </w:rPr>
              <w:t>do apoio</w:t>
            </w:r>
            <w:r w:rsidR="006F5220">
              <w:rPr>
                <w:rFonts w:ascii="Arial" w:hAnsi="Arial" w:cs="Arial"/>
                <w:i/>
                <w:sz w:val="20"/>
                <w:szCs w:val="20"/>
                <w:lang w:val="pt-PT"/>
              </w:rPr>
              <w:t xml:space="preserve"> a médicos cubanos que contribuem no desenvolvimento e operação da informação a nível local.</w:t>
            </w:r>
            <w:r w:rsidR="00B028EE">
              <w:rPr>
                <w:rFonts w:ascii="Arial" w:hAnsi="Arial" w:cs="Arial"/>
                <w:i/>
                <w:sz w:val="20"/>
                <w:szCs w:val="20"/>
                <w:lang w:val="pt-PT"/>
              </w:rPr>
              <w:t xml:space="preserve"> O s fundos programados para actividades de monitorização são 418.971 para </w:t>
            </w:r>
            <w:r w:rsidR="00975D04">
              <w:rPr>
                <w:rFonts w:ascii="Arial" w:hAnsi="Arial" w:cs="Arial"/>
                <w:i/>
                <w:sz w:val="20"/>
                <w:szCs w:val="20"/>
                <w:lang w:val="pt-PT"/>
              </w:rPr>
              <w:t>2016.</w:t>
            </w:r>
          </w:p>
          <w:p w14:paraId="4BEF8A66" w14:textId="77777777" w:rsidR="000435C8" w:rsidRPr="006F5220" w:rsidRDefault="000435C8" w:rsidP="000435C8">
            <w:pPr>
              <w:pStyle w:val="CEPATabletext"/>
              <w:ind w:left="720"/>
              <w:jc w:val="both"/>
              <w:rPr>
                <w:rFonts w:ascii="Arial" w:hAnsi="Arial" w:cs="Arial"/>
                <w:i/>
                <w:sz w:val="20"/>
                <w:szCs w:val="20"/>
                <w:lang w:val="pt-PT"/>
              </w:rPr>
            </w:pPr>
          </w:p>
          <w:p w14:paraId="1F82D8E5" w14:textId="6D6B0580" w:rsidR="00AF649B" w:rsidRDefault="00AF649B" w:rsidP="00AF649B">
            <w:pPr>
              <w:pStyle w:val="CEPATabletext"/>
              <w:jc w:val="both"/>
              <w:rPr>
                <w:rFonts w:ascii="Arial" w:hAnsi="Arial" w:cs="Arial"/>
                <w:i/>
                <w:sz w:val="20"/>
                <w:szCs w:val="20"/>
                <w:lang w:val="pt-PT"/>
              </w:rPr>
            </w:pPr>
            <w:r>
              <w:rPr>
                <w:rFonts w:ascii="Arial" w:hAnsi="Arial" w:cs="Arial"/>
                <w:i/>
                <w:sz w:val="20"/>
                <w:szCs w:val="20"/>
                <w:lang w:val="pt-PT"/>
              </w:rPr>
              <w:t>A localização geográfica dos apoios</w:t>
            </w:r>
            <w:r w:rsidR="006F5220">
              <w:rPr>
                <w:rFonts w:ascii="Arial" w:hAnsi="Arial" w:cs="Arial"/>
                <w:i/>
                <w:sz w:val="20"/>
                <w:szCs w:val="20"/>
                <w:lang w:val="pt-PT"/>
              </w:rPr>
              <w:t xml:space="preserve"> é a </w:t>
            </w:r>
            <w:r w:rsidR="00B028EE">
              <w:rPr>
                <w:rFonts w:ascii="Arial" w:hAnsi="Arial" w:cs="Arial"/>
                <w:i/>
                <w:sz w:val="20"/>
                <w:szCs w:val="20"/>
                <w:lang w:val="pt-PT"/>
              </w:rPr>
              <w:t>seguinte:</w:t>
            </w:r>
          </w:p>
          <w:p w14:paraId="3DBEF2F7" w14:textId="77777777" w:rsidR="00B028EE" w:rsidRDefault="00B028EE" w:rsidP="00AF649B">
            <w:pPr>
              <w:pStyle w:val="CEPATabletext"/>
              <w:jc w:val="both"/>
              <w:rPr>
                <w:rFonts w:ascii="Arial" w:hAnsi="Arial" w:cs="Arial"/>
                <w:i/>
                <w:sz w:val="20"/>
                <w:szCs w:val="20"/>
                <w:lang w:val="pt-PT"/>
              </w:rPr>
            </w:pPr>
          </w:p>
          <w:p w14:paraId="2737820D" w14:textId="23E6E892" w:rsidR="00AF649B" w:rsidRPr="00AF649B" w:rsidRDefault="00AF649B" w:rsidP="00AF649B">
            <w:pPr>
              <w:pStyle w:val="CEPATabletext"/>
              <w:jc w:val="both"/>
              <w:rPr>
                <w:rFonts w:ascii="Arial" w:hAnsi="Arial" w:cs="Arial"/>
                <w:i/>
                <w:sz w:val="20"/>
                <w:szCs w:val="20"/>
                <w:lang w:val="pt-PT"/>
              </w:rPr>
            </w:pPr>
            <w:r w:rsidRPr="007246F8">
              <w:rPr>
                <w:noProof/>
                <w:lang w:val="pt-PT" w:eastAsia="pt-PT"/>
              </w:rPr>
              <w:lastRenderedPageBreak/>
              <w:drawing>
                <wp:inline distT="0" distB="0" distL="0" distR="0" wp14:anchorId="6C74F204" wp14:editId="5D758082">
                  <wp:extent cx="5400040" cy="3037205"/>
                  <wp:effectExtent l="0" t="0" r="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400040" cy="3037205"/>
                          </a:xfrm>
                          <a:prstGeom prst="rect">
                            <a:avLst/>
                          </a:prstGeom>
                        </pic:spPr>
                      </pic:pic>
                    </a:graphicData>
                  </a:graphic>
                </wp:inline>
              </w:drawing>
            </w:r>
          </w:p>
          <w:p w14:paraId="31297DF6" w14:textId="6BEC621B" w:rsidR="00AF649B" w:rsidRDefault="00AF649B" w:rsidP="00AF649B">
            <w:pPr>
              <w:pStyle w:val="CEPATabletext"/>
              <w:jc w:val="both"/>
              <w:rPr>
                <w:rFonts w:ascii="Arial" w:hAnsi="Arial" w:cs="Arial"/>
                <w:i/>
                <w:sz w:val="20"/>
                <w:szCs w:val="20"/>
                <w:lang w:val="pt-PT"/>
              </w:rPr>
            </w:pPr>
          </w:p>
          <w:p w14:paraId="3117DEC5" w14:textId="3B72146B" w:rsidR="000435C8" w:rsidRDefault="000435C8" w:rsidP="00AF649B">
            <w:pPr>
              <w:pStyle w:val="CEPATabletext"/>
              <w:jc w:val="both"/>
              <w:rPr>
                <w:rFonts w:ascii="Arial" w:hAnsi="Arial" w:cs="Arial"/>
                <w:i/>
                <w:sz w:val="20"/>
                <w:szCs w:val="20"/>
                <w:lang w:val="pt-PT"/>
              </w:rPr>
            </w:pPr>
            <w:r>
              <w:rPr>
                <w:rFonts w:ascii="Arial" w:hAnsi="Arial" w:cs="Arial"/>
                <w:i/>
                <w:sz w:val="20"/>
                <w:szCs w:val="20"/>
                <w:lang w:val="pt-PT"/>
              </w:rPr>
              <w:t>Nota: As províncias de Lunda Sul e Moxico recém apoio com recursos do Plano de Graduação da GAVI</w:t>
            </w:r>
          </w:p>
          <w:p w14:paraId="6ACE3F79" w14:textId="77777777" w:rsidR="00AF649B" w:rsidRPr="00AF649B" w:rsidRDefault="00AF649B" w:rsidP="00AF649B">
            <w:pPr>
              <w:pStyle w:val="CEPATabletext"/>
              <w:jc w:val="both"/>
              <w:rPr>
                <w:rFonts w:ascii="Arial" w:hAnsi="Arial" w:cs="Arial"/>
                <w:i/>
                <w:sz w:val="20"/>
                <w:szCs w:val="20"/>
                <w:lang w:val="pt-PT"/>
              </w:rPr>
            </w:pPr>
          </w:p>
          <w:p w14:paraId="641FC3A8" w14:textId="77777777" w:rsidR="00B028EE" w:rsidRDefault="00B028EE" w:rsidP="00247221">
            <w:pPr>
              <w:pStyle w:val="CEPATabletext"/>
              <w:rPr>
                <w:rFonts w:ascii="Arial" w:hAnsi="Arial" w:cs="Arial"/>
                <w:lang w:val="pt-PT"/>
              </w:rPr>
            </w:pPr>
          </w:p>
          <w:p w14:paraId="10AD189A" w14:textId="5C81B499" w:rsidR="000435C8" w:rsidRPr="00FE23DE" w:rsidRDefault="00B028EE" w:rsidP="00247221">
            <w:pPr>
              <w:pStyle w:val="CEPATabletext"/>
              <w:rPr>
                <w:rFonts w:ascii="Arial" w:hAnsi="Arial" w:cs="Arial"/>
                <w:lang w:val="pt-PT"/>
              </w:rPr>
            </w:pPr>
            <w:r w:rsidRPr="00B028EE">
              <w:rPr>
                <w:rFonts w:ascii="Arial" w:hAnsi="Arial" w:cs="Arial"/>
                <w:noProof/>
                <w:lang w:val="pt-PT" w:eastAsia="pt-PT"/>
              </w:rPr>
              <w:drawing>
                <wp:inline distT="0" distB="0" distL="0" distR="0" wp14:anchorId="496944DC" wp14:editId="66837739">
                  <wp:extent cx="5731510" cy="3223895"/>
                  <wp:effectExtent l="0" t="0" r="254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731510" cy="3223895"/>
                          </a:xfrm>
                          <a:prstGeom prst="rect">
                            <a:avLst/>
                          </a:prstGeom>
                        </pic:spPr>
                      </pic:pic>
                    </a:graphicData>
                  </a:graphic>
                </wp:inline>
              </w:drawing>
            </w:r>
          </w:p>
          <w:p w14:paraId="77AB5CCE" w14:textId="64A45C79" w:rsidR="00C30FF0" w:rsidRPr="00FE23DE" w:rsidRDefault="00C30FF0" w:rsidP="00247221">
            <w:pPr>
              <w:pStyle w:val="CEPATabletext"/>
              <w:rPr>
                <w:rFonts w:ascii="Arial" w:hAnsi="Arial" w:cs="Arial"/>
                <w:lang w:val="pt-PT"/>
              </w:rPr>
            </w:pPr>
          </w:p>
        </w:tc>
      </w:tr>
      <w:tr w:rsidR="00C30FF0" w:rsidRPr="007C2199" w14:paraId="0C9CF968" w14:textId="77777777" w:rsidTr="00247221">
        <w:tc>
          <w:tcPr>
            <w:tcW w:w="5000" w:type="pct"/>
            <w:shd w:val="clear" w:color="auto" w:fill="auto"/>
          </w:tcPr>
          <w:p w14:paraId="4E7A89AE" w14:textId="47CEBB26" w:rsidR="00C30FF0" w:rsidRPr="007C2199" w:rsidRDefault="002C1720" w:rsidP="002C1720">
            <w:pPr>
              <w:pStyle w:val="CEPATabletext"/>
              <w:jc w:val="both"/>
              <w:rPr>
                <w:rFonts w:ascii="Arial" w:hAnsi="Arial" w:cs="Arial"/>
                <w:i/>
                <w:sz w:val="20"/>
                <w:szCs w:val="20"/>
              </w:rPr>
            </w:pPr>
            <w:r w:rsidRPr="007C2199">
              <w:rPr>
                <w:rFonts w:ascii="Arial" w:hAnsi="Arial" w:cs="Arial"/>
                <w:b/>
                <w:i/>
                <w:sz w:val="20"/>
                <w:szCs w:val="20"/>
              </w:rPr>
              <w:lastRenderedPageBreak/>
              <w:t>Pooled fund</w:t>
            </w:r>
            <w:r w:rsidRPr="007C2199">
              <w:rPr>
                <w:rFonts w:ascii="Arial" w:hAnsi="Arial" w:cs="Arial"/>
                <w:i/>
                <w:sz w:val="20"/>
                <w:szCs w:val="20"/>
              </w:rPr>
              <w:t xml:space="preserve"> applicants are </w:t>
            </w:r>
            <w:r w:rsidRPr="007C2199">
              <w:rPr>
                <w:rFonts w:ascii="Arial" w:hAnsi="Arial" w:cs="Arial"/>
                <w:i/>
                <w:sz w:val="20"/>
                <w:szCs w:val="20"/>
                <w:u w:val="single"/>
              </w:rPr>
              <w:t>not</w:t>
            </w:r>
            <w:r w:rsidRPr="007C2199">
              <w:rPr>
                <w:rFonts w:ascii="Arial" w:hAnsi="Arial" w:cs="Arial"/>
                <w:i/>
                <w:sz w:val="20"/>
                <w:szCs w:val="20"/>
              </w:rPr>
              <w:t xml:space="preserve"> required to complete the workplan, budget and gap analysis template. Instead, </w:t>
            </w:r>
            <w:r w:rsidR="006F4113" w:rsidRPr="007C2199">
              <w:rPr>
                <w:rFonts w:ascii="Arial" w:hAnsi="Arial" w:cs="Arial"/>
                <w:i/>
                <w:sz w:val="20"/>
                <w:szCs w:val="20"/>
              </w:rPr>
              <w:t>specific information on the sector wide annual workplan and budget should be provided.</w:t>
            </w:r>
          </w:p>
          <w:p w14:paraId="0DFA5488" w14:textId="77777777" w:rsidR="002C1720" w:rsidRPr="007C2199" w:rsidRDefault="002C1720" w:rsidP="002C1720">
            <w:pPr>
              <w:pStyle w:val="CEPATabletext"/>
              <w:jc w:val="both"/>
              <w:rPr>
                <w:rFonts w:ascii="Arial" w:hAnsi="Arial" w:cs="Arial"/>
                <w:i/>
                <w:sz w:val="20"/>
                <w:szCs w:val="20"/>
              </w:rPr>
            </w:pPr>
          </w:p>
          <w:p w14:paraId="5789AC36" w14:textId="77777777" w:rsidR="002C1720" w:rsidRPr="007C2199" w:rsidRDefault="002C1720" w:rsidP="002C1720">
            <w:pPr>
              <w:pStyle w:val="CEPATabletext"/>
              <w:jc w:val="both"/>
              <w:rPr>
                <w:rFonts w:ascii="Arial" w:hAnsi="Arial" w:cs="Arial"/>
                <w:i/>
                <w:sz w:val="20"/>
                <w:szCs w:val="20"/>
              </w:rPr>
            </w:pPr>
          </w:p>
          <w:p w14:paraId="1407DC59" w14:textId="7832C348" w:rsidR="002C1720" w:rsidRPr="007C2199" w:rsidRDefault="002C1720" w:rsidP="002C1720">
            <w:pPr>
              <w:pStyle w:val="CEPATabletext"/>
              <w:jc w:val="both"/>
              <w:rPr>
                <w:rFonts w:ascii="Arial" w:hAnsi="Arial" w:cs="Arial"/>
              </w:rPr>
            </w:pPr>
          </w:p>
        </w:tc>
      </w:tr>
    </w:tbl>
    <w:p w14:paraId="5B9C2AEC" w14:textId="77777777" w:rsidR="003E5537" w:rsidRPr="007C2199" w:rsidRDefault="003E5537" w:rsidP="00A853F1">
      <w:pPr>
        <w:pStyle w:val="CEPAReportText"/>
        <w:rPr>
          <w:rFonts w:ascii="Arial" w:hAnsi="Arial" w:cs="Arial"/>
        </w:rPr>
      </w:pPr>
    </w:p>
    <w:tbl>
      <w:tblPr>
        <w:tblStyle w:val="Tabelacomgrelha"/>
        <w:tblW w:w="5000" w:type="pct"/>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9016"/>
      </w:tblGrid>
      <w:tr w:rsidR="003E5537" w:rsidRPr="007C2199" w14:paraId="2C440AA6" w14:textId="77777777" w:rsidTr="00247221">
        <w:trPr>
          <w:cnfStyle w:val="100000000000" w:firstRow="1" w:lastRow="0" w:firstColumn="0" w:lastColumn="0" w:oddVBand="0" w:evenVBand="0" w:oddHBand="0" w:evenHBand="0" w:firstRowFirstColumn="0" w:firstRowLastColumn="0" w:lastRowFirstColumn="0" w:lastRowLastColumn="0"/>
          <w:trHeight w:val="391"/>
        </w:trPr>
        <w:tc>
          <w:tcPr>
            <w:tcW w:w="5000" w:type="pct"/>
            <w:shd w:val="clear" w:color="auto" w:fill="0070C0"/>
          </w:tcPr>
          <w:p w14:paraId="687D5C1F" w14:textId="41910B04" w:rsidR="003E5537" w:rsidRPr="007C2199" w:rsidRDefault="0055786A" w:rsidP="003E5537">
            <w:pPr>
              <w:pStyle w:val="CEPATabletext"/>
              <w:jc w:val="both"/>
              <w:rPr>
                <w:rFonts w:ascii="Arial" w:hAnsi="Arial" w:cs="Arial"/>
                <w:color w:val="000000" w:themeColor="text1"/>
              </w:rPr>
            </w:pPr>
            <w:r w:rsidRPr="007C2199">
              <w:rPr>
                <w:rFonts w:ascii="Arial" w:hAnsi="Arial" w:cs="Arial"/>
                <w:color w:val="FFFFFF" w:themeColor="background1"/>
              </w:rPr>
              <w:lastRenderedPageBreak/>
              <w:t>18</w:t>
            </w:r>
            <w:r w:rsidR="003E5537" w:rsidRPr="007C2199">
              <w:rPr>
                <w:rFonts w:ascii="Arial" w:hAnsi="Arial" w:cs="Arial"/>
                <w:color w:val="FFFFFF" w:themeColor="background1"/>
              </w:rPr>
              <w:t xml:space="preserve">. Sustainability </w:t>
            </w:r>
            <w:r w:rsidR="003E5537" w:rsidRPr="007C2199">
              <w:rPr>
                <w:rFonts w:ascii="Arial" w:hAnsi="Arial" w:cs="Arial"/>
                <w:b w:val="0"/>
                <w:i/>
                <w:color w:val="FFFFFF" w:themeColor="background1"/>
              </w:rPr>
              <w:t>(</w:t>
            </w:r>
            <w:r w:rsidR="007F10F1" w:rsidRPr="007C2199">
              <w:rPr>
                <w:rFonts w:ascii="Arial" w:hAnsi="Arial" w:cs="Arial"/>
                <w:b w:val="0"/>
                <w:i/>
                <w:color w:val="FFFFFF" w:themeColor="background1"/>
                <w:szCs w:val="22"/>
              </w:rPr>
              <w:t>Maximum</w:t>
            </w:r>
            <w:r w:rsidR="007F10F1" w:rsidRPr="007C2199">
              <w:rPr>
                <w:rFonts w:ascii="Arial" w:hAnsi="Arial" w:cs="Arial"/>
                <w:b w:val="0"/>
                <w:i/>
                <w:color w:val="FFFFFF" w:themeColor="background1"/>
              </w:rPr>
              <w:t xml:space="preserve"> </w:t>
            </w:r>
            <w:r w:rsidR="003E5537" w:rsidRPr="007C2199">
              <w:rPr>
                <w:rFonts w:ascii="Arial" w:hAnsi="Arial" w:cs="Arial"/>
                <w:b w:val="0"/>
                <w:i/>
                <w:color w:val="FFFFFF" w:themeColor="background1"/>
              </w:rPr>
              <w:t>2 pages)</w:t>
            </w:r>
          </w:p>
        </w:tc>
      </w:tr>
      <w:tr w:rsidR="003E5537" w:rsidRPr="00C05BD8" w14:paraId="7FEC7A41" w14:textId="77777777" w:rsidTr="00247221">
        <w:tc>
          <w:tcPr>
            <w:tcW w:w="5000" w:type="pct"/>
            <w:shd w:val="clear" w:color="auto" w:fill="auto"/>
          </w:tcPr>
          <w:p w14:paraId="19B70083" w14:textId="5D49E1A3" w:rsidR="002C1720" w:rsidRPr="003D0832" w:rsidRDefault="002C1720" w:rsidP="002C1720">
            <w:pPr>
              <w:pStyle w:val="PargrafodaLista"/>
              <w:spacing w:after="120"/>
              <w:ind w:right="61"/>
              <w:jc w:val="both"/>
              <w:rPr>
                <w:rFonts w:ascii="Arial" w:hAnsi="Arial" w:cs="Arial"/>
                <w:b/>
                <w:sz w:val="20"/>
                <w:szCs w:val="20"/>
              </w:rPr>
            </w:pPr>
            <w:r w:rsidRPr="003D0832">
              <w:rPr>
                <w:rFonts w:ascii="Arial" w:hAnsi="Arial" w:cs="Arial"/>
                <w:b/>
                <w:i/>
                <w:sz w:val="20"/>
                <w:szCs w:val="20"/>
              </w:rPr>
              <w:t xml:space="preserve">Describe how the government is going to ensure </w:t>
            </w:r>
            <w:r w:rsidR="00C175AB">
              <w:rPr>
                <w:rFonts w:ascii="Arial" w:hAnsi="Arial" w:cs="Arial"/>
                <w:b/>
                <w:i/>
                <w:sz w:val="20"/>
                <w:szCs w:val="20"/>
              </w:rPr>
              <w:t xml:space="preserve">financial and </w:t>
            </w:r>
            <w:r w:rsidR="006F4113" w:rsidRPr="003D0832">
              <w:rPr>
                <w:rFonts w:ascii="Arial" w:hAnsi="Arial" w:cs="Arial"/>
                <w:b/>
                <w:i/>
                <w:sz w:val="20"/>
                <w:szCs w:val="20"/>
              </w:rPr>
              <w:t xml:space="preserve">programmatic </w:t>
            </w:r>
            <w:r w:rsidRPr="003D0832">
              <w:rPr>
                <w:rFonts w:ascii="Arial" w:hAnsi="Arial" w:cs="Arial"/>
                <w:b/>
                <w:i/>
                <w:sz w:val="20"/>
                <w:szCs w:val="20"/>
              </w:rPr>
              <w:t xml:space="preserve">sustainability of the results achieved by the </w:t>
            </w:r>
            <w:r w:rsidR="00AA1A41" w:rsidRPr="003D0832">
              <w:rPr>
                <w:rFonts w:ascii="Arial" w:hAnsi="Arial" w:cs="Arial"/>
                <w:b/>
                <w:i/>
                <w:sz w:val="20"/>
                <w:szCs w:val="20"/>
              </w:rPr>
              <w:t>Gavi grant after its completion</w:t>
            </w:r>
            <w:r w:rsidR="00C04DFA" w:rsidRPr="003D0832">
              <w:rPr>
                <w:rFonts w:ascii="Arial" w:hAnsi="Arial" w:cs="Arial"/>
                <w:b/>
                <w:i/>
                <w:sz w:val="20"/>
                <w:szCs w:val="20"/>
              </w:rPr>
              <w:t xml:space="preserve">. </w:t>
            </w:r>
          </w:p>
          <w:p w14:paraId="57B7204D" w14:textId="468CAE6E" w:rsidR="00F35D61" w:rsidRPr="00F35D61" w:rsidRDefault="00F35D61" w:rsidP="00F35D61">
            <w:pPr>
              <w:rPr>
                <w:rFonts w:ascii="Arial" w:eastAsiaTheme="minorHAnsi" w:hAnsi="Arial" w:cs="Arial"/>
                <w:i/>
                <w:sz w:val="20"/>
                <w:szCs w:val="20"/>
                <w:lang w:val="pt-PT"/>
              </w:rPr>
            </w:pPr>
            <w:r w:rsidRPr="00F35D61">
              <w:rPr>
                <w:rFonts w:ascii="Arial" w:eastAsiaTheme="minorHAnsi" w:hAnsi="Arial" w:cs="Arial"/>
                <w:i/>
                <w:sz w:val="20"/>
                <w:szCs w:val="20"/>
                <w:lang w:val="pt-PT"/>
              </w:rPr>
              <w:t>Angola</w:t>
            </w:r>
            <w:r w:rsidR="004F22CE">
              <w:rPr>
                <w:rFonts w:ascii="Arial" w:eastAsiaTheme="minorHAnsi" w:hAnsi="Arial" w:cs="Arial"/>
                <w:i/>
                <w:sz w:val="20"/>
                <w:szCs w:val="20"/>
                <w:lang w:val="pt-PT"/>
              </w:rPr>
              <w:t>,</w:t>
            </w:r>
            <w:r w:rsidRPr="00F35D61">
              <w:rPr>
                <w:rFonts w:ascii="Arial" w:eastAsiaTheme="minorHAnsi" w:hAnsi="Arial" w:cs="Arial"/>
                <w:i/>
                <w:sz w:val="20"/>
                <w:szCs w:val="20"/>
                <w:lang w:val="pt-PT"/>
              </w:rPr>
              <w:t xml:space="preserve"> </w:t>
            </w:r>
            <w:r>
              <w:rPr>
                <w:rFonts w:ascii="Arial" w:eastAsiaTheme="minorHAnsi" w:hAnsi="Arial" w:cs="Arial"/>
                <w:i/>
                <w:sz w:val="20"/>
                <w:szCs w:val="20"/>
                <w:lang w:val="pt-PT"/>
              </w:rPr>
              <w:t>desde 200</w:t>
            </w:r>
            <w:r w:rsidR="004F22CE">
              <w:rPr>
                <w:rFonts w:ascii="Arial" w:eastAsiaTheme="minorHAnsi" w:hAnsi="Arial" w:cs="Arial"/>
                <w:i/>
                <w:sz w:val="20"/>
                <w:szCs w:val="20"/>
                <w:lang w:val="pt-PT"/>
              </w:rPr>
              <w:t>2</w:t>
            </w:r>
            <w:r>
              <w:rPr>
                <w:rFonts w:ascii="Arial" w:eastAsiaTheme="minorHAnsi" w:hAnsi="Arial" w:cs="Arial"/>
                <w:i/>
                <w:sz w:val="20"/>
                <w:szCs w:val="20"/>
                <w:lang w:val="pt-PT"/>
              </w:rPr>
              <w:t xml:space="preserve"> </w:t>
            </w:r>
            <w:r w:rsidRPr="00F35D61">
              <w:rPr>
                <w:rFonts w:ascii="Arial" w:eastAsiaTheme="minorHAnsi" w:hAnsi="Arial" w:cs="Arial"/>
                <w:i/>
                <w:sz w:val="20"/>
                <w:szCs w:val="20"/>
                <w:lang w:val="pt-PT"/>
              </w:rPr>
              <w:t xml:space="preserve">foi desenvolvendo mecanismos </w:t>
            </w:r>
            <w:r>
              <w:rPr>
                <w:rFonts w:ascii="Arial" w:eastAsiaTheme="minorHAnsi" w:hAnsi="Arial" w:cs="Arial"/>
                <w:i/>
                <w:sz w:val="20"/>
                <w:szCs w:val="20"/>
                <w:lang w:val="pt-PT"/>
              </w:rPr>
              <w:t xml:space="preserve">de redução gradual da dependência externa no âmbito da saúde </w:t>
            </w:r>
            <w:r w:rsidR="004F22CE">
              <w:rPr>
                <w:rFonts w:ascii="Arial" w:eastAsiaTheme="minorHAnsi" w:hAnsi="Arial" w:cs="Arial"/>
                <w:i/>
                <w:sz w:val="20"/>
                <w:szCs w:val="20"/>
                <w:lang w:val="pt-PT"/>
              </w:rPr>
              <w:t xml:space="preserve">e em particular do Programa Alargado de Vacinação. Assim sendo, em 2004 inicia um processo gradual de financiamento das vacinas tradicionais pelo Orçamento Geral do Estado já que até essa data as vacinas eram financiadas quase em sua totalidade pela UNICEF; o processo culminou em 2007 aquando 100% das vacinas tradicionais e material de vacinação </w:t>
            </w:r>
            <w:r w:rsidR="007C0548">
              <w:rPr>
                <w:rFonts w:ascii="Arial" w:eastAsiaTheme="minorHAnsi" w:hAnsi="Arial" w:cs="Arial"/>
                <w:i/>
                <w:sz w:val="20"/>
                <w:szCs w:val="20"/>
                <w:lang w:val="pt-PT"/>
              </w:rPr>
              <w:t>já eram</w:t>
            </w:r>
            <w:r w:rsidR="004F22CE">
              <w:rPr>
                <w:rFonts w:ascii="Arial" w:eastAsiaTheme="minorHAnsi" w:hAnsi="Arial" w:cs="Arial"/>
                <w:i/>
                <w:sz w:val="20"/>
                <w:szCs w:val="20"/>
                <w:lang w:val="pt-PT"/>
              </w:rPr>
              <w:t xml:space="preserve"> financiadas </w:t>
            </w:r>
            <w:r w:rsidR="007C0548">
              <w:rPr>
                <w:rFonts w:ascii="Arial" w:eastAsiaTheme="minorHAnsi" w:hAnsi="Arial" w:cs="Arial"/>
                <w:i/>
                <w:sz w:val="20"/>
                <w:szCs w:val="20"/>
                <w:lang w:val="pt-PT"/>
              </w:rPr>
              <w:t>pelo Governo Angolano</w:t>
            </w:r>
            <w:r w:rsidR="00E10AB7">
              <w:rPr>
                <w:rFonts w:ascii="Arial" w:eastAsiaTheme="minorHAnsi" w:hAnsi="Arial" w:cs="Arial"/>
                <w:i/>
                <w:sz w:val="20"/>
                <w:szCs w:val="20"/>
                <w:lang w:val="pt-PT"/>
              </w:rPr>
              <w:t>,</w:t>
            </w:r>
            <w:r w:rsidR="007C0548">
              <w:rPr>
                <w:rFonts w:ascii="Arial" w:eastAsiaTheme="minorHAnsi" w:hAnsi="Arial" w:cs="Arial"/>
                <w:i/>
                <w:sz w:val="20"/>
                <w:szCs w:val="20"/>
                <w:lang w:val="pt-PT"/>
              </w:rPr>
              <w:t xml:space="preserve"> situação esta que continua até o presente. As campanhas nacionais de vacinação em particular da Poliomielite e o Sarampo demandaram grande esforço do </w:t>
            </w:r>
            <w:r w:rsidR="00DF7BCB">
              <w:rPr>
                <w:rFonts w:ascii="Arial" w:eastAsiaTheme="minorHAnsi" w:hAnsi="Arial" w:cs="Arial"/>
                <w:i/>
                <w:sz w:val="20"/>
                <w:szCs w:val="20"/>
                <w:lang w:val="pt-PT"/>
              </w:rPr>
              <w:t xml:space="preserve">País </w:t>
            </w:r>
            <w:r w:rsidR="007C0548">
              <w:rPr>
                <w:rFonts w:ascii="Arial" w:eastAsiaTheme="minorHAnsi" w:hAnsi="Arial" w:cs="Arial"/>
                <w:i/>
                <w:sz w:val="20"/>
                <w:szCs w:val="20"/>
                <w:lang w:val="pt-PT"/>
              </w:rPr>
              <w:t xml:space="preserve">e desde 2010 os custos operacionais foram cobertos inteiramente pelo Estado, desde 2013 as vacinas das campanhas também estão sendo </w:t>
            </w:r>
            <w:r w:rsidR="00D13CBC">
              <w:rPr>
                <w:rFonts w:ascii="Arial" w:eastAsiaTheme="minorHAnsi" w:hAnsi="Arial" w:cs="Arial"/>
                <w:i/>
                <w:sz w:val="20"/>
                <w:szCs w:val="20"/>
                <w:lang w:val="pt-PT"/>
              </w:rPr>
              <w:t xml:space="preserve">financiadas </w:t>
            </w:r>
            <w:r w:rsidR="007C0548">
              <w:rPr>
                <w:rFonts w:ascii="Arial" w:eastAsiaTheme="minorHAnsi" w:hAnsi="Arial" w:cs="Arial"/>
                <w:i/>
                <w:sz w:val="20"/>
                <w:szCs w:val="20"/>
                <w:lang w:val="pt-PT"/>
              </w:rPr>
              <w:t xml:space="preserve">pelo Governo. </w:t>
            </w:r>
          </w:p>
          <w:p w14:paraId="21B0088B" w14:textId="42E6CC6E" w:rsidR="00C74ABB" w:rsidRDefault="007C0548" w:rsidP="00F35D61">
            <w:pPr>
              <w:rPr>
                <w:rFonts w:ascii="Arial" w:eastAsiaTheme="minorHAnsi" w:hAnsi="Arial" w:cs="Arial"/>
                <w:i/>
                <w:sz w:val="20"/>
                <w:szCs w:val="20"/>
                <w:lang w:val="pt-PT"/>
              </w:rPr>
            </w:pPr>
            <w:r>
              <w:rPr>
                <w:rFonts w:ascii="Arial" w:eastAsiaTheme="minorHAnsi" w:hAnsi="Arial" w:cs="Arial"/>
                <w:i/>
                <w:sz w:val="20"/>
                <w:szCs w:val="20"/>
                <w:lang w:val="pt-PT"/>
              </w:rPr>
              <w:t>Actualmente o</w:t>
            </w:r>
            <w:r w:rsidR="00F35D61" w:rsidRPr="00F35D61">
              <w:rPr>
                <w:rFonts w:ascii="Arial" w:eastAsiaTheme="minorHAnsi" w:hAnsi="Arial" w:cs="Arial"/>
                <w:i/>
                <w:sz w:val="20"/>
                <w:szCs w:val="20"/>
                <w:lang w:val="pt-PT"/>
              </w:rPr>
              <w:t xml:space="preserve"> orçamento do Ministério da Saúde tem duas linhas </w:t>
            </w:r>
            <w:r w:rsidR="000F2AEA">
              <w:rPr>
                <w:rFonts w:ascii="Arial" w:eastAsiaTheme="minorHAnsi" w:hAnsi="Arial" w:cs="Arial"/>
                <w:i/>
                <w:sz w:val="20"/>
                <w:szCs w:val="20"/>
                <w:lang w:val="pt-PT"/>
              </w:rPr>
              <w:t xml:space="preserve">orçamentais </w:t>
            </w:r>
            <w:r w:rsidR="00F35D61" w:rsidRPr="00F35D61">
              <w:rPr>
                <w:rFonts w:ascii="Arial" w:eastAsiaTheme="minorHAnsi" w:hAnsi="Arial" w:cs="Arial"/>
                <w:i/>
                <w:sz w:val="20"/>
                <w:szCs w:val="20"/>
                <w:lang w:val="pt-PT"/>
              </w:rPr>
              <w:t xml:space="preserve">específicas para financiar as actividades do PAV sob responsabilidade do nível central, uma </w:t>
            </w:r>
            <w:r w:rsidR="00DF7BCB">
              <w:rPr>
                <w:rFonts w:ascii="Arial" w:eastAsiaTheme="minorHAnsi" w:hAnsi="Arial" w:cs="Arial"/>
                <w:i/>
                <w:sz w:val="20"/>
                <w:szCs w:val="20"/>
                <w:lang w:val="pt-PT"/>
              </w:rPr>
              <w:t xml:space="preserve">delas </w:t>
            </w:r>
            <w:r w:rsidR="00F35D61" w:rsidRPr="00F35D61">
              <w:rPr>
                <w:rFonts w:ascii="Arial" w:eastAsiaTheme="minorHAnsi" w:hAnsi="Arial" w:cs="Arial"/>
                <w:i/>
                <w:sz w:val="20"/>
                <w:szCs w:val="20"/>
                <w:lang w:val="pt-PT"/>
              </w:rPr>
              <w:t>para o cofinanciamento das novas vacinas e a outra para compra de vacinas tradicionais e actividades operacionais</w:t>
            </w:r>
            <w:r w:rsidR="00D13CBC">
              <w:rPr>
                <w:rFonts w:ascii="Arial" w:eastAsiaTheme="minorHAnsi" w:hAnsi="Arial" w:cs="Arial"/>
                <w:i/>
                <w:sz w:val="20"/>
                <w:szCs w:val="20"/>
                <w:lang w:val="pt-PT"/>
              </w:rPr>
              <w:t xml:space="preserve"> do nível central</w:t>
            </w:r>
            <w:r w:rsidR="00F35D61" w:rsidRPr="00F35D61">
              <w:rPr>
                <w:rFonts w:ascii="Arial" w:eastAsiaTheme="minorHAnsi" w:hAnsi="Arial" w:cs="Arial"/>
                <w:i/>
                <w:sz w:val="20"/>
                <w:szCs w:val="20"/>
                <w:lang w:val="pt-PT"/>
              </w:rPr>
              <w:t xml:space="preserve">. </w:t>
            </w:r>
            <w:r w:rsidR="00F35D61" w:rsidRPr="000F2AEA">
              <w:rPr>
                <w:rFonts w:ascii="Arial" w:eastAsiaTheme="minorHAnsi" w:hAnsi="Arial" w:cs="Arial"/>
                <w:i/>
                <w:sz w:val="20"/>
                <w:szCs w:val="20"/>
                <w:lang w:val="pt-PT"/>
              </w:rPr>
              <w:t xml:space="preserve">Na eventualidade de necessidades adicionais </w:t>
            </w:r>
            <w:r w:rsidR="000F2AEA" w:rsidRPr="000F2AEA">
              <w:rPr>
                <w:rFonts w:ascii="Arial" w:eastAsiaTheme="minorHAnsi" w:hAnsi="Arial" w:cs="Arial"/>
                <w:i/>
                <w:sz w:val="20"/>
                <w:szCs w:val="20"/>
                <w:lang w:val="pt-PT"/>
              </w:rPr>
              <w:t>(como o caso de ca</w:t>
            </w:r>
            <w:r w:rsidR="000F2AEA">
              <w:rPr>
                <w:rFonts w:ascii="Arial" w:eastAsiaTheme="minorHAnsi" w:hAnsi="Arial" w:cs="Arial"/>
                <w:i/>
                <w:sz w:val="20"/>
                <w:szCs w:val="20"/>
                <w:lang w:val="pt-PT"/>
              </w:rPr>
              <w:t xml:space="preserve">mpanhas de vacinação de emergência) </w:t>
            </w:r>
            <w:r w:rsidR="00F35D61" w:rsidRPr="000F2AEA">
              <w:rPr>
                <w:rFonts w:ascii="Arial" w:eastAsiaTheme="minorHAnsi" w:hAnsi="Arial" w:cs="Arial"/>
                <w:i/>
                <w:sz w:val="20"/>
                <w:szCs w:val="20"/>
                <w:lang w:val="pt-PT"/>
              </w:rPr>
              <w:t xml:space="preserve">pode-se recorrer a outras linhas orçamentais. </w:t>
            </w:r>
          </w:p>
          <w:p w14:paraId="5D824B8D" w14:textId="6AFCAC65" w:rsidR="00D13CBC" w:rsidRDefault="00D13CBC" w:rsidP="00D13CBC">
            <w:pPr>
              <w:rPr>
                <w:rFonts w:ascii="Arial" w:eastAsiaTheme="minorHAnsi" w:hAnsi="Arial" w:cs="Arial"/>
                <w:i/>
                <w:sz w:val="20"/>
                <w:szCs w:val="20"/>
                <w:lang w:val="pt-PT"/>
              </w:rPr>
            </w:pPr>
            <w:r w:rsidRPr="00C74ABB">
              <w:rPr>
                <w:rFonts w:ascii="Arial" w:eastAsiaTheme="minorHAnsi" w:hAnsi="Arial" w:cs="Arial"/>
                <w:i/>
                <w:sz w:val="20"/>
                <w:szCs w:val="20"/>
                <w:lang w:val="pt-PT"/>
              </w:rPr>
              <w:t xml:space="preserve">Em relação </w:t>
            </w:r>
            <w:r>
              <w:rPr>
                <w:rFonts w:ascii="Arial" w:eastAsiaTheme="minorHAnsi" w:hAnsi="Arial" w:cs="Arial"/>
                <w:i/>
                <w:sz w:val="20"/>
                <w:szCs w:val="20"/>
                <w:lang w:val="pt-PT"/>
              </w:rPr>
              <w:t xml:space="preserve">ao orçamento operacional que permita o desenvolvimento das actividades de campo, existem os fundos descentralizados pelo MINSA diretamente as </w:t>
            </w:r>
            <w:r w:rsidRPr="00C74ABB">
              <w:rPr>
                <w:rFonts w:ascii="Arial" w:eastAsiaTheme="minorHAnsi" w:hAnsi="Arial" w:cs="Arial"/>
                <w:i/>
                <w:sz w:val="20"/>
                <w:szCs w:val="20"/>
                <w:lang w:val="pt-PT"/>
              </w:rPr>
              <w:t>Administrações Municipais para cobrir as despesas operacionais dos Cui</w:t>
            </w:r>
            <w:r>
              <w:rPr>
                <w:rFonts w:ascii="Arial" w:eastAsiaTheme="minorHAnsi" w:hAnsi="Arial" w:cs="Arial"/>
                <w:i/>
                <w:sz w:val="20"/>
                <w:szCs w:val="20"/>
                <w:lang w:val="pt-PT"/>
              </w:rPr>
              <w:t>dados Primários da Saúde. Estes recursos foram</w:t>
            </w:r>
            <w:r w:rsidRPr="00C74ABB">
              <w:rPr>
                <w:rFonts w:ascii="Arial" w:eastAsiaTheme="minorHAnsi" w:hAnsi="Arial" w:cs="Arial"/>
                <w:i/>
                <w:sz w:val="20"/>
                <w:szCs w:val="20"/>
                <w:lang w:val="pt-PT"/>
              </w:rPr>
              <w:t xml:space="preserve"> inicialmente a um grupo piloto de 68 municípios e posteriormente a todos os municípios</w:t>
            </w:r>
            <w:r>
              <w:rPr>
                <w:rFonts w:ascii="Arial" w:eastAsiaTheme="minorHAnsi" w:hAnsi="Arial" w:cs="Arial"/>
                <w:i/>
                <w:sz w:val="20"/>
                <w:szCs w:val="20"/>
                <w:lang w:val="pt-PT"/>
              </w:rPr>
              <w:t xml:space="preserve"> do País</w:t>
            </w:r>
            <w:r w:rsidRPr="00C74ABB">
              <w:rPr>
                <w:rFonts w:ascii="Arial" w:eastAsiaTheme="minorHAnsi" w:hAnsi="Arial" w:cs="Arial"/>
                <w:i/>
                <w:sz w:val="20"/>
                <w:szCs w:val="20"/>
                <w:lang w:val="pt-PT"/>
              </w:rPr>
              <w:t xml:space="preserve">. No âmbito das imunizações estes recursos </w:t>
            </w:r>
            <w:r>
              <w:rPr>
                <w:rFonts w:ascii="Arial" w:eastAsiaTheme="minorHAnsi" w:hAnsi="Arial" w:cs="Arial"/>
                <w:i/>
                <w:sz w:val="20"/>
                <w:szCs w:val="20"/>
                <w:lang w:val="pt-PT"/>
              </w:rPr>
              <w:t xml:space="preserve">estão sendo </w:t>
            </w:r>
            <w:r w:rsidRPr="00C74ABB">
              <w:rPr>
                <w:rFonts w:ascii="Arial" w:eastAsiaTheme="minorHAnsi" w:hAnsi="Arial" w:cs="Arial"/>
                <w:i/>
                <w:sz w:val="20"/>
                <w:szCs w:val="20"/>
                <w:lang w:val="pt-PT"/>
              </w:rPr>
              <w:t>utilizados principalmente nas campanhas de vacinação, deslocação de equipas avançadas e móveis, aquisição e manutenção de equipamentos de cadeia de frio, motas e outros materiais e equipamentos.</w:t>
            </w:r>
            <w:r>
              <w:rPr>
                <w:rFonts w:ascii="Arial" w:eastAsiaTheme="minorHAnsi" w:hAnsi="Arial" w:cs="Arial"/>
                <w:i/>
                <w:sz w:val="20"/>
                <w:szCs w:val="20"/>
                <w:lang w:val="pt-PT"/>
              </w:rPr>
              <w:t xml:space="preserve"> Não obstante a existência de recursos nos municípios, ainda devem resolver-se aspectos relativos ao uso eficiente dos recursos descentralizados aos municípios que alcançam a 60% do orçamento do MINSA. Este projecto pretende contribuir para a eficaz regulamentação do uso destes fundos e o estabelecimento de mecanismos de controlo.</w:t>
            </w:r>
          </w:p>
          <w:p w14:paraId="19626CA0" w14:textId="654E0052" w:rsidR="000F2AEA" w:rsidRDefault="000F2AEA" w:rsidP="00F35D61">
            <w:pPr>
              <w:rPr>
                <w:rFonts w:ascii="Arial" w:eastAsiaTheme="minorHAnsi" w:hAnsi="Arial" w:cs="Arial"/>
                <w:i/>
                <w:sz w:val="20"/>
                <w:szCs w:val="20"/>
                <w:lang w:val="pt-PT"/>
              </w:rPr>
            </w:pPr>
            <w:r>
              <w:rPr>
                <w:rFonts w:ascii="Arial" w:eastAsiaTheme="minorHAnsi" w:hAnsi="Arial" w:cs="Arial"/>
                <w:i/>
                <w:sz w:val="20"/>
                <w:szCs w:val="20"/>
                <w:lang w:val="pt-PT"/>
              </w:rPr>
              <w:t xml:space="preserve">A evolução do orçamento nacional do PAV mostra um claro aumento </w:t>
            </w:r>
            <w:r w:rsidR="00F35D61" w:rsidRPr="000F2AEA">
              <w:rPr>
                <w:rFonts w:ascii="Arial" w:eastAsiaTheme="minorHAnsi" w:hAnsi="Arial" w:cs="Arial"/>
                <w:i/>
                <w:sz w:val="20"/>
                <w:szCs w:val="20"/>
                <w:lang w:val="pt-PT"/>
              </w:rPr>
              <w:t>de 21,</w:t>
            </w:r>
            <w:r>
              <w:rPr>
                <w:rFonts w:ascii="Arial" w:eastAsiaTheme="minorHAnsi" w:hAnsi="Arial" w:cs="Arial"/>
                <w:i/>
                <w:sz w:val="20"/>
                <w:szCs w:val="20"/>
                <w:lang w:val="pt-PT"/>
              </w:rPr>
              <w:t>9 a 47,3 milhões de Dólares entre 2011 e</w:t>
            </w:r>
            <w:r w:rsidR="00F35D61" w:rsidRPr="000F2AEA">
              <w:rPr>
                <w:rFonts w:ascii="Arial" w:eastAsiaTheme="minorHAnsi" w:hAnsi="Arial" w:cs="Arial"/>
                <w:i/>
                <w:sz w:val="20"/>
                <w:szCs w:val="20"/>
                <w:lang w:val="pt-PT"/>
              </w:rPr>
              <w:t xml:space="preserve"> 2014</w:t>
            </w:r>
            <w:r w:rsidR="00F35D61" w:rsidRPr="00F35D61">
              <w:rPr>
                <w:rFonts w:ascii="Arial" w:hAnsi="Arial" w:cs="Arial"/>
                <w:iCs/>
                <w:kern w:val="32"/>
                <w:sz w:val="22"/>
                <w:szCs w:val="22"/>
                <w:lang w:val="pt-PT"/>
              </w:rPr>
              <w:t xml:space="preserve">. </w:t>
            </w:r>
            <w:r w:rsidR="00F35D61" w:rsidRPr="000F2AEA">
              <w:rPr>
                <w:rFonts w:ascii="Arial" w:eastAsiaTheme="minorHAnsi" w:hAnsi="Arial" w:cs="Arial"/>
                <w:i/>
                <w:sz w:val="20"/>
                <w:szCs w:val="20"/>
                <w:lang w:val="pt-PT"/>
              </w:rPr>
              <w:t xml:space="preserve">Em geral não se apresentaram problemas no financiamento central, </w:t>
            </w:r>
            <w:r w:rsidRPr="000F2AEA">
              <w:rPr>
                <w:rFonts w:ascii="Arial" w:eastAsiaTheme="minorHAnsi" w:hAnsi="Arial" w:cs="Arial"/>
                <w:i/>
                <w:sz w:val="20"/>
                <w:szCs w:val="20"/>
                <w:lang w:val="pt-PT"/>
              </w:rPr>
              <w:t>exceto</w:t>
            </w:r>
            <w:r w:rsidR="00F35D61" w:rsidRPr="000F2AEA">
              <w:rPr>
                <w:rFonts w:ascii="Arial" w:eastAsiaTheme="minorHAnsi" w:hAnsi="Arial" w:cs="Arial"/>
                <w:i/>
                <w:sz w:val="20"/>
                <w:szCs w:val="20"/>
                <w:lang w:val="pt-PT"/>
              </w:rPr>
              <w:t xml:space="preserve"> o atraso no pagamento do </w:t>
            </w:r>
            <w:r w:rsidRPr="000F2AEA">
              <w:rPr>
                <w:rFonts w:ascii="Arial" w:eastAsiaTheme="minorHAnsi" w:hAnsi="Arial" w:cs="Arial"/>
                <w:i/>
                <w:sz w:val="20"/>
                <w:szCs w:val="20"/>
                <w:lang w:val="pt-PT"/>
              </w:rPr>
              <w:t>cofinanciamento</w:t>
            </w:r>
            <w:r>
              <w:rPr>
                <w:rFonts w:ascii="Arial" w:eastAsiaTheme="minorHAnsi" w:hAnsi="Arial" w:cs="Arial"/>
                <w:i/>
                <w:sz w:val="20"/>
                <w:szCs w:val="20"/>
                <w:lang w:val="pt-PT"/>
              </w:rPr>
              <w:t xml:space="preserve"> de novas vacinas com a GAVI. A falta de pagamento oportuno com a GAVI </w:t>
            </w:r>
            <w:r w:rsidR="00C74ABB">
              <w:rPr>
                <w:rFonts w:ascii="Arial" w:eastAsiaTheme="minorHAnsi" w:hAnsi="Arial" w:cs="Arial"/>
                <w:i/>
                <w:sz w:val="20"/>
                <w:szCs w:val="20"/>
                <w:lang w:val="pt-PT"/>
              </w:rPr>
              <w:t xml:space="preserve">não foi por falta de orçamentação, mas </w:t>
            </w:r>
            <w:r>
              <w:rPr>
                <w:rFonts w:ascii="Arial" w:eastAsiaTheme="minorHAnsi" w:hAnsi="Arial" w:cs="Arial"/>
                <w:i/>
                <w:sz w:val="20"/>
                <w:szCs w:val="20"/>
                <w:lang w:val="pt-PT"/>
              </w:rPr>
              <w:t xml:space="preserve">deveio-se principalmente </w:t>
            </w:r>
            <w:r w:rsidR="00C74ABB">
              <w:rPr>
                <w:rFonts w:ascii="Arial" w:eastAsiaTheme="minorHAnsi" w:hAnsi="Arial" w:cs="Arial"/>
                <w:i/>
                <w:sz w:val="20"/>
                <w:szCs w:val="20"/>
                <w:lang w:val="pt-PT"/>
              </w:rPr>
              <w:t xml:space="preserve">ao fracionamento mensal dos montantes das transferências e a </w:t>
            </w:r>
            <w:r>
              <w:rPr>
                <w:rFonts w:ascii="Arial" w:eastAsiaTheme="minorHAnsi" w:hAnsi="Arial" w:cs="Arial"/>
                <w:i/>
                <w:sz w:val="20"/>
                <w:szCs w:val="20"/>
                <w:lang w:val="pt-PT"/>
              </w:rPr>
              <w:t xml:space="preserve">regulamentações e trâmites burocráticos </w:t>
            </w:r>
            <w:r w:rsidR="00C74ABB">
              <w:rPr>
                <w:rFonts w:ascii="Arial" w:eastAsiaTheme="minorHAnsi" w:hAnsi="Arial" w:cs="Arial"/>
                <w:i/>
                <w:sz w:val="20"/>
                <w:szCs w:val="20"/>
                <w:lang w:val="pt-PT"/>
              </w:rPr>
              <w:t xml:space="preserve">envolvendo varais instituições de Governo </w:t>
            </w:r>
            <w:r>
              <w:rPr>
                <w:rFonts w:ascii="Arial" w:eastAsiaTheme="minorHAnsi" w:hAnsi="Arial" w:cs="Arial"/>
                <w:i/>
                <w:sz w:val="20"/>
                <w:szCs w:val="20"/>
                <w:lang w:val="pt-PT"/>
              </w:rPr>
              <w:t>que alarga</w:t>
            </w:r>
            <w:r w:rsidR="00C74ABB">
              <w:rPr>
                <w:rFonts w:ascii="Arial" w:eastAsiaTheme="minorHAnsi" w:hAnsi="Arial" w:cs="Arial"/>
                <w:i/>
                <w:sz w:val="20"/>
                <w:szCs w:val="20"/>
                <w:lang w:val="pt-PT"/>
              </w:rPr>
              <w:t xml:space="preserve">ram </w:t>
            </w:r>
            <w:r w:rsidR="00F93F49">
              <w:rPr>
                <w:rFonts w:ascii="Arial" w:eastAsiaTheme="minorHAnsi" w:hAnsi="Arial" w:cs="Arial"/>
                <w:i/>
                <w:sz w:val="20"/>
                <w:szCs w:val="20"/>
                <w:lang w:val="pt-PT"/>
              </w:rPr>
              <w:t xml:space="preserve">muito </w:t>
            </w:r>
            <w:r>
              <w:rPr>
                <w:rFonts w:ascii="Arial" w:eastAsiaTheme="minorHAnsi" w:hAnsi="Arial" w:cs="Arial"/>
                <w:i/>
                <w:sz w:val="20"/>
                <w:szCs w:val="20"/>
                <w:lang w:val="pt-PT"/>
              </w:rPr>
              <w:t xml:space="preserve">o processo de </w:t>
            </w:r>
            <w:r w:rsidR="00F93F49">
              <w:rPr>
                <w:rFonts w:ascii="Arial" w:eastAsiaTheme="minorHAnsi" w:hAnsi="Arial" w:cs="Arial"/>
                <w:i/>
                <w:sz w:val="20"/>
                <w:szCs w:val="20"/>
                <w:lang w:val="pt-PT"/>
              </w:rPr>
              <w:t xml:space="preserve">obtenção e transferência </w:t>
            </w:r>
            <w:r>
              <w:rPr>
                <w:rFonts w:ascii="Arial" w:eastAsiaTheme="minorHAnsi" w:hAnsi="Arial" w:cs="Arial"/>
                <w:i/>
                <w:sz w:val="20"/>
                <w:szCs w:val="20"/>
                <w:lang w:val="pt-PT"/>
              </w:rPr>
              <w:t>de divisas a UNICEF Copenhaga</w:t>
            </w:r>
            <w:r w:rsidR="00C74ABB">
              <w:rPr>
                <w:rFonts w:ascii="Arial" w:eastAsiaTheme="minorHAnsi" w:hAnsi="Arial" w:cs="Arial"/>
                <w:i/>
                <w:sz w:val="20"/>
                <w:szCs w:val="20"/>
                <w:lang w:val="pt-PT"/>
              </w:rPr>
              <w:t xml:space="preserve">. Estas situações levaram a </w:t>
            </w:r>
            <w:r>
              <w:rPr>
                <w:rFonts w:ascii="Arial" w:eastAsiaTheme="minorHAnsi" w:hAnsi="Arial" w:cs="Arial"/>
                <w:i/>
                <w:sz w:val="20"/>
                <w:szCs w:val="20"/>
                <w:lang w:val="pt-PT"/>
              </w:rPr>
              <w:t xml:space="preserve">acumulação de dívidas </w:t>
            </w:r>
            <w:r w:rsidR="00C74ABB">
              <w:rPr>
                <w:rFonts w:ascii="Arial" w:eastAsiaTheme="minorHAnsi" w:hAnsi="Arial" w:cs="Arial"/>
                <w:i/>
                <w:sz w:val="20"/>
                <w:szCs w:val="20"/>
                <w:lang w:val="pt-PT"/>
              </w:rPr>
              <w:t xml:space="preserve">que </w:t>
            </w:r>
            <w:r>
              <w:rPr>
                <w:rFonts w:ascii="Arial" w:eastAsiaTheme="minorHAnsi" w:hAnsi="Arial" w:cs="Arial"/>
                <w:i/>
                <w:sz w:val="20"/>
                <w:szCs w:val="20"/>
                <w:lang w:val="pt-PT"/>
              </w:rPr>
              <w:t>ultrapassa</w:t>
            </w:r>
            <w:r w:rsidR="00C74ABB">
              <w:rPr>
                <w:rFonts w:ascii="Arial" w:eastAsiaTheme="minorHAnsi" w:hAnsi="Arial" w:cs="Arial"/>
                <w:i/>
                <w:sz w:val="20"/>
                <w:szCs w:val="20"/>
                <w:lang w:val="pt-PT"/>
              </w:rPr>
              <w:t xml:space="preserve">ram </w:t>
            </w:r>
            <w:r>
              <w:rPr>
                <w:rFonts w:ascii="Arial" w:eastAsiaTheme="minorHAnsi" w:hAnsi="Arial" w:cs="Arial"/>
                <w:i/>
                <w:sz w:val="20"/>
                <w:szCs w:val="20"/>
                <w:lang w:val="pt-PT"/>
              </w:rPr>
              <w:t>os orçamentos previstos</w:t>
            </w:r>
            <w:r w:rsidR="00C74ABB">
              <w:rPr>
                <w:rFonts w:ascii="Arial" w:eastAsiaTheme="minorHAnsi" w:hAnsi="Arial" w:cs="Arial"/>
                <w:i/>
                <w:sz w:val="20"/>
                <w:szCs w:val="20"/>
                <w:lang w:val="pt-PT"/>
              </w:rPr>
              <w:t>. Em 2015 o Governo fez um importante esforço para pagar dívidas acumuladas criando situação favorável para cobrir os custos futuros.</w:t>
            </w:r>
          </w:p>
          <w:p w14:paraId="2E382DFA" w14:textId="38AF29E1" w:rsidR="00C607BC" w:rsidRDefault="00C607BC" w:rsidP="00F35D61">
            <w:pPr>
              <w:rPr>
                <w:rFonts w:ascii="Arial" w:eastAsiaTheme="minorHAnsi" w:hAnsi="Arial" w:cs="Arial"/>
                <w:i/>
                <w:sz w:val="20"/>
                <w:szCs w:val="20"/>
                <w:lang w:val="pt-PT"/>
              </w:rPr>
            </w:pPr>
            <w:r>
              <w:rPr>
                <w:rFonts w:ascii="Arial" w:eastAsiaTheme="minorHAnsi" w:hAnsi="Arial" w:cs="Arial"/>
                <w:i/>
                <w:sz w:val="20"/>
                <w:szCs w:val="20"/>
                <w:lang w:val="pt-PT"/>
              </w:rPr>
              <w:t>Relativamente a continuidade dos salários dos consultores para CECOMA e cadeia de frio que apoiará ao PAV existe a possibilidade de absorção pelo sistema particularmente para o técnico de cadeia de frio e logística. A continuidade dos perdiem para nível central não tem problemas por existir fundos nacionais e da OMS para apoiar os mesmos. A continuidade dos perdiem a nível provincial deve ser parte da negociação com as autoridades províncias para aumentar a quota de participação no financiamento regular aos municípios.</w:t>
            </w:r>
          </w:p>
          <w:p w14:paraId="606EBDD7" w14:textId="2DB981B5" w:rsidR="00C74ABB" w:rsidRDefault="003D0832" w:rsidP="00C74ABB">
            <w:pPr>
              <w:rPr>
                <w:rFonts w:ascii="Arial" w:eastAsiaTheme="minorHAnsi" w:hAnsi="Arial" w:cs="Arial"/>
                <w:i/>
                <w:sz w:val="20"/>
                <w:szCs w:val="20"/>
                <w:lang w:val="pt-PT"/>
              </w:rPr>
            </w:pPr>
            <w:r>
              <w:rPr>
                <w:rFonts w:ascii="Arial" w:eastAsiaTheme="minorHAnsi" w:hAnsi="Arial" w:cs="Arial"/>
                <w:i/>
                <w:sz w:val="20"/>
                <w:szCs w:val="20"/>
                <w:lang w:val="pt-PT"/>
              </w:rPr>
              <w:t>Por outro lado c</w:t>
            </w:r>
            <w:r w:rsidR="00DF7BCB">
              <w:rPr>
                <w:rFonts w:ascii="Arial" w:eastAsiaTheme="minorHAnsi" w:hAnsi="Arial" w:cs="Arial"/>
                <w:i/>
                <w:sz w:val="20"/>
                <w:szCs w:val="20"/>
                <w:lang w:val="pt-PT"/>
              </w:rPr>
              <w:t xml:space="preserve">om a eliminação da transmissão do vírus selvagem da Poliomielite no País em 2011, e a redução </w:t>
            </w:r>
            <w:r>
              <w:rPr>
                <w:rFonts w:ascii="Arial" w:eastAsiaTheme="minorHAnsi" w:hAnsi="Arial" w:cs="Arial"/>
                <w:i/>
                <w:sz w:val="20"/>
                <w:szCs w:val="20"/>
                <w:lang w:val="pt-PT"/>
              </w:rPr>
              <w:t xml:space="preserve">paulatina </w:t>
            </w:r>
            <w:r w:rsidR="00DF7BCB">
              <w:rPr>
                <w:rFonts w:ascii="Arial" w:eastAsiaTheme="minorHAnsi" w:hAnsi="Arial" w:cs="Arial"/>
                <w:i/>
                <w:sz w:val="20"/>
                <w:szCs w:val="20"/>
                <w:lang w:val="pt-PT"/>
              </w:rPr>
              <w:t xml:space="preserve">das múltiplas campanhas que anteriormente foram ate 8 por ano, serão liberados recursos para fortalecer as actividades rotineiras. </w:t>
            </w:r>
          </w:p>
          <w:p w14:paraId="0137720E" w14:textId="693C98FB" w:rsidR="005E72E7" w:rsidRDefault="005E72E7" w:rsidP="005E72E7">
            <w:pPr>
              <w:spacing w:after="120"/>
              <w:rPr>
                <w:rFonts w:ascii="Arial" w:hAnsi="Arial" w:cs="Arial"/>
                <w:i/>
                <w:sz w:val="20"/>
                <w:szCs w:val="20"/>
                <w:lang w:val="pt-PT"/>
              </w:rPr>
            </w:pPr>
            <w:r>
              <w:rPr>
                <w:rFonts w:ascii="Arial" w:hAnsi="Arial" w:cs="Arial"/>
                <w:i/>
                <w:sz w:val="20"/>
                <w:szCs w:val="20"/>
                <w:lang w:val="pt-PT"/>
              </w:rPr>
              <w:t>A sustentabilidade do PAV tem ver também co</w:t>
            </w:r>
            <w:bookmarkStart w:id="4" w:name="_GoBack"/>
            <w:bookmarkEnd w:id="4"/>
            <w:r>
              <w:rPr>
                <w:rFonts w:ascii="Arial" w:hAnsi="Arial" w:cs="Arial"/>
                <w:i/>
                <w:sz w:val="20"/>
                <w:szCs w:val="20"/>
                <w:lang w:val="pt-PT"/>
              </w:rPr>
              <w:t>m aspectos de tecnologia abordados neste projecto, como ser a mudança gradual de equipamentos de cadeia de frio a gás para equipamentos padronizados a energia solar (SDD) aprovados pela OMS/UNICEF que são mais sustentáveis, de fácil manutenção e de maior capacidade de armazenamento o que facilita seu uso particularmente em localidades rurais e áreas urbanas com frequentes cortes de energia elétrica. O fortalecimento das capacidades dos logísticos provinciais e municipais para a gestão efectiva de vacinas, manutenção preventiva e de reparação dos equipamentos da cadeia de frio é parte importante da proposta. Assim mesmo foram consideradas a compra de peças sobressalentes para os equipamentos adquiridos de forma a estender a vida útil dos mesmos.</w:t>
            </w:r>
          </w:p>
          <w:p w14:paraId="799609BA" w14:textId="77777777" w:rsidR="00743130" w:rsidRDefault="000A5F6D" w:rsidP="003D0832">
            <w:pPr>
              <w:rPr>
                <w:rFonts w:ascii="Arial" w:eastAsiaTheme="minorHAnsi" w:hAnsi="Arial" w:cs="Arial"/>
                <w:i/>
                <w:sz w:val="20"/>
                <w:szCs w:val="20"/>
                <w:lang w:val="pt-PT"/>
              </w:rPr>
            </w:pPr>
            <w:r>
              <w:rPr>
                <w:rFonts w:ascii="Arial" w:eastAsiaTheme="minorHAnsi" w:hAnsi="Arial" w:cs="Arial"/>
                <w:i/>
                <w:sz w:val="20"/>
                <w:szCs w:val="20"/>
                <w:lang w:val="pt-PT"/>
              </w:rPr>
              <w:lastRenderedPageBreak/>
              <w:t>A sustentabilidade programática esta assegurada dado que o Projecto de Fortalecimento do Sistema de Saúde-GAVI está enquadrado no Plano Plurianual do PAV 2016-2020 e no Plano de Desenvolvimento Sanit</w:t>
            </w:r>
            <w:r w:rsidR="003D0832">
              <w:rPr>
                <w:rFonts w:ascii="Arial" w:eastAsiaTheme="minorHAnsi" w:hAnsi="Arial" w:cs="Arial"/>
                <w:i/>
                <w:sz w:val="20"/>
                <w:szCs w:val="20"/>
                <w:lang w:val="pt-PT"/>
              </w:rPr>
              <w:t xml:space="preserve">ário 2012-2025, não </w:t>
            </w:r>
            <w:r>
              <w:rPr>
                <w:rFonts w:ascii="Arial" w:eastAsiaTheme="minorHAnsi" w:hAnsi="Arial" w:cs="Arial"/>
                <w:i/>
                <w:sz w:val="20"/>
                <w:szCs w:val="20"/>
                <w:lang w:val="pt-PT"/>
              </w:rPr>
              <w:t xml:space="preserve">existindo ações fora dos mesmos </w:t>
            </w:r>
            <w:r w:rsidR="003D0832">
              <w:rPr>
                <w:rFonts w:ascii="Arial" w:eastAsiaTheme="minorHAnsi" w:hAnsi="Arial" w:cs="Arial"/>
                <w:i/>
                <w:sz w:val="20"/>
                <w:szCs w:val="20"/>
                <w:lang w:val="pt-PT"/>
              </w:rPr>
              <w:t xml:space="preserve">o </w:t>
            </w:r>
            <w:r>
              <w:rPr>
                <w:rFonts w:ascii="Arial" w:eastAsiaTheme="minorHAnsi" w:hAnsi="Arial" w:cs="Arial"/>
                <w:i/>
                <w:sz w:val="20"/>
                <w:szCs w:val="20"/>
                <w:lang w:val="pt-PT"/>
              </w:rPr>
              <w:t xml:space="preserve">que significa que haverá continuidade </w:t>
            </w:r>
            <w:r w:rsidR="003D0832">
              <w:rPr>
                <w:rFonts w:ascii="Arial" w:eastAsiaTheme="minorHAnsi" w:hAnsi="Arial" w:cs="Arial"/>
                <w:i/>
                <w:sz w:val="20"/>
                <w:szCs w:val="20"/>
                <w:lang w:val="pt-PT"/>
              </w:rPr>
              <w:t xml:space="preserve">nas actividades </w:t>
            </w:r>
            <w:r>
              <w:rPr>
                <w:rFonts w:ascii="Arial" w:eastAsiaTheme="minorHAnsi" w:hAnsi="Arial" w:cs="Arial"/>
                <w:i/>
                <w:sz w:val="20"/>
                <w:szCs w:val="20"/>
                <w:lang w:val="pt-PT"/>
              </w:rPr>
              <w:t xml:space="preserve">em função da disponibilidade de recursos do País e as contribuições dos parceiros. </w:t>
            </w:r>
          </w:p>
          <w:p w14:paraId="54C5B83D" w14:textId="77777777" w:rsidR="005E72E7" w:rsidRDefault="005E72E7" w:rsidP="003D0832">
            <w:pPr>
              <w:rPr>
                <w:rFonts w:ascii="Arial" w:eastAsiaTheme="minorHAnsi" w:hAnsi="Arial" w:cs="Arial"/>
                <w:i/>
                <w:sz w:val="20"/>
                <w:szCs w:val="20"/>
                <w:lang w:val="pt-PT"/>
              </w:rPr>
            </w:pPr>
          </w:p>
          <w:p w14:paraId="49593FAC" w14:textId="070C2FE5" w:rsidR="003D0832" w:rsidRPr="003D0832" w:rsidRDefault="003D0832" w:rsidP="003D0832">
            <w:pPr>
              <w:rPr>
                <w:rFonts w:ascii="Arial" w:eastAsiaTheme="minorHAnsi" w:hAnsi="Arial" w:cs="Arial"/>
                <w:i/>
                <w:sz w:val="20"/>
                <w:szCs w:val="20"/>
                <w:lang w:val="pt-PT"/>
              </w:rPr>
            </w:pPr>
          </w:p>
        </w:tc>
      </w:tr>
    </w:tbl>
    <w:p w14:paraId="262DDAB6" w14:textId="6237F063" w:rsidR="00C04DFA" w:rsidRPr="007C2199" w:rsidRDefault="00C04DFA" w:rsidP="00C04DFA">
      <w:pPr>
        <w:pStyle w:val="Cabealho1"/>
        <w:numPr>
          <w:ilvl w:val="0"/>
          <w:numId w:val="0"/>
        </w:numPr>
        <w:ind w:left="720" w:hanging="720"/>
        <w:rPr>
          <w:rFonts w:ascii="Arial" w:hAnsi="Arial"/>
        </w:rPr>
      </w:pPr>
      <w:bookmarkStart w:id="5" w:name="_Toc429753148"/>
      <w:r w:rsidRPr="007C2199">
        <w:rPr>
          <w:rFonts w:ascii="Arial" w:hAnsi="Arial"/>
        </w:rPr>
        <w:lastRenderedPageBreak/>
        <w:t>Part E: Implementation arrangements and risk mitigation</w:t>
      </w:r>
      <w:bookmarkEnd w:id="5"/>
    </w:p>
    <w:tbl>
      <w:tblPr>
        <w:tblStyle w:val="Tabelacomgrelha"/>
        <w:tblW w:w="5000" w:type="pct"/>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9016"/>
      </w:tblGrid>
      <w:tr w:rsidR="003E5537" w:rsidRPr="007C2199" w14:paraId="440889E1" w14:textId="77777777" w:rsidTr="00247221">
        <w:trPr>
          <w:cnfStyle w:val="100000000000" w:firstRow="1" w:lastRow="0" w:firstColumn="0" w:lastColumn="0" w:oddVBand="0" w:evenVBand="0" w:oddHBand="0" w:evenHBand="0" w:firstRowFirstColumn="0" w:firstRowLastColumn="0" w:lastRowFirstColumn="0" w:lastRowLastColumn="0"/>
          <w:trHeight w:val="391"/>
        </w:trPr>
        <w:tc>
          <w:tcPr>
            <w:tcW w:w="5000" w:type="pct"/>
            <w:shd w:val="clear" w:color="auto" w:fill="0070C0"/>
          </w:tcPr>
          <w:p w14:paraId="54D32A3F" w14:textId="43D7FB4A" w:rsidR="003E5537" w:rsidRPr="007C2199" w:rsidRDefault="0055786A" w:rsidP="00C04DFA">
            <w:pPr>
              <w:pStyle w:val="CEPATabletext"/>
              <w:jc w:val="both"/>
              <w:rPr>
                <w:rFonts w:ascii="Arial" w:hAnsi="Arial" w:cs="Arial"/>
                <w:color w:val="000000" w:themeColor="text1"/>
              </w:rPr>
            </w:pPr>
            <w:r w:rsidRPr="007C2199">
              <w:rPr>
                <w:rFonts w:ascii="Arial" w:hAnsi="Arial" w:cs="Arial"/>
                <w:color w:val="FFFFFF" w:themeColor="background1"/>
              </w:rPr>
              <w:t>19</w:t>
            </w:r>
            <w:r w:rsidR="003E5537" w:rsidRPr="007C2199">
              <w:rPr>
                <w:rFonts w:ascii="Arial" w:hAnsi="Arial" w:cs="Arial"/>
                <w:color w:val="FFFFFF" w:themeColor="background1"/>
              </w:rPr>
              <w:t>.</w:t>
            </w:r>
            <w:r w:rsidR="00C04DFA" w:rsidRPr="007C2199">
              <w:rPr>
                <w:rFonts w:ascii="Arial" w:hAnsi="Arial" w:cs="Arial"/>
              </w:rPr>
              <w:t xml:space="preserve"> </w:t>
            </w:r>
            <w:r w:rsidR="00C04DFA" w:rsidRPr="007C2199">
              <w:rPr>
                <w:rFonts w:ascii="Arial" w:hAnsi="Arial" w:cs="Arial"/>
                <w:color w:val="FFFFFF" w:themeColor="background1"/>
              </w:rPr>
              <w:t xml:space="preserve">Implementation arrangements </w:t>
            </w:r>
            <w:r w:rsidR="00C04DFA" w:rsidRPr="007C2199">
              <w:rPr>
                <w:rFonts w:ascii="Arial" w:hAnsi="Arial" w:cs="Arial"/>
                <w:b w:val="0"/>
                <w:i/>
                <w:color w:val="FFFFFF" w:themeColor="background1"/>
              </w:rPr>
              <w:t>(</w:t>
            </w:r>
            <w:r w:rsidR="007F10F1" w:rsidRPr="007C2199">
              <w:rPr>
                <w:rFonts w:ascii="Arial" w:hAnsi="Arial" w:cs="Arial"/>
                <w:b w:val="0"/>
                <w:i/>
                <w:color w:val="FFFFFF" w:themeColor="background1"/>
                <w:szCs w:val="22"/>
              </w:rPr>
              <w:t>Maximum</w:t>
            </w:r>
            <w:r w:rsidR="007F10F1" w:rsidRPr="007C2199">
              <w:rPr>
                <w:rFonts w:ascii="Arial" w:hAnsi="Arial" w:cs="Arial"/>
                <w:b w:val="0"/>
                <w:i/>
                <w:color w:val="FFFFFF" w:themeColor="background1"/>
              </w:rPr>
              <w:t xml:space="preserve"> </w:t>
            </w:r>
            <w:r w:rsidR="00C04DFA" w:rsidRPr="007C2199">
              <w:rPr>
                <w:rFonts w:ascii="Arial" w:hAnsi="Arial" w:cs="Arial"/>
                <w:b w:val="0"/>
                <w:i/>
                <w:color w:val="FFFFFF" w:themeColor="background1"/>
              </w:rPr>
              <w:t>2 pages)</w:t>
            </w:r>
          </w:p>
        </w:tc>
      </w:tr>
      <w:tr w:rsidR="003E5537" w:rsidRPr="00C05BD8" w14:paraId="52C2A511" w14:textId="77777777" w:rsidTr="00247221">
        <w:tc>
          <w:tcPr>
            <w:tcW w:w="5000" w:type="pct"/>
            <w:shd w:val="clear" w:color="auto" w:fill="auto"/>
          </w:tcPr>
          <w:p w14:paraId="46B1EDA7" w14:textId="0853E849" w:rsidR="00453284" w:rsidRDefault="00453284" w:rsidP="009B1C6D">
            <w:pPr>
              <w:pStyle w:val="CEPATabletext"/>
              <w:jc w:val="both"/>
              <w:rPr>
                <w:rFonts w:ascii="Arial" w:hAnsi="Arial" w:cs="Arial"/>
                <w:i/>
                <w:sz w:val="20"/>
                <w:szCs w:val="20"/>
                <w:lang w:val="pt-PT"/>
              </w:rPr>
            </w:pPr>
            <w:r w:rsidRPr="00453284">
              <w:rPr>
                <w:rFonts w:ascii="Arial" w:hAnsi="Arial" w:cs="Arial"/>
                <w:i/>
                <w:sz w:val="20"/>
                <w:szCs w:val="20"/>
                <w:lang w:val="pt-PT"/>
              </w:rPr>
              <w:t>A</w:t>
            </w:r>
            <w:r w:rsidR="008F769E">
              <w:rPr>
                <w:rFonts w:ascii="Arial" w:hAnsi="Arial" w:cs="Arial"/>
                <w:i/>
                <w:sz w:val="20"/>
                <w:szCs w:val="20"/>
                <w:lang w:val="pt-PT"/>
              </w:rPr>
              <w:t xml:space="preserve"> </w:t>
            </w:r>
            <w:r w:rsidR="008F769E" w:rsidRPr="00DF37A8">
              <w:rPr>
                <w:rFonts w:ascii="Arial" w:hAnsi="Arial" w:cs="Arial"/>
                <w:b/>
                <w:i/>
                <w:sz w:val="20"/>
                <w:szCs w:val="20"/>
                <w:lang w:val="pt-PT"/>
              </w:rPr>
              <w:t>coordenação geral</w:t>
            </w:r>
            <w:r w:rsidR="008F769E">
              <w:rPr>
                <w:rFonts w:ascii="Arial" w:hAnsi="Arial" w:cs="Arial"/>
                <w:i/>
                <w:sz w:val="20"/>
                <w:szCs w:val="20"/>
                <w:lang w:val="pt-PT"/>
              </w:rPr>
              <w:t xml:space="preserve"> do uso dos recursos do Projecto de Fortalecimento do Sistrema de Saúde-GAVI </w:t>
            </w:r>
            <w:r w:rsidR="00433CC8">
              <w:rPr>
                <w:rFonts w:ascii="Arial" w:hAnsi="Arial" w:cs="Arial"/>
                <w:i/>
                <w:sz w:val="20"/>
                <w:szCs w:val="20"/>
                <w:lang w:val="pt-PT"/>
              </w:rPr>
              <w:t xml:space="preserve">(PFSS-GAVI) </w:t>
            </w:r>
            <w:r w:rsidR="008F769E">
              <w:rPr>
                <w:rFonts w:ascii="Arial" w:hAnsi="Arial" w:cs="Arial"/>
                <w:i/>
                <w:sz w:val="20"/>
                <w:szCs w:val="20"/>
                <w:lang w:val="pt-PT"/>
              </w:rPr>
              <w:t xml:space="preserve">e a sua integração com fundos de Governamentais e outras fontes externas realizar-se-á pelo Comité de Coordenação Interagências </w:t>
            </w:r>
            <w:r w:rsidR="009B1C6D">
              <w:rPr>
                <w:rFonts w:ascii="Arial" w:hAnsi="Arial" w:cs="Arial"/>
                <w:i/>
                <w:sz w:val="20"/>
                <w:szCs w:val="20"/>
                <w:lang w:val="pt-PT"/>
              </w:rPr>
              <w:t>que está</w:t>
            </w:r>
            <w:r w:rsidR="008F769E">
              <w:rPr>
                <w:rFonts w:ascii="Arial" w:hAnsi="Arial" w:cs="Arial"/>
                <w:i/>
                <w:sz w:val="20"/>
                <w:szCs w:val="20"/>
                <w:lang w:val="pt-PT"/>
              </w:rPr>
              <w:t xml:space="preserve"> presidido </w:t>
            </w:r>
            <w:r w:rsidR="009B1C6D">
              <w:rPr>
                <w:rFonts w:ascii="Arial" w:hAnsi="Arial" w:cs="Arial"/>
                <w:i/>
                <w:sz w:val="20"/>
                <w:szCs w:val="20"/>
                <w:lang w:val="pt-PT"/>
              </w:rPr>
              <w:t xml:space="preserve">pela Sua Excelência o </w:t>
            </w:r>
            <w:r w:rsidR="008F769E">
              <w:rPr>
                <w:rFonts w:ascii="Arial" w:hAnsi="Arial" w:cs="Arial"/>
                <w:i/>
                <w:sz w:val="20"/>
                <w:szCs w:val="20"/>
                <w:lang w:val="pt-PT"/>
              </w:rPr>
              <w:t xml:space="preserve">Sr. Ministro da Saúde e que conta com a participação dos </w:t>
            </w:r>
            <w:r w:rsidR="009B1C6D">
              <w:rPr>
                <w:rFonts w:ascii="Arial" w:hAnsi="Arial" w:cs="Arial"/>
                <w:i/>
                <w:sz w:val="20"/>
                <w:szCs w:val="20"/>
                <w:lang w:val="pt-PT"/>
              </w:rPr>
              <w:t>Representantes</w:t>
            </w:r>
            <w:r w:rsidR="008F769E">
              <w:rPr>
                <w:rFonts w:ascii="Arial" w:hAnsi="Arial" w:cs="Arial"/>
                <w:i/>
                <w:sz w:val="20"/>
                <w:szCs w:val="20"/>
                <w:lang w:val="pt-PT"/>
              </w:rPr>
              <w:t xml:space="preserve"> e técnicos do MINSA e parceiros de implementação: OMS, UNICEF, </w:t>
            </w:r>
            <w:r w:rsidR="009B1C6D">
              <w:rPr>
                <w:rFonts w:ascii="Arial" w:hAnsi="Arial" w:cs="Arial"/>
                <w:i/>
                <w:sz w:val="20"/>
                <w:szCs w:val="20"/>
                <w:lang w:val="pt-PT"/>
              </w:rPr>
              <w:t xml:space="preserve">USAID, </w:t>
            </w:r>
            <w:r w:rsidR="008F769E">
              <w:rPr>
                <w:rFonts w:ascii="Arial" w:hAnsi="Arial" w:cs="Arial"/>
                <w:i/>
                <w:sz w:val="20"/>
                <w:szCs w:val="20"/>
                <w:lang w:val="pt-PT"/>
              </w:rPr>
              <w:t>Grupo CORE, Cruz Vermelha de Angola, Rotary internacional, Sociedade de Pediatria</w:t>
            </w:r>
            <w:r w:rsidR="00433CC8">
              <w:rPr>
                <w:rFonts w:ascii="Arial" w:hAnsi="Arial" w:cs="Arial"/>
                <w:i/>
                <w:sz w:val="20"/>
                <w:szCs w:val="20"/>
                <w:lang w:val="pt-PT"/>
              </w:rPr>
              <w:t>, e Projecto de Fortalecimento dos Serviços Municipais de Saúde do Banco Mundial. O ICC aprova planos, acompanha a implementação</w:t>
            </w:r>
            <w:r w:rsidR="009B1C6D">
              <w:rPr>
                <w:rFonts w:ascii="Arial" w:hAnsi="Arial" w:cs="Arial"/>
                <w:i/>
                <w:sz w:val="20"/>
                <w:szCs w:val="20"/>
                <w:lang w:val="pt-PT"/>
              </w:rPr>
              <w:t xml:space="preserve"> dos mesmos e facilita</w:t>
            </w:r>
            <w:r w:rsidR="00433CC8">
              <w:rPr>
                <w:rFonts w:ascii="Arial" w:hAnsi="Arial" w:cs="Arial"/>
                <w:i/>
                <w:sz w:val="20"/>
                <w:szCs w:val="20"/>
                <w:lang w:val="pt-PT"/>
              </w:rPr>
              <w:t xml:space="preserve"> a integração de recursos e </w:t>
            </w:r>
            <w:r w:rsidR="009B1C6D">
              <w:rPr>
                <w:rFonts w:ascii="Arial" w:hAnsi="Arial" w:cs="Arial"/>
                <w:i/>
                <w:sz w:val="20"/>
                <w:szCs w:val="20"/>
                <w:lang w:val="pt-PT"/>
              </w:rPr>
              <w:t xml:space="preserve">a </w:t>
            </w:r>
            <w:r w:rsidR="00433CC8">
              <w:rPr>
                <w:rFonts w:ascii="Arial" w:hAnsi="Arial" w:cs="Arial"/>
                <w:i/>
                <w:sz w:val="20"/>
                <w:szCs w:val="20"/>
                <w:lang w:val="pt-PT"/>
              </w:rPr>
              <w:t>solução de problemas.</w:t>
            </w:r>
          </w:p>
          <w:p w14:paraId="6347C658" w14:textId="415811B6" w:rsidR="00114B7D" w:rsidRDefault="00453284" w:rsidP="009B1C6D">
            <w:pPr>
              <w:pStyle w:val="CEPATabletext"/>
              <w:jc w:val="both"/>
              <w:rPr>
                <w:rFonts w:ascii="Arial" w:hAnsi="Arial" w:cs="Arial"/>
                <w:i/>
                <w:sz w:val="20"/>
                <w:szCs w:val="20"/>
                <w:lang w:val="pt-PT"/>
              </w:rPr>
            </w:pPr>
            <w:r w:rsidRPr="00433CC8">
              <w:rPr>
                <w:rFonts w:ascii="Arial" w:hAnsi="Arial" w:cs="Arial"/>
                <w:b/>
                <w:i/>
                <w:sz w:val="20"/>
                <w:szCs w:val="20"/>
                <w:lang w:val="pt-PT"/>
              </w:rPr>
              <w:t xml:space="preserve">As </w:t>
            </w:r>
            <w:r w:rsidR="00114B7D">
              <w:rPr>
                <w:rFonts w:ascii="Arial" w:hAnsi="Arial" w:cs="Arial"/>
                <w:b/>
                <w:i/>
                <w:sz w:val="20"/>
                <w:szCs w:val="20"/>
                <w:lang w:val="pt-PT"/>
              </w:rPr>
              <w:t xml:space="preserve">nível central as </w:t>
            </w:r>
            <w:r w:rsidRPr="00433CC8">
              <w:rPr>
                <w:rFonts w:ascii="Arial" w:hAnsi="Arial" w:cs="Arial"/>
                <w:b/>
                <w:i/>
                <w:sz w:val="20"/>
                <w:szCs w:val="20"/>
                <w:lang w:val="pt-PT"/>
              </w:rPr>
              <w:t xml:space="preserve">entidades </w:t>
            </w:r>
            <w:r w:rsidR="00433CC8" w:rsidRPr="00433CC8">
              <w:rPr>
                <w:rFonts w:ascii="Arial" w:hAnsi="Arial" w:cs="Arial"/>
                <w:b/>
                <w:i/>
                <w:sz w:val="20"/>
                <w:szCs w:val="20"/>
                <w:lang w:val="pt-PT"/>
              </w:rPr>
              <w:t xml:space="preserve">principais </w:t>
            </w:r>
            <w:r w:rsidRPr="00433CC8">
              <w:rPr>
                <w:rFonts w:ascii="Arial" w:hAnsi="Arial" w:cs="Arial"/>
                <w:b/>
                <w:i/>
                <w:sz w:val="20"/>
                <w:szCs w:val="20"/>
                <w:lang w:val="pt-PT"/>
              </w:rPr>
              <w:t>de implementação</w:t>
            </w:r>
            <w:r w:rsidRPr="00453284">
              <w:rPr>
                <w:rFonts w:ascii="Arial" w:hAnsi="Arial" w:cs="Arial"/>
                <w:i/>
                <w:sz w:val="20"/>
                <w:szCs w:val="20"/>
                <w:lang w:val="pt-PT"/>
              </w:rPr>
              <w:t xml:space="preserve"> </w:t>
            </w:r>
            <w:r w:rsidR="00433CC8">
              <w:rPr>
                <w:rFonts w:ascii="Arial" w:hAnsi="Arial" w:cs="Arial"/>
                <w:i/>
                <w:sz w:val="20"/>
                <w:szCs w:val="20"/>
                <w:lang w:val="pt-PT"/>
              </w:rPr>
              <w:t>do PFSS-GAVI</w:t>
            </w:r>
            <w:r w:rsidR="00433CC8" w:rsidRPr="00453284">
              <w:rPr>
                <w:rFonts w:ascii="Arial" w:hAnsi="Arial" w:cs="Arial"/>
                <w:i/>
                <w:sz w:val="20"/>
                <w:szCs w:val="20"/>
                <w:lang w:val="pt-PT"/>
              </w:rPr>
              <w:t xml:space="preserve"> </w:t>
            </w:r>
            <w:r w:rsidR="00DF37A8">
              <w:rPr>
                <w:rFonts w:ascii="Arial" w:hAnsi="Arial" w:cs="Arial"/>
                <w:i/>
                <w:sz w:val="20"/>
                <w:szCs w:val="20"/>
                <w:lang w:val="pt-PT"/>
              </w:rPr>
              <w:t>serão</w:t>
            </w:r>
            <w:r w:rsidR="00433CC8">
              <w:rPr>
                <w:rFonts w:ascii="Arial" w:hAnsi="Arial" w:cs="Arial"/>
                <w:i/>
                <w:sz w:val="20"/>
                <w:szCs w:val="20"/>
                <w:lang w:val="pt-PT"/>
              </w:rPr>
              <w:t>:</w:t>
            </w:r>
            <w:r w:rsidRPr="00453284">
              <w:rPr>
                <w:rFonts w:ascii="Arial" w:hAnsi="Arial" w:cs="Arial"/>
                <w:i/>
                <w:sz w:val="20"/>
                <w:szCs w:val="20"/>
                <w:lang w:val="pt-PT"/>
              </w:rPr>
              <w:t xml:space="preserve"> </w:t>
            </w:r>
            <w:r w:rsidR="00433CC8">
              <w:rPr>
                <w:rFonts w:ascii="Arial" w:hAnsi="Arial" w:cs="Arial"/>
                <w:i/>
                <w:sz w:val="20"/>
                <w:szCs w:val="20"/>
                <w:lang w:val="pt-PT"/>
              </w:rPr>
              <w:t>A Direcção Nacional de Saúde Pública do Ministério da Saúde (DNSP) através da Secção de Imunização e do Departamento de Promoção da Saúde e o Gabinete de Estudos Projectos e Estatística do Ministério da Saúde (GEPE) através do Departamento de Estatística</w:t>
            </w:r>
            <w:r w:rsidR="00C175AB">
              <w:rPr>
                <w:rFonts w:ascii="Arial" w:hAnsi="Arial" w:cs="Arial"/>
                <w:i/>
                <w:sz w:val="20"/>
                <w:szCs w:val="20"/>
                <w:lang w:val="pt-PT"/>
              </w:rPr>
              <w:t>, em coordenação coma DNSP e o PAV.</w:t>
            </w:r>
          </w:p>
          <w:p w14:paraId="6625D698" w14:textId="79136732" w:rsidR="00DF37A8" w:rsidRDefault="00114B7D" w:rsidP="009B1C6D">
            <w:pPr>
              <w:pStyle w:val="CEPATabletext"/>
              <w:jc w:val="both"/>
              <w:rPr>
                <w:rFonts w:ascii="Arial" w:hAnsi="Arial" w:cs="Arial"/>
                <w:i/>
                <w:sz w:val="20"/>
                <w:szCs w:val="20"/>
                <w:lang w:val="pt-PT"/>
              </w:rPr>
            </w:pPr>
            <w:r w:rsidRPr="009B1C6D">
              <w:rPr>
                <w:rFonts w:ascii="Arial" w:hAnsi="Arial" w:cs="Arial"/>
                <w:b/>
                <w:i/>
                <w:sz w:val="20"/>
                <w:szCs w:val="20"/>
                <w:lang w:val="pt-PT"/>
              </w:rPr>
              <w:t>A nível da sociedade civil</w:t>
            </w:r>
            <w:r>
              <w:rPr>
                <w:rFonts w:ascii="Arial" w:hAnsi="Arial" w:cs="Arial"/>
                <w:i/>
                <w:sz w:val="20"/>
                <w:szCs w:val="20"/>
                <w:lang w:val="pt-PT"/>
              </w:rPr>
              <w:t xml:space="preserve"> a ONG Grupo Core</w:t>
            </w:r>
            <w:r w:rsidR="009D562B">
              <w:rPr>
                <w:rFonts w:ascii="Arial" w:hAnsi="Arial" w:cs="Arial"/>
                <w:i/>
                <w:sz w:val="20"/>
                <w:szCs w:val="20"/>
                <w:lang w:val="pt-PT"/>
              </w:rPr>
              <w:t xml:space="preserve"> que integra as ONGs apoiadas pela USAID e Fundação Bill e Melinda Gates (AFRICARE, CRS, WORLD VISION, CARITAS e ASODER) implementara</w:t>
            </w:r>
            <w:r>
              <w:rPr>
                <w:rFonts w:ascii="Arial" w:hAnsi="Arial" w:cs="Arial"/>
                <w:i/>
                <w:sz w:val="20"/>
                <w:szCs w:val="20"/>
                <w:lang w:val="pt-PT"/>
              </w:rPr>
              <w:t xml:space="preserve"> as actividades de informação educação e comunicação </w:t>
            </w:r>
            <w:r w:rsidR="009B1C6D">
              <w:rPr>
                <w:rFonts w:ascii="Arial" w:hAnsi="Arial" w:cs="Arial"/>
                <w:i/>
                <w:sz w:val="20"/>
                <w:szCs w:val="20"/>
                <w:lang w:val="pt-PT"/>
              </w:rPr>
              <w:t>baixo orientação d</w:t>
            </w:r>
            <w:r>
              <w:rPr>
                <w:rFonts w:ascii="Arial" w:hAnsi="Arial" w:cs="Arial"/>
                <w:i/>
                <w:sz w:val="20"/>
                <w:szCs w:val="20"/>
                <w:lang w:val="pt-PT"/>
              </w:rPr>
              <w:t>o Departamento de Promoção da Saúde do MINSA</w:t>
            </w:r>
            <w:r w:rsidR="009B1C6D">
              <w:rPr>
                <w:rFonts w:ascii="Arial" w:hAnsi="Arial" w:cs="Arial"/>
                <w:i/>
                <w:sz w:val="20"/>
                <w:szCs w:val="20"/>
                <w:lang w:val="pt-PT"/>
              </w:rPr>
              <w:t>, em coordenação da Cruz Vermelha de Angola, o Rotary Internacional e apoio técnico da UNICEF</w:t>
            </w:r>
          </w:p>
          <w:p w14:paraId="5517BD37" w14:textId="46F23E79" w:rsidR="00114B7D" w:rsidRPr="00114B7D" w:rsidRDefault="00114B7D" w:rsidP="009B1C6D">
            <w:pPr>
              <w:pStyle w:val="CEPATabletext"/>
              <w:jc w:val="both"/>
              <w:rPr>
                <w:rFonts w:ascii="Arial" w:hAnsi="Arial" w:cs="Arial"/>
                <w:i/>
                <w:sz w:val="20"/>
                <w:szCs w:val="20"/>
                <w:lang w:val="pt-PT"/>
              </w:rPr>
            </w:pPr>
            <w:r>
              <w:rPr>
                <w:rFonts w:ascii="Arial" w:hAnsi="Arial" w:cs="Arial"/>
                <w:i/>
                <w:sz w:val="20"/>
                <w:szCs w:val="20"/>
                <w:lang w:val="pt-PT"/>
              </w:rPr>
              <w:t xml:space="preserve">Para responder ao grande volume de actividades que a </w:t>
            </w:r>
            <w:r w:rsidR="00B631F9">
              <w:rPr>
                <w:rFonts w:ascii="Arial" w:hAnsi="Arial" w:cs="Arial"/>
                <w:i/>
                <w:sz w:val="20"/>
                <w:szCs w:val="20"/>
                <w:lang w:val="pt-PT"/>
              </w:rPr>
              <w:t xml:space="preserve">planificação e </w:t>
            </w:r>
            <w:r>
              <w:rPr>
                <w:rFonts w:ascii="Arial" w:hAnsi="Arial" w:cs="Arial"/>
                <w:i/>
                <w:sz w:val="20"/>
                <w:szCs w:val="20"/>
                <w:lang w:val="pt-PT"/>
              </w:rPr>
              <w:t xml:space="preserve">implementação do PFSS-GAVI </w:t>
            </w:r>
            <w:r w:rsidR="00B631F9">
              <w:rPr>
                <w:rFonts w:ascii="Arial" w:hAnsi="Arial" w:cs="Arial"/>
                <w:i/>
                <w:sz w:val="20"/>
                <w:szCs w:val="20"/>
                <w:lang w:val="pt-PT"/>
              </w:rPr>
              <w:t xml:space="preserve">demande, </w:t>
            </w:r>
            <w:r w:rsidR="009B1C6D">
              <w:rPr>
                <w:rFonts w:ascii="Arial" w:hAnsi="Arial" w:cs="Arial"/>
                <w:i/>
                <w:sz w:val="20"/>
                <w:szCs w:val="20"/>
                <w:lang w:val="pt-PT"/>
              </w:rPr>
              <w:t xml:space="preserve">a </w:t>
            </w:r>
            <w:r w:rsidRPr="00114B7D">
              <w:rPr>
                <w:rFonts w:ascii="Arial" w:hAnsi="Arial" w:cs="Arial"/>
                <w:i/>
                <w:sz w:val="20"/>
                <w:szCs w:val="20"/>
                <w:lang w:val="pt-PT"/>
              </w:rPr>
              <w:t xml:space="preserve">nível central </w:t>
            </w:r>
            <w:r>
              <w:rPr>
                <w:rFonts w:ascii="Arial" w:hAnsi="Arial" w:cs="Arial"/>
                <w:i/>
                <w:sz w:val="20"/>
                <w:szCs w:val="20"/>
                <w:lang w:val="pt-PT"/>
              </w:rPr>
              <w:t>serão revitalizad</w:t>
            </w:r>
            <w:r w:rsidR="009B1C6D">
              <w:rPr>
                <w:rFonts w:ascii="Arial" w:hAnsi="Arial" w:cs="Arial"/>
                <w:i/>
                <w:sz w:val="20"/>
                <w:szCs w:val="20"/>
                <w:lang w:val="pt-PT"/>
              </w:rPr>
              <w:t>a</w:t>
            </w:r>
            <w:r w:rsidR="00B631F9">
              <w:rPr>
                <w:rFonts w:ascii="Arial" w:hAnsi="Arial" w:cs="Arial"/>
                <w:i/>
                <w:sz w:val="20"/>
                <w:szCs w:val="20"/>
                <w:lang w:val="pt-PT"/>
              </w:rPr>
              <w:t xml:space="preserve">s </w:t>
            </w:r>
            <w:r w:rsidR="00C175AB" w:rsidRPr="00326D88">
              <w:rPr>
                <w:rFonts w:ascii="Arial" w:hAnsi="Arial" w:cs="Arial"/>
                <w:b/>
                <w:i/>
                <w:sz w:val="20"/>
                <w:szCs w:val="20"/>
                <w:lang w:val="pt-PT"/>
              </w:rPr>
              <w:t xml:space="preserve">subcomissões </w:t>
            </w:r>
            <w:r w:rsidR="007D53F9" w:rsidRPr="00326D88">
              <w:rPr>
                <w:rFonts w:ascii="Arial" w:hAnsi="Arial" w:cs="Arial"/>
                <w:b/>
                <w:i/>
                <w:sz w:val="20"/>
                <w:szCs w:val="20"/>
                <w:lang w:val="pt-PT"/>
              </w:rPr>
              <w:t>funcionais interinstitucionais</w:t>
            </w:r>
            <w:r w:rsidR="007D53F9">
              <w:rPr>
                <w:rFonts w:ascii="Arial" w:hAnsi="Arial" w:cs="Arial"/>
                <w:i/>
                <w:sz w:val="20"/>
                <w:szCs w:val="20"/>
                <w:lang w:val="pt-PT"/>
              </w:rPr>
              <w:t xml:space="preserve"> que permitiram implementar Campanhas de Vacinação (1</w:t>
            </w:r>
            <w:r w:rsidR="00B631F9">
              <w:rPr>
                <w:rFonts w:ascii="Arial" w:hAnsi="Arial" w:cs="Arial"/>
                <w:i/>
                <w:sz w:val="20"/>
                <w:szCs w:val="20"/>
                <w:lang w:val="pt-PT"/>
              </w:rPr>
              <w:t xml:space="preserve">) </w:t>
            </w:r>
            <w:r w:rsidR="009B1C6D">
              <w:rPr>
                <w:rFonts w:ascii="Arial" w:hAnsi="Arial" w:cs="Arial"/>
                <w:i/>
                <w:sz w:val="20"/>
                <w:szCs w:val="20"/>
                <w:lang w:val="pt-PT"/>
              </w:rPr>
              <w:t>Subcomissão</w:t>
            </w:r>
            <w:r>
              <w:rPr>
                <w:rFonts w:ascii="Arial" w:hAnsi="Arial" w:cs="Arial"/>
                <w:i/>
                <w:sz w:val="20"/>
                <w:szCs w:val="20"/>
                <w:lang w:val="pt-PT"/>
              </w:rPr>
              <w:t xml:space="preserve"> T</w:t>
            </w:r>
            <w:r w:rsidR="00B631F9">
              <w:rPr>
                <w:rFonts w:ascii="Arial" w:hAnsi="Arial" w:cs="Arial"/>
                <w:i/>
                <w:sz w:val="20"/>
                <w:szCs w:val="20"/>
                <w:lang w:val="pt-PT"/>
              </w:rPr>
              <w:t xml:space="preserve">écnica; (2) </w:t>
            </w:r>
            <w:r w:rsidR="009B1C6D">
              <w:rPr>
                <w:rFonts w:ascii="Arial" w:hAnsi="Arial" w:cs="Arial"/>
                <w:i/>
                <w:sz w:val="20"/>
                <w:szCs w:val="20"/>
                <w:lang w:val="pt-PT"/>
              </w:rPr>
              <w:t>Subcomissão</w:t>
            </w:r>
            <w:r>
              <w:rPr>
                <w:rFonts w:ascii="Arial" w:hAnsi="Arial" w:cs="Arial"/>
                <w:i/>
                <w:sz w:val="20"/>
                <w:szCs w:val="20"/>
                <w:lang w:val="pt-PT"/>
              </w:rPr>
              <w:t xml:space="preserve"> Logística</w:t>
            </w:r>
            <w:r w:rsidR="00B631F9">
              <w:rPr>
                <w:rFonts w:ascii="Arial" w:hAnsi="Arial" w:cs="Arial"/>
                <w:i/>
                <w:sz w:val="20"/>
                <w:szCs w:val="20"/>
                <w:lang w:val="pt-PT"/>
              </w:rPr>
              <w:t>; (3) Subcomissão</w:t>
            </w:r>
            <w:r w:rsidR="009B1C6D">
              <w:rPr>
                <w:rFonts w:ascii="Arial" w:hAnsi="Arial" w:cs="Arial"/>
                <w:i/>
                <w:sz w:val="20"/>
                <w:szCs w:val="20"/>
                <w:lang w:val="pt-PT"/>
              </w:rPr>
              <w:t xml:space="preserve"> de Mobilização Social e a </w:t>
            </w:r>
            <w:r w:rsidR="00B631F9">
              <w:rPr>
                <w:rFonts w:ascii="Arial" w:hAnsi="Arial" w:cs="Arial"/>
                <w:i/>
                <w:sz w:val="20"/>
                <w:szCs w:val="20"/>
                <w:lang w:val="pt-PT"/>
              </w:rPr>
              <w:t>(4) Subcomissão</w:t>
            </w:r>
            <w:r w:rsidR="009B1C6D">
              <w:rPr>
                <w:rFonts w:ascii="Arial" w:hAnsi="Arial" w:cs="Arial"/>
                <w:i/>
                <w:sz w:val="20"/>
                <w:szCs w:val="20"/>
                <w:lang w:val="pt-PT"/>
              </w:rPr>
              <w:t xml:space="preserve"> de Finanças. </w:t>
            </w:r>
            <w:r w:rsidR="00B631F9">
              <w:rPr>
                <w:rFonts w:ascii="Arial" w:hAnsi="Arial" w:cs="Arial"/>
                <w:i/>
                <w:sz w:val="20"/>
                <w:szCs w:val="20"/>
                <w:lang w:val="pt-PT"/>
              </w:rPr>
              <w:t>Estas subcomissões trabalharão no MINSA a convocatória da Directora Nacional de Saúde Pública ou da Chefe da Secção de Imunização. As subcomissões estarão constituídas por técnicos dos programas dos Cuidados Primários de Sa</w:t>
            </w:r>
            <w:r w:rsidR="007D53F9">
              <w:rPr>
                <w:rFonts w:ascii="Arial" w:hAnsi="Arial" w:cs="Arial"/>
                <w:i/>
                <w:sz w:val="20"/>
                <w:szCs w:val="20"/>
                <w:lang w:val="pt-PT"/>
              </w:rPr>
              <w:t xml:space="preserve">úde, </w:t>
            </w:r>
            <w:r w:rsidR="00B631F9">
              <w:rPr>
                <w:rFonts w:ascii="Arial" w:hAnsi="Arial" w:cs="Arial"/>
                <w:i/>
                <w:sz w:val="20"/>
                <w:szCs w:val="20"/>
                <w:lang w:val="pt-PT"/>
              </w:rPr>
              <w:t>parceiros de implementação e consultores do PFSS-GAVI</w:t>
            </w:r>
            <w:r w:rsidR="00B631F9" w:rsidRPr="00453284">
              <w:rPr>
                <w:rFonts w:ascii="Arial" w:hAnsi="Arial" w:cs="Arial"/>
                <w:i/>
                <w:sz w:val="20"/>
                <w:szCs w:val="20"/>
                <w:lang w:val="pt-PT"/>
              </w:rPr>
              <w:t xml:space="preserve"> </w:t>
            </w:r>
            <w:r w:rsidR="00B631F9">
              <w:rPr>
                <w:rFonts w:ascii="Arial" w:hAnsi="Arial" w:cs="Arial"/>
                <w:i/>
                <w:sz w:val="20"/>
                <w:szCs w:val="20"/>
                <w:lang w:val="pt-PT"/>
              </w:rPr>
              <w:t xml:space="preserve">e outros invitados. </w:t>
            </w:r>
          </w:p>
          <w:p w14:paraId="22684779" w14:textId="77777777" w:rsidR="009D562B" w:rsidRDefault="00DF37A8" w:rsidP="009B1C6D">
            <w:pPr>
              <w:pStyle w:val="CEPATabletext"/>
              <w:jc w:val="both"/>
              <w:rPr>
                <w:rFonts w:ascii="Arial" w:hAnsi="Arial" w:cs="Arial"/>
                <w:i/>
                <w:sz w:val="20"/>
                <w:szCs w:val="20"/>
                <w:lang w:val="pt-PT"/>
              </w:rPr>
            </w:pPr>
            <w:r w:rsidRPr="00DF37A8">
              <w:rPr>
                <w:rFonts w:ascii="Arial" w:hAnsi="Arial" w:cs="Arial"/>
                <w:b/>
                <w:i/>
                <w:sz w:val="20"/>
                <w:szCs w:val="20"/>
                <w:lang w:val="pt-PT"/>
              </w:rPr>
              <w:t xml:space="preserve">A nível descentralizado as entidades secundárias de implementação </w:t>
            </w:r>
            <w:r>
              <w:rPr>
                <w:rFonts w:ascii="Arial" w:hAnsi="Arial" w:cs="Arial"/>
                <w:i/>
                <w:sz w:val="20"/>
                <w:szCs w:val="20"/>
                <w:lang w:val="pt-PT"/>
              </w:rPr>
              <w:t>do PFSS-GAVI</w:t>
            </w:r>
            <w:r w:rsidRPr="00453284">
              <w:rPr>
                <w:rFonts w:ascii="Arial" w:hAnsi="Arial" w:cs="Arial"/>
                <w:i/>
                <w:sz w:val="20"/>
                <w:szCs w:val="20"/>
                <w:lang w:val="pt-PT"/>
              </w:rPr>
              <w:t xml:space="preserve"> </w:t>
            </w:r>
            <w:r>
              <w:rPr>
                <w:rFonts w:ascii="Arial" w:hAnsi="Arial" w:cs="Arial"/>
                <w:i/>
                <w:sz w:val="20"/>
                <w:szCs w:val="20"/>
                <w:lang w:val="pt-PT"/>
              </w:rPr>
              <w:t>serão</w:t>
            </w:r>
            <w:r w:rsidRPr="00DF37A8">
              <w:rPr>
                <w:rFonts w:ascii="Arial" w:hAnsi="Arial" w:cs="Arial"/>
                <w:i/>
                <w:sz w:val="20"/>
                <w:szCs w:val="20"/>
                <w:lang w:val="pt-PT"/>
              </w:rPr>
              <w:t xml:space="preserve"> as </w:t>
            </w:r>
            <w:r>
              <w:rPr>
                <w:rFonts w:ascii="Arial" w:hAnsi="Arial" w:cs="Arial"/>
                <w:i/>
                <w:sz w:val="20"/>
                <w:szCs w:val="20"/>
                <w:lang w:val="pt-PT"/>
              </w:rPr>
              <w:t xml:space="preserve">Direcções Provinciais de Saúde (DPS) através dos Departamentos Provinciais de Saúde Pública. Estas entidades acompanharão a implementação de actividades e a utilização dos fundos e bens </w:t>
            </w:r>
            <w:r w:rsidR="007D53F9">
              <w:rPr>
                <w:rFonts w:ascii="Arial" w:hAnsi="Arial" w:cs="Arial"/>
                <w:i/>
                <w:sz w:val="20"/>
                <w:szCs w:val="20"/>
                <w:lang w:val="pt-PT"/>
              </w:rPr>
              <w:t>do PFSS-GAVI</w:t>
            </w:r>
            <w:r w:rsidR="007D53F9" w:rsidRPr="00453284">
              <w:rPr>
                <w:rFonts w:ascii="Arial" w:hAnsi="Arial" w:cs="Arial"/>
                <w:i/>
                <w:sz w:val="20"/>
                <w:szCs w:val="20"/>
                <w:lang w:val="pt-PT"/>
              </w:rPr>
              <w:t xml:space="preserve"> </w:t>
            </w:r>
            <w:r>
              <w:rPr>
                <w:rFonts w:ascii="Arial" w:hAnsi="Arial" w:cs="Arial"/>
                <w:i/>
                <w:sz w:val="20"/>
                <w:szCs w:val="20"/>
                <w:lang w:val="pt-PT"/>
              </w:rPr>
              <w:t xml:space="preserve">pelas Direcções Municipais de Saúde e </w:t>
            </w:r>
            <w:r w:rsidR="007D53F9">
              <w:rPr>
                <w:rFonts w:ascii="Arial" w:hAnsi="Arial" w:cs="Arial"/>
                <w:i/>
                <w:sz w:val="20"/>
                <w:szCs w:val="20"/>
                <w:lang w:val="pt-PT"/>
              </w:rPr>
              <w:t xml:space="preserve">as </w:t>
            </w:r>
            <w:r w:rsidR="00114B7D">
              <w:rPr>
                <w:rFonts w:ascii="Arial" w:hAnsi="Arial" w:cs="Arial"/>
                <w:i/>
                <w:sz w:val="20"/>
                <w:szCs w:val="20"/>
                <w:lang w:val="pt-PT"/>
              </w:rPr>
              <w:t>Unidades S</w:t>
            </w:r>
            <w:r>
              <w:rPr>
                <w:rFonts w:ascii="Arial" w:hAnsi="Arial" w:cs="Arial"/>
                <w:i/>
                <w:sz w:val="20"/>
                <w:szCs w:val="20"/>
                <w:lang w:val="pt-PT"/>
              </w:rPr>
              <w:t xml:space="preserve">anitárias do âmbito do projecto. </w:t>
            </w:r>
          </w:p>
          <w:p w14:paraId="16C1108B" w14:textId="77777777" w:rsidR="009D562B" w:rsidRDefault="009D562B" w:rsidP="009B1C6D">
            <w:pPr>
              <w:pStyle w:val="CEPATabletext"/>
              <w:jc w:val="both"/>
              <w:rPr>
                <w:rFonts w:ascii="Arial" w:hAnsi="Arial" w:cs="Arial"/>
                <w:i/>
                <w:sz w:val="20"/>
                <w:szCs w:val="20"/>
                <w:lang w:val="pt-PT"/>
              </w:rPr>
            </w:pPr>
            <w:r>
              <w:rPr>
                <w:rFonts w:ascii="Arial" w:hAnsi="Arial" w:cs="Arial"/>
                <w:i/>
                <w:sz w:val="20"/>
                <w:szCs w:val="20"/>
                <w:lang w:val="pt-PT"/>
              </w:rPr>
              <w:t xml:space="preserve">Ao nível provincial, as </w:t>
            </w:r>
            <w:r w:rsidRPr="00C175AB">
              <w:rPr>
                <w:rFonts w:ascii="Arial" w:hAnsi="Arial" w:cs="Arial"/>
                <w:b/>
                <w:i/>
                <w:sz w:val="20"/>
                <w:szCs w:val="20"/>
                <w:lang w:val="pt-PT"/>
              </w:rPr>
              <w:t>Comissões Provinciais de Saúde</w:t>
            </w:r>
            <w:r>
              <w:rPr>
                <w:rFonts w:ascii="Arial" w:hAnsi="Arial" w:cs="Arial"/>
                <w:i/>
                <w:sz w:val="20"/>
                <w:szCs w:val="20"/>
                <w:lang w:val="pt-PT"/>
              </w:rPr>
              <w:t xml:space="preserve"> serão revitalizadas e terão também uma organização similar as comissões do nível central </w:t>
            </w:r>
            <w:r w:rsidRPr="00453284">
              <w:rPr>
                <w:rFonts w:ascii="Arial" w:hAnsi="Arial" w:cs="Arial"/>
                <w:i/>
                <w:sz w:val="20"/>
                <w:szCs w:val="20"/>
                <w:lang w:val="pt-PT"/>
              </w:rPr>
              <w:t xml:space="preserve">e </w:t>
            </w:r>
            <w:r>
              <w:rPr>
                <w:rFonts w:ascii="Arial" w:hAnsi="Arial" w:cs="Arial"/>
                <w:i/>
                <w:sz w:val="20"/>
                <w:szCs w:val="20"/>
                <w:lang w:val="pt-PT"/>
              </w:rPr>
              <w:t xml:space="preserve">agruparão os técnicos e membros de instituições e organizações locais. Estas comissões estarão coordenadas pelo Director provincial de Saúde ou Chefe Provincial de Saúde Pública. </w:t>
            </w:r>
          </w:p>
          <w:p w14:paraId="47961435" w14:textId="77777777" w:rsidR="009D562B" w:rsidRDefault="009D562B" w:rsidP="009B1C6D">
            <w:pPr>
              <w:pStyle w:val="CEPATabletext"/>
              <w:jc w:val="both"/>
              <w:rPr>
                <w:rFonts w:ascii="Arial" w:hAnsi="Arial" w:cs="Arial"/>
                <w:i/>
                <w:sz w:val="20"/>
                <w:szCs w:val="20"/>
                <w:lang w:val="pt-PT"/>
              </w:rPr>
            </w:pPr>
            <w:r>
              <w:rPr>
                <w:rFonts w:ascii="Arial" w:hAnsi="Arial" w:cs="Arial"/>
                <w:i/>
                <w:sz w:val="20"/>
                <w:szCs w:val="20"/>
                <w:lang w:val="pt-PT"/>
              </w:rPr>
              <w:t>A existência de pontos focais da OMS com capacidade técnica e logística em todas as províncias do País será de mais-valia para a implementação do PFSS-GAVI</w:t>
            </w:r>
          </w:p>
          <w:p w14:paraId="6A59BB1D" w14:textId="3F4EBA38" w:rsidR="00433CC8" w:rsidRPr="00453284" w:rsidRDefault="009D562B" w:rsidP="007D53F9">
            <w:pPr>
              <w:pStyle w:val="CEPATabletext"/>
              <w:jc w:val="both"/>
              <w:rPr>
                <w:rFonts w:ascii="Arial" w:hAnsi="Arial" w:cs="Arial"/>
                <w:i/>
                <w:sz w:val="20"/>
                <w:szCs w:val="20"/>
                <w:lang w:val="pt-PT"/>
              </w:rPr>
            </w:pPr>
            <w:r>
              <w:rPr>
                <w:rFonts w:ascii="Arial" w:hAnsi="Arial" w:cs="Arial"/>
                <w:i/>
                <w:sz w:val="20"/>
                <w:szCs w:val="20"/>
                <w:lang w:val="pt-PT"/>
              </w:rPr>
              <w:t>O projecto pretende apoiar as Direcções municipais de saúde na realização de encontros de análise de dados e monitorização de resultados o que pensamos incentivará para atingir melhores resultados e levará a uma gestão baseada em evidência.</w:t>
            </w:r>
          </w:p>
          <w:p w14:paraId="14749174" w14:textId="448290CB" w:rsidR="00433CC8" w:rsidRDefault="00326D88" w:rsidP="00453284">
            <w:pPr>
              <w:pStyle w:val="CEPATabletext"/>
              <w:rPr>
                <w:rFonts w:ascii="Arial" w:hAnsi="Arial" w:cs="Arial"/>
                <w:i/>
                <w:sz w:val="20"/>
                <w:szCs w:val="20"/>
                <w:lang w:val="pt-PT"/>
              </w:rPr>
            </w:pPr>
            <w:r w:rsidRPr="00326D88">
              <w:rPr>
                <w:rFonts w:ascii="Arial" w:hAnsi="Arial" w:cs="Arial"/>
                <w:b/>
                <w:i/>
                <w:sz w:val="20"/>
                <w:szCs w:val="20"/>
                <w:lang w:val="pt-PT"/>
              </w:rPr>
              <w:t xml:space="preserve">A Entidade Administradora dos fundos </w:t>
            </w:r>
            <w:r>
              <w:rPr>
                <w:rFonts w:ascii="Arial" w:hAnsi="Arial" w:cs="Arial"/>
                <w:i/>
                <w:sz w:val="20"/>
                <w:szCs w:val="20"/>
                <w:lang w:val="pt-PT"/>
              </w:rPr>
              <w:t xml:space="preserve">do PFSS-GAVI será selecionada por acordo entre GAVI e o MINSA e poderá ser </w:t>
            </w:r>
            <w:r w:rsidR="00C47BDA">
              <w:rPr>
                <w:rFonts w:ascii="Arial" w:hAnsi="Arial" w:cs="Arial"/>
                <w:i/>
                <w:sz w:val="20"/>
                <w:szCs w:val="20"/>
                <w:lang w:val="pt-PT"/>
              </w:rPr>
              <w:t xml:space="preserve">o MINSA a </w:t>
            </w:r>
            <w:r>
              <w:rPr>
                <w:rFonts w:ascii="Arial" w:hAnsi="Arial" w:cs="Arial"/>
                <w:i/>
                <w:sz w:val="20"/>
                <w:szCs w:val="20"/>
                <w:lang w:val="pt-PT"/>
              </w:rPr>
              <w:t>OMS ou UNIICEF.</w:t>
            </w:r>
          </w:p>
          <w:p w14:paraId="169E5229" w14:textId="3DF1616C" w:rsidR="00704C38" w:rsidRPr="00C175AB" w:rsidRDefault="00704C38" w:rsidP="008C0226">
            <w:pPr>
              <w:pStyle w:val="CEPATabletext"/>
              <w:rPr>
                <w:rFonts w:ascii="Arial" w:hAnsi="Arial" w:cs="Arial"/>
                <w:i/>
                <w:sz w:val="20"/>
                <w:szCs w:val="20"/>
                <w:lang w:val="pt-PT"/>
              </w:rPr>
            </w:pPr>
          </w:p>
        </w:tc>
      </w:tr>
    </w:tbl>
    <w:p w14:paraId="7F149CE0" w14:textId="77777777" w:rsidR="003E5537" w:rsidRPr="00DB40E6" w:rsidRDefault="003E5537" w:rsidP="00A853F1">
      <w:pPr>
        <w:pStyle w:val="CEPAReportText"/>
        <w:rPr>
          <w:rFonts w:ascii="Arial" w:hAnsi="Arial" w:cs="Arial"/>
          <w:lang w:val="pt-PT"/>
        </w:rPr>
      </w:pPr>
    </w:p>
    <w:tbl>
      <w:tblPr>
        <w:tblStyle w:val="Tabelacomgrelha"/>
        <w:tblW w:w="5000" w:type="pct"/>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9016"/>
      </w:tblGrid>
      <w:tr w:rsidR="003E5537" w:rsidRPr="007C2199" w14:paraId="43081915" w14:textId="77777777" w:rsidTr="00247221">
        <w:trPr>
          <w:cnfStyle w:val="100000000000" w:firstRow="1" w:lastRow="0" w:firstColumn="0" w:lastColumn="0" w:oddVBand="0" w:evenVBand="0" w:oddHBand="0" w:evenHBand="0" w:firstRowFirstColumn="0" w:firstRowLastColumn="0" w:lastRowFirstColumn="0" w:lastRowLastColumn="0"/>
          <w:trHeight w:val="391"/>
        </w:trPr>
        <w:tc>
          <w:tcPr>
            <w:tcW w:w="5000" w:type="pct"/>
            <w:shd w:val="clear" w:color="auto" w:fill="0070C0"/>
          </w:tcPr>
          <w:p w14:paraId="14BD7397" w14:textId="4FF83E45" w:rsidR="003E5537" w:rsidRPr="007C2199" w:rsidRDefault="003E5537" w:rsidP="0055786A">
            <w:pPr>
              <w:pStyle w:val="CEPATabletext"/>
              <w:jc w:val="both"/>
              <w:rPr>
                <w:rFonts w:ascii="Arial" w:hAnsi="Arial" w:cs="Arial"/>
                <w:color w:val="000000" w:themeColor="text1"/>
              </w:rPr>
            </w:pPr>
            <w:r w:rsidRPr="007C2199">
              <w:rPr>
                <w:rFonts w:ascii="Arial" w:hAnsi="Arial" w:cs="Arial"/>
                <w:color w:val="FFFFFF" w:themeColor="background1"/>
              </w:rPr>
              <w:lastRenderedPageBreak/>
              <w:t>2</w:t>
            </w:r>
            <w:r w:rsidR="0055786A" w:rsidRPr="007C2199">
              <w:rPr>
                <w:rFonts w:ascii="Arial" w:hAnsi="Arial" w:cs="Arial"/>
                <w:color w:val="FFFFFF" w:themeColor="background1"/>
              </w:rPr>
              <w:t>0</w:t>
            </w:r>
            <w:r w:rsidRPr="007C2199">
              <w:rPr>
                <w:rFonts w:ascii="Arial" w:hAnsi="Arial" w:cs="Arial"/>
                <w:color w:val="FFFFFF" w:themeColor="background1"/>
              </w:rPr>
              <w:t>.</w:t>
            </w:r>
            <w:r w:rsidR="00C04DFA" w:rsidRPr="007C2199">
              <w:rPr>
                <w:rFonts w:ascii="Arial" w:hAnsi="Arial" w:cs="Arial"/>
              </w:rPr>
              <w:t xml:space="preserve"> </w:t>
            </w:r>
            <w:r w:rsidR="00C04DFA" w:rsidRPr="007C2199">
              <w:rPr>
                <w:rFonts w:ascii="Arial" w:hAnsi="Arial" w:cs="Arial"/>
                <w:color w:val="FFFFFF" w:themeColor="background1"/>
              </w:rPr>
              <w:t xml:space="preserve">Involvement of Civil Society Organisations (CSOs) </w:t>
            </w:r>
            <w:r w:rsidR="00C04DFA" w:rsidRPr="007C2199">
              <w:rPr>
                <w:rFonts w:ascii="Arial" w:hAnsi="Arial" w:cs="Arial"/>
                <w:b w:val="0"/>
                <w:i/>
                <w:color w:val="FFFFFF" w:themeColor="background1"/>
              </w:rPr>
              <w:t>(</w:t>
            </w:r>
            <w:r w:rsidR="007F10F1" w:rsidRPr="007C2199">
              <w:rPr>
                <w:rFonts w:ascii="Arial" w:hAnsi="Arial" w:cs="Arial"/>
                <w:b w:val="0"/>
                <w:i/>
                <w:color w:val="FFFFFF" w:themeColor="background1"/>
                <w:szCs w:val="22"/>
              </w:rPr>
              <w:t>Maximum</w:t>
            </w:r>
            <w:r w:rsidR="007F10F1" w:rsidRPr="007C2199">
              <w:rPr>
                <w:rFonts w:ascii="Arial" w:hAnsi="Arial" w:cs="Arial"/>
                <w:b w:val="0"/>
                <w:i/>
                <w:color w:val="FFFFFF" w:themeColor="background1"/>
              </w:rPr>
              <w:t xml:space="preserve"> </w:t>
            </w:r>
            <w:r w:rsidR="00C04DFA" w:rsidRPr="007C2199">
              <w:rPr>
                <w:rFonts w:ascii="Arial" w:hAnsi="Arial" w:cs="Arial"/>
                <w:b w:val="0"/>
                <w:i/>
                <w:color w:val="FFFFFF" w:themeColor="background1"/>
              </w:rPr>
              <w:t>2 pages)</w:t>
            </w:r>
          </w:p>
        </w:tc>
      </w:tr>
      <w:tr w:rsidR="003E5537" w:rsidRPr="00C05BD8" w14:paraId="148A5AE5" w14:textId="77777777" w:rsidTr="00247221">
        <w:tc>
          <w:tcPr>
            <w:tcW w:w="5000" w:type="pct"/>
            <w:shd w:val="clear" w:color="auto" w:fill="auto"/>
          </w:tcPr>
          <w:p w14:paraId="182C8BFA" w14:textId="09C7BCF0" w:rsidR="00210C40" w:rsidRPr="007343C1" w:rsidRDefault="00210C40" w:rsidP="0063454E">
            <w:pPr>
              <w:pStyle w:val="CEPATabletext"/>
              <w:jc w:val="both"/>
              <w:rPr>
                <w:rFonts w:ascii="Arial" w:hAnsi="Arial" w:cs="Arial"/>
                <w:i/>
                <w:sz w:val="20"/>
                <w:szCs w:val="20"/>
                <w:lang w:val="en-US"/>
              </w:rPr>
            </w:pPr>
            <w:r w:rsidRPr="007343C1">
              <w:rPr>
                <w:rFonts w:ascii="Arial" w:hAnsi="Arial" w:cs="Arial"/>
                <w:i/>
                <w:sz w:val="20"/>
                <w:szCs w:val="20"/>
                <w:lang w:val="en-US"/>
              </w:rPr>
              <w:t xml:space="preserve">Describe how CSOs will be involved in the implementation of the HSS grant. </w:t>
            </w:r>
          </w:p>
          <w:p w14:paraId="03936AA5" w14:textId="2AC87E22" w:rsidR="003E5537" w:rsidRPr="008C0226" w:rsidRDefault="00D521CC" w:rsidP="009A3FA1">
            <w:pPr>
              <w:pStyle w:val="CEPATabletext"/>
              <w:spacing w:before="240"/>
              <w:rPr>
                <w:rFonts w:ascii="Arial" w:hAnsi="Arial" w:cs="Arial"/>
                <w:b/>
                <w:i/>
                <w:sz w:val="20"/>
                <w:szCs w:val="20"/>
                <w:lang w:val="pt-PT"/>
              </w:rPr>
            </w:pPr>
            <w:r w:rsidRPr="008C0226">
              <w:rPr>
                <w:rFonts w:ascii="Arial" w:hAnsi="Arial" w:cs="Arial"/>
                <w:b/>
                <w:i/>
                <w:sz w:val="20"/>
                <w:szCs w:val="20"/>
                <w:lang w:val="pt-PT"/>
              </w:rPr>
              <w:t>Grupo CORE</w:t>
            </w:r>
          </w:p>
          <w:p w14:paraId="3C319995" w14:textId="782B1AA0" w:rsidR="00A24869" w:rsidRDefault="00D521CC" w:rsidP="008C0226">
            <w:pPr>
              <w:pStyle w:val="CEPATabletext"/>
              <w:jc w:val="both"/>
              <w:rPr>
                <w:rFonts w:ascii="Arial" w:hAnsi="Arial" w:cs="Arial"/>
                <w:i/>
                <w:sz w:val="20"/>
                <w:szCs w:val="20"/>
                <w:lang w:val="pt-PT"/>
              </w:rPr>
            </w:pPr>
            <w:r w:rsidRPr="008C0226">
              <w:rPr>
                <w:rFonts w:ascii="Arial" w:hAnsi="Arial" w:cs="Arial"/>
                <w:i/>
                <w:sz w:val="20"/>
                <w:szCs w:val="20"/>
                <w:lang w:val="pt-PT"/>
              </w:rPr>
              <w:t xml:space="preserve">O Grupo CORE </w:t>
            </w:r>
            <w:r w:rsidR="008C0226">
              <w:rPr>
                <w:rFonts w:ascii="Arial" w:hAnsi="Arial" w:cs="Arial"/>
                <w:i/>
                <w:sz w:val="20"/>
                <w:szCs w:val="20"/>
                <w:lang w:val="pt-PT"/>
              </w:rPr>
              <w:t xml:space="preserve">de </w:t>
            </w:r>
            <w:r w:rsidRPr="008C0226">
              <w:rPr>
                <w:rFonts w:ascii="Arial" w:hAnsi="Arial" w:cs="Arial"/>
                <w:i/>
                <w:sz w:val="20"/>
                <w:szCs w:val="20"/>
                <w:lang w:val="pt-PT"/>
              </w:rPr>
              <w:t>Angola agrupa as ONGs financiadas pela USAID e pela F</w:t>
            </w:r>
            <w:r w:rsidR="008C0226" w:rsidRPr="008C0226">
              <w:rPr>
                <w:rFonts w:ascii="Arial" w:hAnsi="Arial" w:cs="Arial"/>
                <w:i/>
                <w:sz w:val="20"/>
                <w:szCs w:val="20"/>
                <w:lang w:val="pt-PT"/>
              </w:rPr>
              <w:t>undaç</w:t>
            </w:r>
            <w:r w:rsidR="008C0226">
              <w:rPr>
                <w:rFonts w:ascii="Arial" w:hAnsi="Arial" w:cs="Arial"/>
                <w:i/>
                <w:sz w:val="20"/>
                <w:szCs w:val="20"/>
                <w:lang w:val="pt-PT"/>
              </w:rPr>
              <w:t xml:space="preserve">ão Bill and Melinda Gates, </w:t>
            </w:r>
            <w:r w:rsidR="002E3F62">
              <w:rPr>
                <w:rFonts w:ascii="Arial" w:hAnsi="Arial" w:cs="Arial"/>
                <w:i/>
                <w:sz w:val="20"/>
                <w:szCs w:val="20"/>
                <w:lang w:val="pt-PT"/>
              </w:rPr>
              <w:t>está</w:t>
            </w:r>
            <w:r w:rsidR="008C0226">
              <w:rPr>
                <w:rFonts w:ascii="Arial" w:hAnsi="Arial" w:cs="Arial"/>
                <w:i/>
                <w:sz w:val="20"/>
                <w:szCs w:val="20"/>
                <w:lang w:val="pt-PT"/>
              </w:rPr>
              <w:t xml:space="preserve"> muito envolvida nas actividades de vacinação de rotina e vigilância epidemiológica do MINSA, participa regularmente nas reuniões do CCI e forma parte da subcomissão técnica de imunizações</w:t>
            </w:r>
            <w:r w:rsidR="00B92B01">
              <w:rPr>
                <w:rFonts w:ascii="Arial" w:hAnsi="Arial" w:cs="Arial"/>
                <w:i/>
                <w:sz w:val="20"/>
                <w:szCs w:val="20"/>
                <w:lang w:val="pt-PT"/>
              </w:rPr>
              <w:t xml:space="preserve">. </w:t>
            </w:r>
            <w:r w:rsidR="00A24869">
              <w:rPr>
                <w:rFonts w:ascii="Arial" w:hAnsi="Arial" w:cs="Arial"/>
                <w:i/>
                <w:sz w:val="20"/>
                <w:szCs w:val="20"/>
                <w:lang w:val="pt-PT"/>
              </w:rPr>
              <w:t xml:space="preserve">O grupo CORE contribui-o também no reconhecimento dos problemas da vacinação mediante a realização de inquéritos qualitativos sobre a perceção das mulheres e os obstáculos para a utilização pleno dos serviços. ONGs ligadas ao Grupo CORE realizaram um inquérito de vacinação por amostragem nas 18 províncias do </w:t>
            </w:r>
            <w:r w:rsidR="005B079A">
              <w:rPr>
                <w:rFonts w:ascii="Arial" w:hAnsi="Arial" w:cs="Arial"/>
                <w:i/>
                <w:sz w:val="20"/>
                <w:szCs w:val="20"/>
                <w:lang w:val="pt-PT"/>
              </w:rPr>
              <w:t>País a</w:t>
            </w:r>
            <w:r w:rsidR="00A24869">
              <w:rPr>
                <w:rFonts w:ascii="Arial" w:hAnsi="Arial" w:cs="Arial"/>
                <w:i/>
                <w:sz w:val="20"/>
                <w:szCs w:val="20"/>
                <w:lang w:val="pt-PT"/>
              </w:rPr>
              <w:t xml:space="preserve"> fines de 2013.</w:t>
            </w:r>
          </w:p>
          <w:p w14:paraId="786EF4D7" w14:textId="701B2334" w:rsidR="009A3FA1" w:rsidRDefault="00390104" w:rsidP="009A3FA1">
            <w:pPr>
              <w:pStyle w:val="CEPATabletext"/>
              <w:jc w:val="both"/>
              <w:rPr>
                <w:rFonts w:ascii="Arial" w:hAnsi="Arial" w:cs="Arial"/>
                <w:i/>
                <w:sz w:val="20"/>
                <w:szCs w:val="20"/>
                <w:lang w:val="pt-PT"/>
              </w:rPr>
            </w:pPr>
            <w:r>
              <w:rPr>
                <w:rFonts w:ascii="Arial" w:hAnsi="Arial" w:cs="Arial"/>
                <w:i/>
                <w:sz w:val="20"/>
                <w:szCs w:val="20"/>
                <w:lang w:val="pt-PT"/>
              </w:rPr>
              <w:t xml:space="preserve">As ONGs </w:t>
            </w:r>
            <w:r w:rsidR="009A3FA1">
              <w:rPr>
                <w:rFonts w:ascii="Arial" w:hAnsi="Arial" w:cs="Arial"/>
                <w:i/>
                <w:sz w:val="20"/>
                <w:szCs w:val="20"/>
                <w:lang w:val="pt-PT"/>
              </w:rPr>
              <w:t>agrupadas no Grupo CORE são: AFRICARE, CRS, WORLD VISION, ALVATION ARMY e as ONG</w:t>
            </w:r>
            <w:r w:rsidR="005B079A">
              <w:rPr>
                <w:rFonts w:ascii="Arial" w:hAnsi="Arial" w:cs="Arial"/>
                <w:i/>
                <w:sz w:val="20"/>
                <w:szCs w:val="20"/>
                <w:lang w:val="pt-PT"/>
              </w:rPr>
              <w:t>s nacionais CARITAS e ASODER; estão</w:t>
            </w:r>
            <w:r w:rsidR="009A3FA1">
              <w:rPr>
                <w:rFonts w:ascii="Arial" w:hAnsi="Arial" w:cs="Arial"/>
                <w:i/>
                <w:sz w:val="20"/>
                <w:szCs w:val="20"/>
                <w:lang w:val="pt-PT"/>
              </w:rPr>
              <w:t xml:space="preserve"> presentes </w:t>
            </w:r>
            <w:r w:rsidR="005B079A">
              <w:rPr>
                <w:rFonts w:ascii="Arial" w:hAnsi="Arial" w:cs="Arial"/>
                <w:i/>
                <w:sz w:val="20"/>
                <w:szCs w:val="20"/>
                <w:lang w:val="pt-PT"/>
              </w:rPr>
              <w:t xml:space="preserve">em </w:t>
            </w:r>
            <w:r w:rsidR="009A3FA1">
              <w:rPr>
                <w:rFonts w:ascii="Arial" w:hAnsi="Arial" w:cs="Arial"/>
                <w:i/>
                <w:sz w:val="20"/>
                <w:szCs w:val="20"/>
                <w:lang w:val="pt-PT"/>
              </w:rPr>
              <w:t>9 das 11 províncias selecionadas</w:t>
            </w:r>
            <w:r w:rsidR="005B079A">
              <w:rPr>
                <w:rFonts w:ascii="Arial" w:hAnsi="Arial" w:cs="Arial"/>
                <w:i/>
                <w:sz w:val="20"/>
                <w:szCs w:val="20"/>
                <w:lang w:val="pt-PT"/>
              </w:rPr>
              <w:t>,</w:t>
            </w:r>
            <w:r w:rsidR="009A3FA1">
              <w:rPr>
                <w:rFonts w:ascii="Arial" w:hAnsi="Arial" w:cs="Arial"/>
                <w:i/>
                <w:sz w:val="20"/>
                <w:szCs w:val="20"/>
                <w:lang w:val="pt-PT"/>
              </w:rPr>
              <w:t xml:space="preserve"> não </w:t>
            </w:r>
            <w:r w:rsidR="005B079A">
              <w:rPr>
                <w:rFonts w:ascii="Arial" w:hAnsi="Arial" w:cs="Arial"/>
                <w:i/>
                <w:sz w:val="20"/>
                <w:szCs w:val="20"/>
                <w:lang w:val="pt-PT"/>
              </w:rPr>
              <w:t xml:space="preserve">tendo ações diretas </w:t>
            </w:r>
            <w:r w:rsidR="00A24869">
              <w:rPr>
                <w:rFonts w:ascii="Arial" w:hAnsi="Arial" w:cs="Arial"/>
                <w:i/>
                <w:sz w:val="20"/>
                <w:szCs w:val="20"/>
                <w:lang w:val="pt-PT"/>
              </w:rPr>
              <w:t>nas províncias de Cunene</w:t>
            </w:r>
            <w:r w:rsidR="009A3FA1">
              <w:rPr>
                <w:rFonts w:ascii="Arial" w:hAnsi="Arial" w:cs="Arial"/>
                <w:i/>
                <w:sz w:val="20"/>
                <w:szCs w:val="20"/>
                <w:lang w:val="pt-PT"/>
              </w:rPr>
              <w:t xml:space="preserve"> e Namibe. Para realizar actividades do projecto </w:t>
            </w:r>
            <w:r w:rsidR="005B079A">
              <w:rPr>
                <w:rFonts w:ascii="Arial" w:hAnsi="Arial" w:cs="Arial"/>
                <w:i/>
                <w:sz w:val="20"/>
                <w:szCs w:val="20"/>
                <w:lang w:val="pt-PT"/>
              </w:rPr>
              <w:t xml:space="preserve">nas </w:t>
            </w:r>
            <w:r w:rsidR="00A24869">
              <w:rPr>
                <w:rFonts w:ascii="Arial" w:hAnsi="Arial" w:cs="Arial"/>
                <w:i/>
                <w:sz w:val="20"/>
                <w:szCs w:val="20"/>
                <w:lang w:val="pt-PT"/>
              </w:rPr>
              <w:t xml:space="preserve">províncias não cobertas </w:t>
            </w:r>
            <w:r w:rsidR="009A3FA1">
              <w:rPr>
                <w:rFonts w:ascii="Arial" w:hAnsi="Arial" w:cs="Arial"/>
                <w:i/>
                <w:sz w:val="20"/>
                <w:szCs w:val="20"/>
                <w:lang w:val="pt-PT"/>
              </w:rPr>
              <w:t>tomará acordos com a Cruz Vermelha de Angola, líderes de Igrejas e autoridades tradicionais de forma a cumprir com a promoção das imunizações e recuperação de crianças faltosas a vacinação.</w:t>
            </w:r>
          </w:p>
          <w:p w14:paraId="47D397A6" w14:textId="7B89C1A6" w:rsidR="009A3FA1" w:rsidRPr="009A3FA1" w:rsidRDefault="009A3FA1" w:rsidP="009A3FA1">
            <w:pPr>
              <w:pStyle w:val="CEPATabletext"/>
              <w:spacing w:before="240"/>
              <w:jc w:val="both"/>
              <w:rPr>
                <w:rFonts w:ascii="Arial" w:hAnsi="Arial" w:cs="Arial"/>
                <w:b/>
                <w:i/>
                <w:sz w:val="20"/>
                <w:szCs w:val="20"/>
                <w:lang w:val="pt-PT"/>
              </w:rPr>
            </w:pPr>
            <w:r w:rsidRPr="009A3FA1">
              <w:rPr>
                <w:rFonts w:ascii="Arial" w:hAnsi="Arial" w:cs="Arial"/>
                <w:b/>
                <w:i/>
                <w:sz w:val="20"/>
                <w:szCs w:val="20"/>
                <w:lang w:val="pt-PT"/>
              </w:rPr>
              <w:t>Cruz Vermelha de Angola</w:t>
            </w:r>
            <w:r w:rsidR="005B079A">
              <w:rPr>
                <w:rFonts w:ascii="Arial" w:hAnsi="Arial" w:cs="Arial"/>
                <w:b/>
                <w:i/>
                <w:sz w:val="20"/>
                <w:szCs w:val="20"/>
                <w:lang w:val="pt-PT"/>
              </w:rPr>
              <w:t xml:space="preserve"> (CVA)</w:t>
            </w:r>
          </w:p>
          <w:p w14:paraId="76F4F21F" w14:textId="75530F02" w:rsidR="009A3FA1" w:rsidRDefault="009A3FA1" w:rsidP="009A3FA1">
            <w:pPr>
              <w:pStyle w:val="CEPATabletext"/>
              <w:jc w:val="both"/>
              <w:rPr>
                <w:rFonts w:ascii="Arial" w:hAnsi="Arial" w:cs="Arial"/>
                <w:i/>
                <w:sz w:val="20"/>
                <w:szCs w:val="20"/>
                <w:lang w:val="pt-PT"/>
              </w:rPr>
            </w:pPr>
            <w:r>
              <w:rPr>
                <w:rFonts w:ascii="Arial" w:hAnsi="Arial" w:cs="Arial"/>
                <w:i/>
                <w:sz w:val="20"/>
                <w:szCs w:val="20"/>
                <w:lang w:val="pt-PT"/>
              </w:rPr>
              <w:t xml:space="preserve">A Cruz Vermelha de Angola é uma organização no governamental </w:t>
            </w:r>
            <w:r w:rsidR="00A24869">
              <w:rPr>
                <w:rFonts w:ascii="Arial" w:hAnsi="Arial" w:cs="Arial"/>
                <w:i/>
                <w:sz w:val="20"/>
                <w:szCs w:val="20"/>
                <w:lang w:val="pt-PT"/>
              </w:rPr>
              <w:t>de voluntariado que tem membros activos em todas as províncias, tendo participado de forma regular na promoção e implementação das múltiplas campanhas de vacinação realizadas no Pa</w:t>
            </w:r>
            <w:r w:rsidR="005B079A">
              <w:rPr>
                <w:rFonts w:ascii="Arial" w:hAnsi="Arial" w:cs="Arial"/>
                <w:i/>
                <w:sz w:val="20"/>
                <w:szCs w:val="20"/>
                <w:lang w:val="pt-PT"/>
              </w:rPr>
              <w:t>ís. A CVA forma parte do Comité de Coordenação Interagências do programa Alargado de Vacinação. Durante 2011, 2012 e parte de 2013 administro os recursos de donação da Empresa petrolífera ESSO para imunizações, tendo apoiado com gastos operativos, dotação de viaturas e cadeia de frio para o MINSA.</w:t>
            </w:r>
          </w:p>
          <w:p w14:paraId="3BC114F8" w14:textId="77777777" w:rsidR="00743130" w:rsidRDefault="005B079A" w:rsidP="00BE3A1C">
            <w:pPr>
              <w:pStyle w:val="CEPATabletext"/>
              <w:jc w:val="both"/>
              <w:rPr>
                <w:rFonts w:ascii="Arial" w:hAnsi="Arial" w:cs="Arial"/>
                <w:i/>
                <w:sz w:val="20"/>
                <w:szCs w:val="20"/>
                <w:lang w:val="pt-PT"/>
              </w:rPr>
            </w:pPr>
            <w:r>
              <w:rPr>
                <w:rFonts w:ascii="Arial" w:hAnsi="Arial" w:cs="Arial"/>
                <w:i/>
                <w:sz w:val="20"/>
                <w:szCs w:val="20"/>
                <w:lang w:val="pt-PT"/>
              </w:rPr>
              <w:t xml:space="preserve">O rol da Cruz vermelha de Angola será de coadjuvar no terreno na implementação das actividades comunitárias de promoção da </w:t>
            </w:r>
            <w:r w:rsidR="00BE3A1C">
              <w:rPr>
                <w:rFonts w:ascii="Arial" w:hAnsi="Arial" w:cs="Arial"/>
                <w:i/>
                <w:sz w:val="20"/>
                <w:szCs w:val="20"/>
                <w:lang w:val="pt-PT"/>
              </w:rPr>
              <w:t>vacinação de rotina e</w:t>
            </w:r>
            <w:r>
              <w:rPr>
                <w:rFonts w:ascii="Arial" w:hAnsi="Arial" w:cs="Arial"/>
                <w:i/>
                <w:sz w:val="20"/>
                <w:szCs w:val="20"/>
                <w:lang w:val="pt-PT"/>
              </w:rPr>
              <w:t xml:space="preserve"> de recuperação d</w:t>
            </w:r>
            <w:r w:rsidR="00BE3A1C">
              <w:rPr>
                <w:rFonts w:ascii="Arial" w:hAnsi="Arial" w:cs="Arial"/>
                <w:i/>
                <w:sz w:val="20"/>
                <w:szCs w:val="20"/>
                <w:lang w:val="pt-PT"/>
              </w:rPr>
              <w:t xml:space="preserve">as </w:t>
            </w:r>
            <w:r>
              <w:rPr>
                <w:rFonts w:ascii="Arial" w:hAnsi="Arial" w:cs="Arial"/>
                <w:i/>
                <w:sz w:val="20"/>
                <w:szCs w:val="20"/>
                <w:lang w:val="pt-PT"/>
              </w:rPr>
              <w:t>crianças que no foram vacinadas ou aquelas que iniciaram a vacinação mas no completaram os esquemas previsto no Calendário</w:t>
            </w:r>
            <w:r w:rsidR="00BE3A1C">
              <w:rPr>
                <w:rFonts w:ascii="Arial" w:hAnsi="Arial" w:cs="Arial"/>
                <w:i/>
                <w:sz w:val="20"/>
                <w:szCs w:val="20"/>
                <w:lang w:val="pt-PT"/>
              </w:rPr>
              <w:t xml:space="preserve"> Nacional de V</w:t>
            </w:r>
            <w:r>
              <w:rPr>
                <w:rFonts w:ascii="Arial" w:hAnsi="Arial" w:cs="Arial"/>
                <w:i/>
                <w:sz w:val="20"/>
                <w:szCs w:val="20"/>
                <w:lang w:val="pt-PT"/>
              </w:rPr>
              <w:t>acinaç</w:t>
            </w:r>
            <w:r w:rsidR="00BE3A1C">
              <w:rPr>
                <w:rFonts w:ascii="Arial" w:hAnsi="Arial" w:cs="Arial"/>
                <w:i/>
                <w:sz w:val="20"/>
                <w:szCs w:val="20"/>
                <w:lang w:val="pt-PT"/>
              </w:rPr>
              <w:t xml:space="preserve">ão. </w:t>
            </w:r>
          </w:p>
          <w:p w14:paraId="3389E9E6" w14:textId="77777777" w:rsidR="00BE3A1C" w:rsidRDefault="00BE3A1C" w:rsidP="00BE3A1C">
            <w:pPr>
              <w:pStyle w:val="CEPATabletext"/>
              <w:jc w:val="both"/>
              <w:rPr>
                <w:rFonts w:ascii="Arial" w:hAnsi="Arial" w:cs="Arial"/>
                <w:i/>
                <w:sz w:val="20"/>
                <w:szCs w:val="20"/>
                <w:lang w:val="pt-PT"/>
              </w:rPr>
            </w:pPr>
          </w:p>
          <w:p w14:paraId="4CDEE768" w14:textId="74A7DCE8" w:rsidR="00BE3A1C" w:rsidRPr="00BE3A1C" w:rsidRDefault="00BE3A1C" w:rsidP="00BE3A1C">
            <w:pPr>
              <w:pStyle w:val="CEPATabletext"/>
              <w:jc w:val="both"/>
              <w:rPr>
                <w:rFonts w:ascii="Arial" w:hAnsi="Arial" w:cs="Arial"/>
                <w:b/>
                <w:i/>
                <w:sz w:val="20"/>
                <w:szCs w:val="20"/>
                <w:lang w:val="pt-PT"/>
              </w:rPr>
            </w:pPr>
            <w:r w:rsidRPr="00BE3A1C">
              <w:rPr>
                <w:rFonts w:ascii="Arial" w:hAnsi="Arial" w:cs="Arial"/>
                <w:b/>
                <w:i/>
                <w:sz w:val="20"/>
                <w:szCs w:val="20"/>
                <w:lang w:val="pt-PT"/>
              </w:rPr>
              <w:t xml:space="preserve">Conselho de Igrejas Cristãs </w:t>
            </w:r>
          </w:p>
          <w:p w14:paraId="3BB81792" w14:textId="75FD46D8" w:rsidR="00BE3A1C" w:rsidRDefault="00BE3A1C" w:rsidP="00BE3A1C">
            <w:pPr>
              <w:pStyle w:val="CEPATabletext"/>
              <w:jc w:val="both"/>
              <w:rPr>
                <w:rFonts w:ascii="Arial" w:hAnsi="Arial" w:cs="Arial"/>
                <w:i/>
                <w:sz w:val="20"/>
                <w:szCs w:val="20"/>
                <w:lang w:val="pt-PT"/>
              </w:rPr>
            </w:pPr>
            <w:r>
              <w:rPr>
                <w:rFonts w:ascii="Arial" w:hAnsi="Arial" w:cs="Arial"/>
                <w:i/>
                <w:sz w:val="20"/>
                <w:szCs w:val="20"/>
                <w:lang w:val="pt-PT"/>
              </w:rPr>
              <w:t>O Conselho de Igrejas Cristãs a</w:t>
            </w:r>
            <w:r w:rsidR="00F74D92">
              <w:rPr>
                <w:rFonts w:ascii="Arial" w:hAnsi="Arial" w:cs="Arial"/>
                <w:i/>
                <w:sz w:val="20"/>
                <w:szCs w:val="20"/>
                <w:lang w:val="pt-PT"/>
              </w:rPr>
              <w:t xml:space="preserve">grupa as igrejas católicas e protestantes e tem vindo a participar eventualmente da subcomissão de mobilização social de imunizações. </w:t>
            </w:r>
            <w:r>
              <w:rPr>
                <w:rFonts w:ascii="Arial" w:hAnsi="Arial" w:cs="Arial"/>
                <w:i/>
                <w:sz w:val="20"/>
                <w:szCs w:val="20"/>
                <w:lang w:val="pt-PT"/>
              </w:rPr>
              <w:t xml:space="preserve">As igrejas cristãs jogam um papel preponderante na promoção e implementação das actividades de vacinação </w:t>
            </w:r>
            <w:r w:rsidR="00F74D92">
              <w:rPr>
                <w:rFonts w:ascii="Arial" w:hAnsi="Arial" w:cs="Arial"/>
                <w:i/>
                <w:sz w:val="20"/>
                <w:szCs w:val="20"/>
                <w:lang w:val="pt-PT"/>
              </w:rPr>
              <w:t xml:space="preserve">a nível das comunidades </w:t>
            </w:r>
            <w:r>
              <w:rPr>
                <w:rFonts w:ascii="Arial" w:hAnsi="Arial" w:cs="Arial"/>
                <w:i/>
                <w:sz w:val="20"/>
                <w:szCs w:val="20"/>
                <w:lang w:val="pt-PT"/>
              </w:rPr>
              <w:t>durante as campanhas organizadas pelo Ministério da Saúde. Os líderes religiosos tem demonstrado sua abertura para coordenar actividades com as unidades sanitárias</w:t>
            </w:r>
            <w:r w:rsidR="00F74D92">
              <w:rPr>
                <w:rFonts w:ascii="Arial" w:hAnsi="Arial" w:cs="Arial"/>
                <w:i/>
                <w:sz w:val="20"/>
                <w:szCs w:val="20"/>
                <w:lang w:val="pt-PT"/>
              </w:rPr>
              <w:t xml:space="preserve"> e realizar actividades conjuntas de promoção da saúde.</w:t>
            </w:r>
            <w:r>
              <w:rPr>
                <w:rFonts w:ascii="Arial" w:hAnsi="Arial" w:cs="Arial"/>
                <w:i/>
                <w:sz w:val="20"/>
                <w:szCs w:val="20"/>
                <w:lang w:val="pt-PT"/>
              </w:rPr>
              <w:t xml:space="preserve"> O presente projecto pretende obter seu apoio em terreno para a promoção sistemática da vacinação durante os ofícios religiosos e em actividades de extensão </w:t>
            </w:r>
            <w:r w:rsidR="00F74D92">
              <w:rPr>
                <w:rFonts w:ascii="Arial" w:hAnsi="Arial" w:cs="Arial"/>
                <w:i/>
                <w:sz w:val="20"/>
                <w:szCs w:val="20"/>
                <w:lang w:val="pt-PT"/>
              </w:rPr>
              <w:t>as comunidades em coordenação com as ONGs do Grupo CORE e a Cruz vermelha de Angola.</w:t>
            </w:r>
            <w:r w:rsidR="006A4CF3">
              <w:rPr>
                <w:rFonts w:ascii="Arial" w:hAnsi="Arial" w:cs="Arial"/>
                <w:i/>
                <w:sz w:val="20"/>
                <w:szCs w:val="20"/>
                <w:lang w:val="pt-PT"/>
              </w:rPr>
              <w:t xml:space="preserve"> </w:t>
            </w:r>
          </w:p>
          <w:p w14:paraId="28B7216F" w14:textId="0CE802D3" w:rsidR="00BE3A1C" w:rsidRPr="008C0226" w:rsidRDefault="00BE3A1C" w:rsidP="00BE3A1C">
            <w:pPr>
              <w:pStyle w:val="CEPATabletext"/>
              <w:jc w:val="both"/>
              <w:rPr>
                <w:rFonts w:ascii="Arial" w:hAnsi="Arial" w:cs="Arial"/>
                <w:i/>
                <w:sz w:val="20"/>
                <w:szCs w:val="20"/>
                <w:lang w:val="pt-PT"/>
              </w:rPr>
            </w:pPr>
          </w:p>
        </w:tc>
      </w:tr>
    </w:tbl>
    <w:p w14:paraId="10436388" w14:textId="77777777" w:rsidR="003E5537" w:rsidRPr="00D521CC" w:rsidRDefault="003E5537" w:rsidP="00A853F1">
      <w:pPr>
        <w:pStyle w:val="CEPAReportText"/>
        <w:rPr>
          <w:rFonts w:ascii="Arial" w:hAnsi="Arial" w:cs="Arial"/>
          <w:lang w:val="pt-PT"/>
        </w:rPr>
      </w:pPr>
    </w:p>
    <w:tbl>
      <w:tblPr>
        <w:tblStyle w:val="Tabelacomgrelha"/>
        <w:tblW w:w="5028" w:type="pct"/>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A0" w:firstRow="1" w:lastRow="0" w:firstColumn="1" w:lastColumn="0" w:noHBand="0" w:noVBand="1"/>
      </w:tblPr>
      <w:tblGrid>
        <w:gridCol w:w="1696"/>
        <w:gridCol w:w="852"/>
        <w:gridCol w:w="1131"/>
        <w:gridCol w:w="5374"/>
        <w:gridCol w:w="13"/>
      </w:tblGrid>
      <w:tr w:rsidR="003E5537" w:rsidRPr="007C2199" w14:paraId="5DDDBEF2" w14:textId="77777777" w:rsidTr="00DB1994">
        <w:trPr>
          <w:gridAfter w:val="1"/>
          <w:cnfStyle w:val="100000000000" w:firstRow="1" w:lastRow="0" w:firstColumn="0" w:lastColumn="0" w:oddVBand="0" w:evenVBand="0" w:oddHBand="0" w:evenHBand="0" w:firstRowFirstColumn="0" w:firstRowLastColumn="0" w:lastRowFirstColumn="0" w:lastRowLastColumn="0"/>
          <w:wAfter w:w="7" w:type="pct"/>
          <w:trHeight w:val="391"/>
        </w:trPr>
        <w:tc>
          <w:tcPr>
            <w:tcW w:w="4993" w:type="pct"/>
            <w:gridSpan w:val="4"/>
            <w:shd w:val="clear" w:color="auto" w:fill="0070C0"/>
          </w:tcPr>
          <w:p w14:paraId="55B362AF" w14:textId="3E6E360B" w:rsidR="003E5537" w:rsidRPr="007C2199" w:rsidRDefault="0055786A" w:rsidP="0055786A">
            <w:pPr>
              <w:pStyle w:val="CEPATabletext"/>
              <w:jc w:val="both"/>
              <w:rPr>
                <w:rFonts w:ascii="Arial" w:hAnsi="Arial" w:cs="Arial"/>
                <w:color w:val="000000" w:themeColor="text1"/>
              </w:rPr>
            </w:pPr>
            <w:r w:rsidRPr="007C2199">
              <w:rPr>
                <w:rFonts w:ascii="Arial" w:hAnsi="Arial" w:cs="Arial"/>
                <w:color w:val="FFFFFF" w:themeColor="background1"/>
              </w:rPr>
              <w:t>21</w:t>
            </w:r>
            <w:r w:rsidR="003E5537" w:rsidRPr="007C2199">
              <w:rPr>
                <w:rFonts w:ascii="Arial" w:hAnsi="Arial" w:cs="Arial"/>
                <w:color w:val="FFFFFF" w:themeColor="background1"/>
              </w:rPr>
              <w:t>.</w:t>
            </w:r>
            <w:r w:rsidR="00C04DFA" w:rsidRPr="007C2199">
              <w:rPr>
                <w:rFonts w:ascii="Arial" w:hAnsi="Arial" w:cs="Arial"/>
              </w:rPr>
              <w:t xml:space="preserve"> </w:t>
            </w:r>
            <w:r w:rsidR="00C04DFA" w:rsidRPr="007C2199">
              <w:rPr>
                <w:rFonts w:ascii="Arial" w:hAnsi="Arial" w:cs="Arial"/>
                <w:color w:val="FFFFFF" w:themeColor="background1"/>
              </w:rPr>
              <w:t>Ris</w:t>
            </w:r>
            <w:r w:rsidR="00210C40" w:rsidRPr="007C2199">
              <w:rPr>
                <w:rFonts w:ascii="Arial" w:hAnsi="Arial" w:cs="Arial"/>
                <w:color w:val="FFFFFF" w:themeColor="background1"/>
              </w:rPr>
              <w:t xml:space="preserve">ks and mitigation measures </w:t>
            </w:r>
            <w:r w:rsidR="00210C40" w:rsidRPr="007C2199">
              <w:rPr>
                <w:rFonts w:ascii="Arial" w:hAnsi="Arial" w:cs="Arial"/>
                <w:b w:val="0"/>
                <w:i/>
                <w:color w:val="FFFFFF" w:themeColor="background1"/>
              </w:rPr>
              <w:t>(</w:t>
            </w:r>
            <w:r w:rsidR="007F10F1" w:rsidRPr="007C2199">
              <w:rPr>
                <w:rFonts w:ascii="Arial" w:hAnsi="Arial" w:cs="Arial"/>
                <w:b w:val="0"/>
                <w:i/>
                <w:color w:val="FFFFFF" w:themeColor="background1"/>
                <w:szCs w:val="22"/>
              </w:rPr>
              <w:t>Maximum</w:t>
            </w:r>
            <w:r w:rsidR="007F10F1" w:rsidRPr="007C2199">
              <w:rPr>
                <w:rFonts w:ascii="Arial" w:hAnsi="Arial" w:cs="Arial"/>
                <w:b w:val="0"/>
                <w:i/>
                <w:color w:val="FFFFFF" w:themeColor="background1"/>
              </w:rPr>
              <w:t xml:space="preserve"> </w:t>
            </w:r>
            <w:r w:rsidR="00C04DFA" w:rsidRPr="007C2199">
              <w:rPr>
                <w:rFonts w:ascii="Arial" w:hAnsi="Arial" w:cs="Arial"/>
                <w:b w:val="0"/>
                <w:i/>
                <w:color w:val="FFFFFF" w:themeColor="background1"/>
              </w:rPr>
              <w:t>2 pages)</w:t>
            </w:r>
          </w:p>
        </w:tc>
      </w:tr>
      <w:tr w:rsidR="003E5537" w:rsidRPr="007C2199" w14:paraId="725BC183" w14:textId="77777777" w:rsidTr="00DB1994">
        <w:trPr>
          <w:gridAfter w:val="1"/>
          <w:wAfter w:w="7" w:type="pct"/>
        </w:trPr>
        <w:tc>
          <w:tcPr>
            <w:tcW w:w="4993" w:type="pct"/>
            <w:gridSpan w:val="4"/>
            <w:shd w:val="clear" w:color="auto" w:fill="auto"/>
          </w:tcPr>
          <w:p w14:paraId="7DEACF3A" w14:textId="3CE31221" w:rsidR="00704C38" w:rsidRPr="007C2199" w:rsidRDefault="00704C38" w:rsidP="00247221">
            <w:pPr>
              <w:pStyle w:val="CEPATabletext"/>
              <w:rPr>
                <w:rFonts w:ascii="Arial" w:hAnsi="Arial" w:cs="Arial"/>
                <w:i/>
                <w:sz w:val="20"/>
                <w:szCs w:val="20"/>
              </w:rPr>
            </w:pPr>
            <w:r w:rsidRPr="007C2199">
              <w:rPr>
                <w:rFonts w:ascii="Arial" w:hAnsi="Arial" w:cs="Arial"/>
                <w:i/>
                <w:sz w:val="20"/>
                <w:szCs w:val="20"/>
              </w:rPr>
              <w:t>If available, provide Attachment #35: Health Sector Risk Assessment. If such an assessment is not available, provide an analysis of the risks of not achieving the objectives in this application.</w:t>
            </w:r>
          </w:p>
          <w:p w14:paraId="72B2AF5F" w14:textId="77777777" w:rsidR="00704C38" w:rsidRPr="007C2199" w:rsidRDefault="00704C38" w:rsidP="00247221">
            <w:pPr>
              <w:pStyle w:val="CEPATabletext"/>
              <w:rPr>
                <w:rFonts w:ascii="Arial" w:hAnsi="Arial" w:cs="Arial"/>
                <w:i/>
                <w:sz w:val="20"/>
                <w:szCs w:val="20"/>
              </w:rPr>
            </w:pPr>
          </w:p>
          <w:p w14:paraId="1EF32EEB" w14:textId="2B1A88F2" w:rsidR="00EF1D7A" w:rsidRPr="007C2199" w:rsidRDefault="00704C38" w:rsidP="00247221">
            <w:pPr>
              <w:pStyle w:val="CEPATabletext"/>
              <w:rPr>
                <w:rFonts w:ascii="Arial" w:hAnsi="Arial" w:cs="Arial"/>
                <w:i/>
                <w:sz w:val="20"/>
                <w:szCs w:val="20"/>
              </w:rPr>
            </w:pPr>
            <w:r w:rsidRPr="007C2199">
              <w:rPr>
                <w:rFonts w:ascii="Arial" w:hAnsi="Arial" w:cs="Arial"/>
                <w:i/>
                <w:sz w:val="20"/>
                <w:szCs w:val="20"/>
              </w:rPr>
              <w:t>C</w:t>
            </w:r>
            <w:r w:rsidR="00EF1D7A" w:rsidRPr="007C2199">
              <w:rPr>
                <w:rFonts w:ascii="Arial" w:hAnsi="Arial" w:cs="Arial"/>
                <w:i/>
                <w:sz w:val="20"/>
                <w:szCs w:val="20"/>
              </w:rPr>
              <w:t>omplete the table</w:t>
            </w:r>
            <w:r w:rsidR="006F4113" w:rsidRPr="007C2199">
              <w:rPr>
                <w:rFonts w:ascii="Arial" w:hAnsi="Arial" w:cs="Arial"/>
                <w:i/>
                <w:sz w:val="20"/>
                <w:szCs w:val="20"/>
              </w:rPr>
              <w:t xml:space="preserve"> below</w:t>
            </w:r>
            <w:r w:rsidR="00EF1D7A" w:rsidRPr="007C2199">
              <w:rPr>
                <w:rFonts w:ascii="Arial" w:hAnsi="Arial" w:cs="Arial"/>
                <w:i/>
                <w:sz w:val="20"/>
                <w:szCs w:val="20"/>
              </w:rPr>
              <w:t xml:space="preserve"> for each of the proposed objectives outlined in Question 12. If the risk is categorised as ‘high’, please provide an explanation as to why it is ‘high’</w:t>
            </w:r>
            <w:r w:rsidR="0063454E" w:rsidRPr="007C2199">
              <w:rPr>
                <w:rFonts w:ascii="Arial" w:hAnsi="Arial" w:cs="Arial"/>
                <w:i/>
                <w:sz w:val="20"/>
                <w:szCs w:val="20"/>
              </w:rPr>
              <w:t>.</w:t>
            </w:r>
          </w:p>
        </w:tc>
      </w:tr>
      <w:tr w:rsidR="00DB1994" w:rsidRPr="007C2199" w14:paraId="1C484ACE" w14:textId="77777777" w:rsidTr="00941D88">
        <w:tc>
          <w:tcPr>
            <w:tcW w:w="935" w:type="pct"/>
            <w:shd w:val="clear" w:color="auto" w:fill="A6A6A6" w:themeFill="background1" w:themeFillShade="A6"/>
          </w:tcPr>
          <w:p w14:paraId="6D021036" w14:textId="77777777" w:rsidR="00210C40" w:rsidRPr="007C2199" w:rsidRDefault="00210C40" w:rsidP="00247221">
            <w:pPr>
              <w:rPr>
                <w:rFonts w:ascii="Arial" w:hAnsi="Arial" w:cs="Arial"/>
                <w:b/>
                <w:sz w:val="20"/>
                <w:szCs w:val="20"/>
              </w:rPr>
            </w:pPr>
            <w:r w:rsidRPr="007C2199">
              <w:rPr>
                <w:rFonts w:ascii="Arial" w:hAnsi="Arial" w:cs="Arial"/>
                <w:b/>
                <w:sz w:val="20"/>
                <w:szCs w:val="20"/>
              </w:rPr>
              <w:t>Description of risk</w:t>
            </w:r>
          </w:p>
          <w:p w14:paraId="6C4D9C56" w14:textId="77777777" w:rsidR="00210C40" w:rsidRPr="007C2199" w:rsidRDefault="00210C40" w:rsidP="00247221">
            <w:pPr>
              <w:pStyle w:val="CEPATabletext"/>
              <w:rPr>
                <w:rFonts w:ascii="Arial" w:hAnsi="Arial" w:cs="Arial"/>
                <w:i/>
                <w:sz w:val="20"/>
                <w:szCs w:val="20"/>
              </w:rPr>
            </w:pPr>
          </w:p>
        </w:tc>
        <w:tc>
          <w:tcPr>
            <w:tcW w:w="470" w:type="pct"/>
            <w:shd w:val="clear" w:color="auto" w:fill="A6A6A6" w:themeFill="background1" w:themeFillShade="A6"/>
          </w:tcPr>
          <w:p w14:paraId="0334D624" w14:textId="77777777" w:rsidR="00210C40" w:rsidRPr="007C2199" w:rsidRDefault="00210C40" w:rsidP="00247221">
            <w:pPr>
              <w:rPr>
                <w:rFonts w:ascii="Arial" w:hAnsi="Arial" w:cs="Arial"/>
                <w:b/>
                <w:i/>
                <w:sz w:val="20"/>
                <w:szCs w:val="20"/>
              </w:rPr>
            </w:pPr>
            <w:r w:rsidRPr="007C2199">
              <w:rPr>
                <w:rFonts w:ascii="Arial" w:hAnsi="Arial" w:cs="Arial"/>
                <w:b/>
                <w:i/>
                <w:sz w:val="20"/>
                <w:szCs w:val="20"/>
              </w:rPr>
              <w:t>PROBABILITY</w:t>
            </w:r>
          </w:p>
          <w:p w14:paraId="78737D75" w14:textId="1D07D38F" w:rsidR="00210C40" w:rsidRPr="007C2199" w:rsidRDefault="00210C40" w:rsidP="00247221">
            <w:pPr>
              <w:pStyle w:val="CEPATabletext"/>
              <w:rPr>
                <w:rFonts w:ascii="Arial" w:hAnsi="Arial" w:cs="Arial"/>
                <w:i/>
                <w:sz w:val="20"/>
                <w:szCs w:val="20"/>
              </w:rPr>
            </w:pPr>
            <w:r w:rsidRPr="007C2199">
              <w:rPr>
                <w:rFonts w:ascii="Arial" w:hAnsi="Arial" w:cs="Arial"/>
                <w:b/>
                <w:i/>
                <w:sz w:val="20"/>
                <w:szCs w:val="20"/>
              </w:rPr>
              <w:t>(high, mediu</w:t>
            </w:r>
            <w:r w:rsidRPr="007C2199">
              <w:rPr>
                <w:rFonts w:ascii="Arial" w:hAnsi="Arial" w:cs="Arial"/>
                <w:b/>
                <w:i/>
                <w:sz w:val="20"/>
                <w:szCs w:val="20"/>
              </w:rPr>
              <w:lastRenderedPageBreak/>
              <w:t>m, low)</w:t>
            </w:r>
          </w:p>
        </w:tc>
        <w:tc>
          <w:tcPr>
            <w:tcW w:w="624" w:type="pct"/>
            <w:shd w:val="clear" w:color="auto" w:fill="A6A6A6" w:themeFill="background1" w:themeFillShade="A6"/>
          </w:tcPr>
          <w:p w14:paraId="504BDC6F" w14:textId="77777777" w:rsidR="00210C40" w:rsidRPr="007C2199" w:rsidRDefault="00210C40" w:rsidP="00247221">
            <w:pPr>
              <w:rPr>
                <w:rFonts w:ascii="Arial" w:hAnsi="Arial" w:cs="Arial"/>
                <w:b/>
                <w:i/>
                <w:sz w:val="20"/>
                <w:szCs w:val="20"/>
              </w:rPr>
            </w:pPr>
            <w:r w:rsidRPr="007C2199">
              <w:rPr>
                <w:rFonts w:ascii="Arial" w:hAnsi="Arial" w:cs="Arial"/>
                <w:b/>
                <w:i/>
                <w:sz w:val="20"/>
                <w:szCs w:val="20"/>
              </w:rPr>
              <w:lastRenderedPageBreak/>
              <w:t>IMPACT</w:t>
            </w:r>
          </w:p>
          <w:p w14:paraId="01A0F934" w14:textId="095463BF" w:rsidR="00210C40" w:rsidRPr="007C2199" w:rsidRDefault="00210C40" w:rsidP="00247221">
            <w:pPr>
              <w:pStyle w:val="CEPATabletext"/>
              <w:rPr>
                <w:rFonts w:ascii="Arial" w:hAnsi="Arial" w:cs="Arial"/>
                <w:i/>
                <w:sz w:val="20"/>
                <w:szCs w:val="20"/>
              </w:rPr>
            </w:pPr>
            <w:r w:rsidRPr="007C2199">
              <w:rPr>
                <w:rFonts w:ascii="Arial" w:hAnsi="Arial" w:cs="Arial"/>
                <w:b/>
                <w:i/>
                <w:sz w:val="20"/>
                <w:szCs w:val="20"/>
              </w:rPr>
              <w:t>(high, medium, low)</w:t>
            </w:r>
          </w:p>
        </w:tc>
        <w:tc>
          <w:tcPr>
            <w:tcW w:w="2971" w:type="pct"/>
            <w:gridSpan w:val="2"/>
            <w:shd w:val="clear" w:color="auto" w:fill="A6A6A6" w:themeFill="background1" w:themeFillShade="A6"/>
          </w:tcPr>
          <w:p w14:paraId="1A6B2A73" w14:textId="05834C90" w:rsidR="00210C40" w:rsidRPr="007C2199" w:rsidRDefault="00210C40" w:rsidP="00247221">
            <w:pPr>
              <w:pStyle w:val="CEPATabletext"/>
              <w:rPr>
                <w:rFonts w:ascii="Arial" w:hAnsi="Arial" w:cs="Arial"/>
                <w:i/>
                <w:sz w:val="20"/>
                <w:szCs w:val="20"/>
              </w:rPr>
            </w:pPr>
            <w:r w:rsidRPr="007C2199">
              <w:rPr>
                <w:rFonts w:ascii="Arial" w:hAnsi="Arial" w:cs="Arial"/>
                <w:b/>
                <w:i/>
                <w:sz w:val="20"/>
                <w:szCs w:val="20"/>
              </w:rPr>
              <w:t>Mitigation Measures</w:t>
            </w:r>
          </w:p>
        </w:tc>
      </w:tr>
      <w:tr w:rsidR="00210C40" w:rsidRPr="007C2199" w14:paraId="253C5EB4" w14:textId="77777777" w:rsidTr="00DB1994">
        <w:tc>
          <w:tcPr>
            <w:tcW w:w="5000" w:type="pct"/>
            <w:gridSpan w:val="5"/>
            <w:shd w:val="clear" w:color="auto" w:fill="D9D9D9" w:themeFill="background1" w:themeFillShade="D9"/>
          </w:tcPr>
          <w:p w14:paraId="09D40123" w14:textId="1E5F9071" w:rsidR="00210C40" w:rsidRPr="007C2199" w:rsidRDefault="00210C40" w:rsidP="00210C40">
            <w:pPr>
              <w:pStyle w:val="CEPATabletext"/>
              <w:jc w:val="center"/>
              <w:rPr>
                <w:rFonts w:ascii="Arial" w:hAnsi="Arial" w:cs="Arial"/>
                <w:b/>
                <w:i/>
                <w:sz w:val="20"/>
                <w:szCs w:val="20"/>
              </w:rPr>
            </w:pPr>
            <w:r w:rsidRPr="007C2199">
              <w:rPr>
                <w:rFonts w:ascii="Arial" w:hAnsi="Arial" w:cs="Arial"/>
                <w:b/>
                <w:sz w:val="20"/>
                <w:szCs w:val="20"/>
              </w:rPr>
              <w:lastRenderedPageBreak/>
              <w:t>Objective 1</w:t>
            </w:r>
          </w:p>
        </w:tc>
      </w:tr>
      <w:tr w:rsidR="00DB1994" w:rsidRPr="00C05BD8" w14:paraId="5F2B6E03" w14:textId="77777777" w:rsidTr="00941D88">
        <w:tc>
          <w:tcPr>
            <w:tcW w:w="935" w:type="pct"/>
            <w:shd w:val="clear" w:color="auto" w:fill="D9D9D9" w:themeFill="background1" w:themeFillShade="D9"/>
          </w:tcPr>
          <w:p w14:paraId="6E3B44D1" w14:textId="77777777" w:rsidR="00EF1D7A" w:rsidRPr="007C2199" w:rsidRDefault="00EF1D7A" w:rsidP="00247221">
            <w:pPr>
              <w:rPr>
                <w:rFonts w:ascii="Arial" w:hAnsi="Arial" w:cs="Arial"/>
                <w:b/>
                <w:sz w:val="20"/>
                <w:szCs w:val="20"/>
              </w:rPr>
            </w:pPr>
            <w:r w:rsidRPr="007C2199">
              <w:rPr>
                <w:rFonts w:ascii="Arial" w:hAnsi="Arial" w:cs="Arial"/>
                <w:b/>
                <w:sz w:val="20"/>
                <w:szCs w:val="20"/>
              </w:rPr>
              <w:t>Institutional Risks:</w:t>
            </w:r>
          </w:p>
          <w:p w14:paraId="6F575B00" w14:textId="0BECAC6B" w:rsidR="00704C38" w:rsidRPr="007C2199" w:rsidRDefault="00704C38" w:rsidP="00247221">
            <w:pPr>
              <w:rPr>
                <w:rFonts w:ascii="Arial" w:hAnsi="Arial" w:cs="Arial"/>
                <w:b/>
                <w:sz w:val="20"/>
                <w:szCs w:val="20"/>
              </w:rPr>
            </w:pPr>
          </w:p>
        </w:tc>
        <w:tc>
          <w:tcPr>
            <w:tcW w:w="470" w:type="pct"/>
            <w:shd w:val="clear" w:color="auto" w:fill="auto"/>
          </w:tcPr>
          <w:p w14:paraId="054AF402" w14:textId="6296F82D" w:rsidR="00EF1D7A" w:rsidRPr="006A4CF3" w:rsidRDefault="00941D88" w:rsidP="004F6785">
            <w:pPr>
              <w:rPr>
                <w:rFonts w:ascii="Arial" w:hAnsi="Arial" w:cs="Arial"/>
                <w:i/>
                <w:sz w:val="20"/>
                <w:szCs w:val="20"/>
              </w:rPr>
            </w:pPr>
            <w:r>
              <w:rPr>
                <w:rFonts w:ascii="Arial" w:hAnsi="Arial" w:cs="Arial"/>
                <w:i/>
                <w:sz w:val="20"/>
                <w:szCs w:val="20"/>
              </w:rPr>
              <w:t>Médio</w:t>
            </w:r>
          </w:p>
        </w:tc>
        <w:tc>
          <w:tcPr>
            <w:tcW w:w="624" w:type="pct"/>
            <w:shd w:val="clear" w:color="auto" w:fill="auto"/>
          </w:tcPr>
          <w:p w14:paraId="277F9E82" w14:textId="7C4EACC2" w:rsidR="00EF1D7A" w:rsidRPr="006A4CF3" w:rsidRDefault="006A4CF3" w:rsidP="00247221">
            <w:pPr>
              <w:rPr>
                <w:rFonts w:ascii="Arial" w:hAnsi="Arial" w:cs="Arial"/>
                <w:i/>
                <w:sz w:val="20"/>
                <w:szCs w:val="20"/>
              </w:rPr>
            </w:pPr>
            <w:r w:rsidRPr="006A4CF3">
              <w:rPr>
                <w:rFonts w:ascii="Arial" w:hAnsi="Arial" w:cs="Arial"/>
                <w:i/>
                <w:sz w:val="20"/>
                <w:szCs w:val="20"/>
              </w:rPr>
              <w:t xml:space="preserve">Alto </w:t>
            </w:r>
          </w:p>
        </w:tc>
        <w:tc>
          <w:tcPr>
            <w:tcW w:w="2971" w:type="pct"/>
            <w:gridSpan w:val="2"/>
            <w:shd w:val="clear" w:color="auto" w:fill="auto"/>
          </w:tcPr>
          <w:p w14:paraId="65F0BA64" w14:textId="269362D2" w:rsidR="00EF1D7A" w:rsidRPr="006A4CF3" w:rsidRDefault="00DB1994" w:rsidP="00DB1994">
            <w:pPr>
              <w:pStyle w:val="CEPATabletext"/>
              <w:rPr>
                <w:rFonts w:ascii="Arial" w:hAnsi="Arial" w:cs="Arial"/>
                <w:i/>
                <w:sz w:val="20"/>
                <w:szCs w:val="20"/>
                <w:lang w:val="pt-PT"/>
              </w:rPr>
            </w:pPr>
            <w:r>
              <w:rPr>
                <w:rFonts w:ascii="Arial" w:hAnsi="Arial" w:cs="Arial"/>
                <w:i/>
                <w:sz w:val="20"/>
                <w:szCs w:val="20"/>
                <w:lang w:val="pt-PT"/>
              </w:rPr>
              <w:t xml:space="preserve"> </w:t>
            </w:r>
            <w:r w:rsidR="006A4CF3" w:rsidRPr="006A4CF3">
              <w:rPr>
                <w:rFonts w:ascii="Arial" w:hAnsi="Arial" w:cs="Arial"/>
                <w:i/>
                <w:sz w:val="20"/>
                <w:szCs w:val="20"/>
                <w:lang w:val="pt-PT"/>
              </w:rPr>
              <w:t xml:space="preserve">Advocacia de alto nível </w:t>
            </w:r>
            <w:r>
              <w:rPr>
                <w:rFonts w:ascii="Arial" w:hAnsi="Arial" w:cs="Arial"/>
                <w:i/>
                <w:sz w:val="20"/>
                <w:szCs w:val="20"/>
                <w:lang w:val="pt-PT"/>
              </w:rPr>
              <w:t xml:space="preserve">com o Governo Angolano </w:t>
            </w:r>
            <w:r w:rsidR="006A4CF3" w:rsidRPr="006A4CF3">
              <w:rPr>
                <w:rFonts w:ascii="Arial" w:hAnsi="Arial" w:cs="Arial"/>
                <w:i/>
                <w:sz w:val="20"/>
                <w:szCs w:val="20"/>
                <w:lang w:val="pt-PT"/>
              </w:rPr>
              <w:t xml:space="preserve">(GAVI - OMS - UNICEF) para pagamento </w:t>
            </w:r>
            <w:r>
              <w:rPr>
                <w:rFonts w:ascii="Arial" w:hAnsi="Arial" w:cs="Arial"/>
                <w:i/>
                <w:sz w:val="20"/>
                <w:szCs w:val="20"/>
                <w:lang w:val="pt-PT"/>
              </w:rPr>
              <w:t xml:space="preserve">oportuno </w:t>
            </w:r>
            <w:r w:rsidR="00753469">
              <w:rPr>
                <w:rFonts w:ascii="Arial" w:hAnsi="Arial" w:cs="Arial"/>
                <w:i/>
                <w:sz w:val="20"/>
                <w:szCs w:val="20"/>
                <w:lang w:val="pt-PT"/>
              </w:rPr>
              <w:t xml:space="preserve">do cofinanciamento </w:t>
            </w:r>
            <w:r w:rsidR="006A4CF3" w:rsidRPr="006A4CF3">
              <w:rPr>
                <w:rFonts w:ascii="Arial" w:hAnsi="Arial" w:cs="Arial"/>
                <w:i/>
                <w:sz w:val="20"/>
                <w:szCs w:val="20"/>
                <w:lang w:val="pt-PT"/>
              </w:rPr>
              <w:t>de novas vacinas pelo M</w:t>
            </w:r>
            <w:r w:rsidR="00C52BF9">
              <w:rPr>
                <w:rFonts w:ascii="Arial" w:hAnsi="Arial" w:cs="Arial"/>
                <w:i/>
                <w:sz w:val="20"/>
                <w:szCs w:val="20"/>
                <w:lang w:val="pt-PT"/>
              </w:rPr>
              <w:t>INSA e evitar rotura de estoque.</w:t>
            </w:r>
          </w:p>
        </w:tc>
      </w:tr>
      <w:tr w:rsidR="00DB1994" w:rsidRPr="00C05BD8" w14:paraId="3575DA75" w14:textId="77777777" w:rsidTr="00941D88">
        <w:tc>
          <w:tcPr>
            <w:tcW w:w="935" w:type="pct"/>
            <w:shd w:val="clear" w:color="auto" w:fill="D9D9D9" w:themeFill="background1" w:themeFillShade="D9"/>
          </w:tcPr>
          <w:p w14:paraId="72CBF50B" w14:textId="77777777" w:rsidR="00EF1D7A" w:rsidRPr="00DB1994" w:rsidRDefault="00EF1D7A" w:rsidP="00247221">
            <w:pPr>
              <w:rPr>
                <w:rFonts w:ascii="Arial" w:hAnsi="Arial" w:cs="Arial"/>
                <w:b/>
                <w:sz w:val="20"/>
                <w:szCs w:val="20"/>
                <w:lang w:val="pt-PT"/>
              </w:rPr>
            </w:pPr>
            <w:r w:rsidRPr="00DB1994">
              <w:rPr>
                <w:rFonts w:ascii="Arial" w:hAnsi="Arial" w:cs="Arial"/>
                <w:b/>
                <w:sz w:val="20"/>
                <w:szCs w:val="20"/>
                <w:lang w:val="pt-PT"/>
              </w:rPr>
              <w:t>Fiduciary Risks:</w:t>
            </w:r>
          </w:p>
          <w:p w14:paraId="02DC93FC" w14:textId="119F4ADB" w:rsidR="00704C38" w:rsidRPr="00DB1994" w:rsidRDefault="00704C38" w:rsidP="00247221">
            <w:pPr>
              <w:rPr>
                <w:rFonts w:ascii="Arial" w:hAnsi="Arial" w:cs="Arial"/>
                <w:b/>
                <w:sz w:val="20"/>
                <w:szCs w:val="20"/>
                <w:lang w:val="pt-PT"/>
              </w:rPr>
            </w:pPr>
          </w:p>
        </w:tc>
        <w:tc>
          <w:tcPr>
            <w:tcW w:w="470" w:type="pct"/>
            <w:shd w:val="clear" w:color="auto" w:fill="auto"/>
          </w:tcPr>
          <w:p w14:paraId="6325EA02" w14:textId="0AA605F8" w:rsidR="00EF1D7A" w:rsidRPr="00DB1994" w:rsidRDefault="00941D88" w:rsidP="00941D88">
            <w:pPr>
              <w:rPr>
                <w:rFonts w:ascii="Arial" w:hAnsi="Arial" w:cs="Arial"/>
                <w:i/>
                <w:sz w:val="20"/>
                <w:szCs w:val="20"/>
                <w:lang w:val="pt-PT"/>
              </w:rPr>
            </w:pPr>
            <w:r>
              <w:rPr>
                <w:rFonts w:ascii="Arial" w:hAnsi="Arial" w:cs="Arial"/>
                <w:i/>
                <w:sz w:val="20"/>
                <w:szCs w:val="20"/>
                <w:lang w:val="pt-PT"/>
              </w:rPr>
              <w:t>Baixo</w:t>
            </w:r>
            <w:r w:rsidR="006A4CF3" w:rsidRPr="00DB1994">
              <w:rPr>
                <w:rFonts w:ascii="Arial" w:hAnsi="Arial" w:cs="Arial"/>
                <w:i/>
                <w:sz w:val="20"/>
                <w:szCs w:val="20"/>
                <w:lang w:val="pt-PT"/>
              </w:rPr>
              <w:t xml:space="preserve"> </w:t>
            </w:r>
          </w:p>
        </w:tc>
        <w:tc>
          <w:tcPr>
            <w:tcW w:w="624" w:type="pct"/>
            <w:shd w:val="clear" w:color="auto" w:fill="auto"/>
          </w:tcPr>
          <w:p w14:paraId="408F4929" w14:textId="1D5DB6F1" w:rsidR="00EF1D7A" w:rsidRPr="00DB1994" w:rsidRDefault="00941D88" w:rsidP="00247221">
            <w:pPr>
              <w:rPr>
                <w:rFonts w:ascii="Arial" w:hAnsi="Arial" w:cs="Arial"/>
                <w:i/>
                <w:sz w:val="20"/>
                <w:szCs w:val="20"/>
                <w:lang w:val="pt-PT"/>
              </w:rPr>
            </w:pPr>
            <w:r>
              <w:rPr>
                <w:rFonts w:ascii="Arial" w:hAnsi="Arial" w:cs="Arial"/>
                <w:i/>
                <w:sz w:val="20"/>
                <w:szCs w:val="20"/>
                <w:lang w:val="pt-PT"/>
              </w:rPr>
              <w:t>Baixo</w:t>
            </w:r>
          </w:p>
        </w:tc>
        <w:tc>
          <w:tcPr>
            <w:tcW w:w="2971" w:type="pct"/>
            <w:gridSpan w:val="2"/>
            <w:shd w:val="clear" w:color="auto" w:fill="auto"/>
          </w:tcPr>
          <w:p w14:paraId="62C4E412" w14:textId="6000A1DC" w:rsidR="00DB1994" w:rsidRDefault="006A4CF3" w:rsidP="00DB1994">
            <w:pPr>
              <w:pStyle w:val="CEPATabletext"/>
              <w:rPr>
                <w:rFonts w:ascii="Arial" w:hAnsi="Arial" w:cs="Arial"/>
                <w:i/>
                <w:sz w:val="20"/>
                <w:szCs w:val="20"/>
                <w:lang w:val="pt-PT"/>
              </w:rPr>
            </w:pPr>
            <w:r w:rsidRPr="006A4CF3">
              <w:rPr>
                <w:rFonts w:ascii="Arial" w:hAnsi="Arial" w:cs="Arial"/>
                <w:i/>
                <w:sz w:val="20"/>
                <w:szCs w:val="20"/>
                <w:lang w:val="pt-PT"/>
              </w:rPr>
              <w:t>OMS administrarão os fundos</w:t>
            </w:r>
            <w:r w:rsidR="00DB1994">
              <w:rPr>
                <w:rFonts w:ascii="Arial" w:hAnsi="Arial" w:cs="Arial"/>
                <w:i/>
                <w:sz w:val="20"/>
                <w:szCs w:val="20"/>
                <w:lang w:val="pt-PT"/>
              </w:rPr>
              <w:t xml:space="preserve">. </w:t>
            </w:r>
          </w:p>
          <w:p w14:paraId="41401DA4" w14:textId="77777777" w:rsidR="00AF2F22" w:rsidRDefault="00AF2F22" w:rsidP="00AF2F22">
            <w:pPr>
              <w:pStyle w:val="CEPATabletext"/>
              <w:rPr>
                <w:rFonts w:ascii="Arial" w:hAnsi="Arial" w:cs="Arial"/>
                <w:i/>
                <w:sz w:val="20"/>
                <w:szCs w:val="20"/>
                <w:lang w:val="pt-PT"/>
              </w:rPr>
            </w:pPr>
            <w:r>
              <w:rPr>
                <w:rFonts w:ascii="Arial" w:hAnsi="Arial" w:cs="Arial"/>
                <w:i/>
                <w:sz w:val="20"/>
                <w:szCs w:val="20"/>
                <w:lang w:val="pt-PT"/>
              </w:rPr>
              <w:t>Pontos focais da OMS nas províncias acompanhando as actividades e r</w:t>
            </w:r>
            <w:r w:rsidR="00DB1994">
              <w:rPr>
                <w:rFonts w:ascii="Arial" w:hAnsi="Arial" w:cs="Arial"/>
                <w:i/>
                <w:sz w:val="20"/>
                <w:szCs w:val="20"/>
                <w:lang w:val="pt-PT"/>
              </w:rPr>
              <w:t>ecupera</w:t>
            </w:r>
            <w:r>
              <w:rPr>
                <w:rFonts w:ascii="Arial" w:hAnsi="Arial" w:cs="Arial"/>
                <w:i/>
                <w:sz w:val="20"/>
                <w:szCs w:val="20"/>
                <w:lang w:val="pt-PT"/>
              </w:rPr>
              <w:t xml:space="preserve">ndo de forma </w:t>
            </w:r>
            <w:r w:rsidR="00DB1994">
              <w:rPr>
                <w:rFonts w:ascii="Arial" w:hAnsi="Arial" w:cs="Arial"/>
                <w:i/>
                <w:sz w:val="20"/>
                <w:szCs w:val="20"/>
                <w:lang w:val="pt-PT"/>
              </w:rPr>
              <w:t xml:space="preserve">activa os descargos administrativos dos gastos efetuados a nível </w:t>
            </w:r>
            <w:r>
              <w:rPr>
                <w:rFonts w:ascii="Arial" w:hAnsi="Arial" w:cs="Arial"/>
                <w:i/>
                <w:sz w:val="20"/>
                <w:szCs w:val="20"/>
                <w:lang w:val="pt-PT"/>
              </w:rPr>
              <w:t>provincial e municipal.</w:t>
            </w:r>
            <w:r w:rsidR="00DB1994">
              <w:rPr>
                <w:rFonts w:ascii="Arial" w:hAnsi="Arial" w:cs="Arial"/>
                <w:i/>
                <w:sz w:val="20"/>
                <w:szCs w:val="20"/>
                <w:lang w:val="pt-PT"/>
              </w:rPr>
              <w:t xml:space="preserve"> </w:t>
            </w:r>
          </w:p>
          <w:p w14:paraId="53F69318" w14:textId="652BF460" w:rsidR="00941D88" w:rsidRPr="006A4CF3" w:rsidRDefault="00941D88" w:rsidP="00AF2F22">
            <w:pPr>
              <w:pStyle w:val="CEPATabletext"/>
              <w:rPr>
                <w:rFonts w:ascii="Arial" w:hAnsi="Arial" w:cs="Arial"/>
                <w:i/>
                <w:sz w:val="20"/>
                <w:szCs w:val="20"/>
                <w:lang w:val="pt-PT"/>
              </w:rPr>
            </w:pPr>
          </w:p>
        </w:tc>
      </w:tr>
      <w:tr w:rsidR="00DB1994" w:rsidRPr="00C05BD8" w14:paraId="39CF7719" w14:textId="77777777" w:rsidTr="00941D88">
        <w:tc>
          <w:tcPr>
            <w:tcW w:w="935" w:type="pct"/>
            <w:shd w:val="clear" w:color="auto" w:fill="D9D9D9" w:themeFill="background1" w:themeFillShade="D9"/>
          </w:tcPr>
          <w:p w14:paraId="15848F39" w14:textId="77777777" w:rsidR="00EF1D7A" w:rsidRPr="00DB1994" w:rsidRDefault="00EF1D7A" w:rsidP="00247221">
            <w:pPr>
              <w:rPr>
                <w:rFonts w:ascii="Arial" w:hAnsi="Arial" w:cs="Arial"/>
                <w:b/>
                <w:sz w:val="20"/>
                <w:szCs w:val="20"/>
                <w:lang w:val="pt-PT"/>
              </w:rPr>
            </w:pPr>
            <w:r w:rsidRPr="00DB1994">
              <w:rPr>
                <w:rFonts w:ascii="Arial" w:hAnsi="Arial" w:cs="Arial"/>
                <w:b/>
                <w:sz w:val="20"/>
                <w:szCs w:val="20"/>
                <w:lang w:val="pt-PT"/>
              </w:rPr>
              <w:t>Operational Risks:</w:t>
            </w:r>
          </w:p>
          <w:p w14:paraId="7A388544" w14:textId="27078010" w:rsidR="00704C38" w:rsidRPr="00DB1994" w:rsidRDefault="00704C38" w:rsidP="00247221">
            <w:pPr>
              <w:rPr>
                <w:rFonts w:ascii="Arial" w:hAnsi="Arial" w:cs="Arial"/>
                <w:b/>
                <w:sz w:val="20"/>
                <w:szCs w:val="20"/>
                <w:lang w:val="pt-PT"/>
              </w:rPr>
            </w:pPr>
          </w:p>
        </w:tc>
        <w:tc>
          <w:tcPr>
            <w:tcW w:w="470" w:type="pct"/>
            <w:shd w:val="clear" w:color="auto" w:fill="auto"/>
          </w:tcPr>
          <w:p w14:paraId="655D7910" w14:textId="2B171838" w:rsidR="00EF1D7A" w:rsidRPr="00DB1994" w:rsidRDefault="00941D88" w:rsidP="00941D88">
            <w:pPr>
              <w:rPr>
                <w:rFonts w:ascii="Arial" w:hAnsi="Arial" w:cs="Arial"/>
                <w:i/>
                <w:sz w:val="20"/>
                <w:szCs w:val="20"/>
                <w:lang w:val="pt-PT"/>
              </w:rPr>
            </w:pPr>
            <w:r>
              <w:rPr>
                <w:rFonts w:ascii="Arial" w:hAnsi="Arial" w:cs="Arial"/>
                <w:i/>
                <w:sz w:val="20"/>
                <w:szCs w:val="20"/>
                <w:lang w:val="pt-PT"/>
              </w:rPr>
              <w:t>Baixo</w:t>
            </w:r>
          </w:p>
        </w:tc>
        <w:tc>
          <w:tcPr>
            <w:tcW w:w="624" w:type="pct"/>
            <w:shd w:val="clear" w:color="auto" w:fill="auto"/>
          </w:tcPr>
          <w:p w14:paraId="4DFA424A" w14:textId="1E5ACA28" w:rsidR="00EF1D7A" w:rsidRPr="00DB1994" w:rsidRDefault="004F6785" w:rsidP="00247221">
            <w:pPr>
              <w:rPr>
                <w:rFonts w:ascii="Arial" w:hAnsi="Arial" w:cs="Arial"/>
                <w:i/>
                <w:sz w:val="20"/>
                <w:szCs w:val="20"/>
                <w:lang w:val="pt-PT"/>
              </w:rPr>
            </w:pPr>
            <w:r>
              <w:rPr>
                <w:rFonts w:ascii="Arial" w:hAnsi="Arial" w:cs="Arial"/>
                <w:i/>
                <w:sz w:val="20"/>
                <w:szCs w:val="20"/>
                <w:lang w:val="pt-PT"/>
              </w:rPr>
              <w:t>Médio</w:t>
            </w:r>
          </w:p>
        </w:tc>
        <w:tc>
          <w:tcPr>
            <w:tcW w:w="2971" w:type="pct"/>
            <w:gridSpan w:val="2"/>
            <w:shd w:val="clear" w:color="auto" w:fill="auto"/>
          </w:tcPr>
          <w:p w14:paraId="56A9599E" w14:textId="5C337DAB" w:rsidR="00C52BF9" w:rsidRDefault="00C52BF9" w:rsidP="004F6785">
            <w:pPr>
              <w:pStyle w:val="CEPATabletext"/>
              <w:rPr>
                <w:rFonts w:ascii="Arial" w:hAnsi="Arial" w:cs="Arial"/>
                <w:i/>
                <w:sz w:val="20"/>
                <w:szCs w:val="20"/>
                <w:lang w:val="pt-PT"/>
              </w:rPr>
            </w:pPr>
            <w:r>
              <w:rPr>
                <w:rFonts w:ascii="Arial" w:hAnsi="Arial" w:cs="Arial"/>
                <w:i/>
                <w:sz w:val="20"/>
                <w:szCs w:val="20"/>
                <w:lang w:val="pt-PT"/>
              </w:rPr>
              <w:t xml:space="preserve">Para evitar interferência de actividades competitivas no período intensivo de capacitações planificadas, informar com antecedência e coordenar com as províncias os períodos destinados a capacitações. </w:t>
            </w:r>
          </w:p>
          <w:p w14:paraId="14CDE4CE" w14:textId="2681CA1D" w:rsidR="00EF1D7A" w:rsidRPr="00DB1994" w:rsidRDefault="00C52BF9" w:rsidP="00C52BF9">
            <w:pPr>
              <w:pStyle w:val="CEPATabletext"/>
              <w:rPr>
                <w:rFonts w:ascii="Arial" w:hAnsi="Arial" w:cs="Arial"/>
                <w:i/>
                <w:sz w:val="20"/>
                <w:szCs w:val="20"/>
                <w:lang w:val="pt-PT"/>
              </w:rPr>
            </w:pPr>
            <w:r>
              <w:rPr>
                <w:rFonts w:ascii="Arial" w:hAnsi="Arial" w:cs="Arial"/>
                <w:i/>
                <w:sz w:val="20"/>
                <w:szCs w:val="20"/>
                <w:lang w:val="pt-PT"/>
              </w:rPr>
              <w:t>O</w:t>
            </w:r>
            <w:r w:rsidR="00753469">
              <w:rPr>
                <w:rFonts w:ascii="Arial" w:hAnsi="Arial" w:cs="Arial"/>
                <w:i/>
                <w:sz w:val="20"/>
                <w:szCs w:val="20"/>
                <w:lang w:val="pt-PT"/>
              </w:rPr>
              <w:t xml:space="preserve"> MINSA </w:t>
            </w:r>
            <w:r w:rsidR="00DB1994">
              <w:rPr>
                <w:rFonts w:ascii="Arial" w:hAnsi="Arial" w:cs="Arial"/>
                <w:i/>
                <w:sz w:val="20"/>
                <w:szCs w:val="20"/>
                <w:lang w:val="pt-PT"/>
              </w:rPr>
              <w:t>deve</w:t>
            </w:r>
            <w:r w:rsidR="00753469">
              <w:rPr>
                <w:rFonts w:ascii="Arial" w:hAnsi="Arial" w:cs="Arial"/>
                <w:i/>
                <w:sz w:val="20"/>
                <w:szCs w:val="20"/>
                <w:lang w:val="pt-PT"/>
              </w:rPr>
              <w:t xml:space="preserve"> solicitar cotações p</w:t>
            </w:r>
            <w:r w:rsidR="00DB1994">
              <w:rPr>
                <w:rFonts w:ascii="Arial" w:hAnsi="Arial" w:cs="Arial"/>
                <w:i/>
                <w:sz w:val="20"/>
                <w:szCs w:val="20"/>
                <w:lang w:val="pt-PT"/>
              </w:rPr>
              <w:t xml:space="preserve">ara iniciar </w:t>
            </w:r>
            <w:r>
              <w:rPr>
                <w:rFonts w:ascii="Arial" w:hAnsi="Arial" w:cs="Arial"/>
                <w:i/>
                <w:sz w:val="20"/>
                <w:szCs w:val="20"/>
                <w:lang w:val="pt-PT"/>
              </w:rPr>
              <w:t xml:space="preserve">rapidamente </w:t>
            </w:r>
            <w:r w:rsidR="004F6785">
              <w:rPr>
                <w:rFonts w:ascii="Arial" w:hAnsi="Arial" w:cs="Arial"/>
                <w:i/>
                <w:sz w:val="20"/>
                <w:szCs w:val="20"/>
                <w:lang w:val="pt-PT"/>
              </w:rPr>
              <w:t xml:space="preserve">a compra </w:t>
            </w:r>
            <w:r>
              <w:rPr>
                <w:rFonts w:ascii="Arial" w:hAnsi="Arial" w:cs="Arial"/>
                <w:i/>
                <w:sz w:val="20"/>
                <w:szCs w:val="20"/>
                <w:lang w:val="pt-PT"/>
              </w:rPr>
              <w:t xml:space="preserve">de meios rolantes </w:t>
            </w:r>
            <w:r w:rsidR="004F6785">
              <w:rPr>
                <w:rFonts w:ascii="Arial" w:hAnsi="Arial" w:cs="Arial"/>
                <w:i/>
                <w:sz w:val="20"/>
                <w:szCs w:val="20"/>
                <w:lang w:val="pt-PT"/>
              </w:rPr>
              <w:t xml:space="preserve">e </w:t>
            </w:r>
            <w:r w:rsidR="00DB1994">
              <w:rPr>
                <w:rFonts w:ascii="Arial" w:hAnsi="Arial" w:cs="Arial"/>
                <w:i/>
                <w:sz w:val="20"/>
                <w:szCs w:val="20"/>
                <w:lang w:val="pt-PT"/>
              </w:rPr>
              <w:t xml:space="preserve">evitar atraso na </w:t>
            </w:r>
            <w:r>
              <w:rPr>
                <w:rFonts w:ascii="Arial" w:hAnsi="Arial" w:cs="Arial"/>
                <w:i/>
                <w:sz w:val="20"/>
                <w:szCs w:val="20"/>
                <w:lang w:val="pt-PT"/>
              </w:rPr>
              <w:t xml:space="preserve">recepção. </w:t>
            </w:r>
          </w:p>
        </w:tc>
      </w:tr>
      <w:tr w:rsidR="00DB1994" w:rsidRPr="00C05BD8" w14:paraId="65896B78" w14:textId="77777777" w:rsidTr="00941D88">
        <w:tc>
          <w:tcPr>
            <w:tcW w:w="935" w:type="pct"/>
            <w:shd w:val="clear" w:color="auto" w:fill="D9D9D9" w:themeFill="background1" w:themeFillShade="D9"/>
          </w:tcPr>
          <w:p w14:paraId="19774AA9" w14:textId="06E9BD6A" w:rsidR="00EF1D7A" w:rsidRPr="004F6785" w:rsidRDefault="00EF1D7A" w:rsidP="004F6785">
            <w:pPr>
              <w:jc w:val="left"/>
              <w:rPr>
                <w:rFonts w:ascii="Arial" w:hAnsi="Arial" w:cs="Arial"/>
                <w:b/>
                <w:sz w:val="20"/>
                <w:szCs w:val="20"/>
                <w:lang w:val="pt-PT"/>
              </w:rPr>
            </w:pPr>
            <w:r w:rsidRPr="00DB1994">
              <w:rPr>
                <w:rFonts w:ascii="Arial" w:hAnsi="Arial" w:cs="Arial"/>
                <w:b/>
                <w:sz w:val="20"/>
                <w:szCs w:val="20"/>
                <w:lang w:val="pt-PT"/>
              </w:rPr>
              <w:t>Pro</w:t>
            </w:r>
            <w:r w:rsidRPr="004F6785">
              <w:rPr>
                <w:rFonts w:ascii="Arial" w:hAnsi="Arial" w:cs="Arial"/>
                <w:b/>
                <w:sz w:val="20"/>
                <w:szCs w:val="20"/>
                <w:lang w:val="pt-PT"/>
              </w:rPr>
              <w:t xml:space="preserve">grammatic and Performance Risks: </w:t>
            </w:r>
          </w:p>
          <w:p w14:paraId="655AF82F" w14:textId="65C8AABF" w:rsidR="00704C38" w:rsidRPr="004F6785" w:rsidRDefault="00704C38" w:rsidP="00247221">
            <w:pPr>
              <w:rPr>
                <w:rFonts w:ascii="Arial" w:hAnsi="Arial" w:cs="Arial"/>
                <w:b/>
                <w:sz w:val="20"/>
                <w:szCs w:val="20"/>
                <w:lang w:val="pt-PT"/>
              </w:rPr>
            </w:pPr>
          </w:p>
        </w:tc>
        <w:tc>
          <w:tcPr>
            <w:tcW w:w="470" w:type="pct"/>
            <w:shd w:val="clear" w:color="auto" w:fill="auto"/>
          </w:tcPr>
          <w:p w14:paraId="6DF00886" w14:textId="525F6119" w:rsidR="00EF1D7A" w:rsidRPr="004F6785" w:rsidRDefault="00941D88" w:rsidP="00247221">
            <w:pPr>
              <w:rPr>
                <w:rFonts w:ascii="Arial" w:hAnsi="Arial" w:cs="Arial"/>
                <w:i/>
                <w:sz w:val="20"/>
                <w:szCs w:val="20"/>
                <w:lang w:val="pt-PT"/>
              </w:rPr>
            </w:pPr>
            <w:r>
              <w:rPr>
                <w:rFonts w:ascii="Arial" w:hAnsi="Arial" w:cs="Arial"/>
                <w:i/>
                <w:sz w:val="20"/>
                <w:szCs w:val="20"/>
                <w:lang w:val="pt-PT"/>
              </w:rPr>
              <w:t>Médio</w:t>
            </w:r>
          </w:p>
        </w:tc>
        <w:tc>
          <w:tcPr>
            <w:tcW w:w="624" w:type="pct"/>
            <w:shd w:val="clear" w:color="auto" w:fill="auto"/>
          </w:tcPr>
          <w:p w14:paraId="2C83FAA3" w14:textId="5E7282F4" w:rsidR="00EF1D7A" w:rsidRPr="004F6785" w:rsidRDefault="00941D88" w:rsidP="00247221">
            <w:pPr>
              <w:rPr>
                <w:rFonts w:ascii="Arial" w:hAnsi="Arial" w:cs="Arial"/>
                <w:i/>
                <w:sz w:val="20"/>
                <w:szCs w:val="20"/>
                <w:lang w:val="pt-PT"/>
              </w:rPr>
            </w:pPr>
            <w:r>
              <w:rPr>
                <w:rFonts w:ascii="Arial" w:hAnsi="Arial" w:cs="Arial"/>
                <w:i/>
                <w:sz w:val="20"/>
                <w:szCs w:val="20"/>
                <w:lang w:val="pt-PT"/>
              </w:rPr>
              <w:t>Alto</w:t>
            </w:r>
          </w:p>
        </w:tc>
        <w:tc>
          <w:tcPr>
            <w:tcW w:w="2971" w:type="pct"/>
            <w:gridSpan w:val="2"/>
            <w:shd w:val="clear" w:color="auto" w:fill="auto"/>
          </w:tcPr>
          <w:p w14:paraId="5E32FFBA" w14:textId="74796B8B" w:rsidR="00EF1D7A" w:rsidRPr="004F6785" w:rsidRDefault="00C52BF9" w:rsidP="00AE76DD">
            <w:pPr>
              <w:pStyle w:val="CEPATabletext"/>
              <w:rPr>
                <w:rFonts w:ascii="Arial" w:hAnsi="Arial" w:cs="Arial"/>
                <w:i/>
                <w:sz w:val="20"/>
                <w:szCs w:val="20"/>
                <w:lang w:val="pt-PT"/>
              </w:rPr>
            </w:pPr>
            <w:r>
              <w:rPr>
                <w:rFonts w:ascii="Arial" w:hAnsi="Arial" w:cs="Arial"/>
                <w:i/>
                <w:sz w:val="20"/>
                <w:szCs w:val="20"/>
                <w:lang w:val="pt-PT"/>
              </w:rPr>
              <w:t xml:space="preserve">A </w:t>
            </w:r>
            <w:r w:rsidR="00AE76DD">
              <w:rPr>
                <w:rFonts w:ascii="Arial" w:hAnsi="Arial" w:cs="Arial"/>
                <w:i/>
                <w:sz w:val="20"/>
                <w:szCs w:val="20"/>
                <w:lang w:val="pt-PT"/>
              </w:rPr>
              <w:t xml:space="preserve">formação </w:t>
            </w:r>
            <w:r>
              <w:rPr>
                <w:rFonts w:ascii="Arial" w:hAnsi="Arial" w:cs="Arial"/>
                <w:i/>
                <w:sz w:val="20"/>
                <w:szCs w:val="20"/>
                <w:lang w:val="pt-PT"/>
              </w:rPr>
              <w:t xml:space="preserve">de capacitadores municipais (curso MLM) </w:t>
            </w:r>
            <w:r w:rsidR="00AE76DD">
              <w:rPr>
                <w:rFonts w:ascii="Arial" w:hAnsi="Arial" w:cs="Arial"/>
                <w:i/>
                <w:sz w:val="20"/>
                <w:szCs w:val="20"/>
                <w:lang w:val="pt-PT"/>
              </w:rPr>
              <w:t>deve ser realizado durante o primeiro semestre de 2016 como parte do Plano de Graduação já financiado. O atraso demoraria as capacitações do pessoal das unidades sanitárias no pacote vacinação em prática</w:t>
            </w:r>
          </w:p>
        </w:tc>
      </w:tr>
      <w:tr w:rsidR="00DB1994" w:rsidRPr="00C05BD8" w14:paraId="20E56E80" w14:textId="77777777" w:rsidTr="00941D88">
        <w:tc>
          <w:tcPr>
            <w:tcW w:w="935" w:type="pct"/>
            <w:shd w:val="clear" w:color="auto" w:fill="D9D9D9" w:themeFill="background1" w:themeFillShade="D9"/>
          </w:tcPr>
          <w:p w14:paraId="1077FDC7" w14:textId="17ECCC74" w:rsidR="00EF1D7A" w:rsidRPr="004F6785" w:rsidRDefault="00EF1D7A" w:rsidP="00247221">
            <w:pPr>
              <w:rPr>
                <w:rFonts w:ascii="Arial" w:hAnsi="Arial" w:cs="Arial"/>
                <w:b/>
                <w:sz w:val="20"/>
                <w:szCs w:val="20"/>
                <w:lang w:val="pt-PT"/>
              </w:rPr>
            </w:pPr>
            <w:r w:rsidRPr="004F6785">
              <w:rPr>
                <w:rFonts w:ascii="Arial" w:hAnsi="Arial" w:cs="Arial"/>
                <w:b/>
                <w:sz w:val="20"/>
                <w:szCs w:val="20"/>
                <w:lang w:val="pt-PT"/>
              </w:rPr>
              <w:t>Other Risks:</w:t>
            </w:r>
          </w:p>
          <w:p w14:paraId="628DBDAE" w14:textId="77777777" w:rsidR="00704C38" w:rsidRPr="004F6785" w:rsidRDefault="00704C38" w:rsidP="00247221">
            <w:pPr>
              <w:rPr>
                <w:rFonts w:ascii="Arial" w:hAnsi="Arial" w:cs="Arial"/>
                <w:b/>
                <w:sz w:val="20"/>
                <w:szCs w:val="20"/>
                <w:lang w:val="pt-PT"/>
              </w:rPr>
            </w:pPr>
          </w:p>
          <w:p w14:paraId="0E0C2669" w14:textId="5E4B3F6C" w:rsidR="00704C38" w:rsidRPr="004F6785" w:rsidRDefault="00704C38" w:rsidP="00247221">
            <w:pPr>
              <w:rPr>
                <w:rFonts w:ascii="Arial" w:hAnsi="Arial" w:cs="Arial"/>
                <w:b/>
                <w:sz w:val="20"/>
                <w:szCs w:val="20"/>
                <w:lang w:val="pt-PT"/>
              </w:rPr>
            </w:pPr>
          </w:p>
        </w:tc>
        <w:tc>
          <w:tcPr>
            <w:tcW w:w="470" w:type="pct"/>
            <w:shd w:val="clear" w:color="auto" w:fill="auto"/>
          </w:tcPr>
          <w:p w14:paraId="032A3D8D" w14:textId="59908311" w:rsidR="00EF1D7A" w:rsidRPr="004F6785" w:rsidRDefault="004F6785" w:rsidP="00247221">
            <w:pPr>
              <w:rPr>
                <w:rFonts w:ascii="Arial" w:hAnsi="Arial" w:cs="Arial"/>
                <w:i/>
                <w:sz w:val="20"/>
                <w:szCs w:val="20"/>
                <w:lang w:val="pt-PT"/>
              </w:rPr>
            </w:pPr>
            <w:r>
              <w:rPr>
                <w:rFonts w:ascii="Arial" w:hAnsi="Arial" w:cs="Arial"/>
                <w:i/>
                <w:sz w:val="20"/>
                <w:szCs w:val="20"/>
                <w:lang w:val="pt-PT"/>
              </w:rPr>
              <w:t>Medio</w:t>
            </w:r>
          </w:p>
        </w:tc>
        <w:tc>
          <w:tcPr>
            <w:tcW w:w="624" w:type="pct"/>
            <w:shd w:val="clear" w:color="auto" w:fill="auto"/>
          </w:tcPr>
          <w:p w14:paraId="0687EE91" w14:textId="7DB027AC" w:rsidR="00EF1D7A" w:rsidRPr="004F6785" w:rsidRDefault="004F6785" w:rsidP="00247221">
            <w:pPr>
              <w:rPr>
                <w:rFonts w:ascii="Arial" w:hAnsi="Arial" w:cs="Arial"/>
                <w:i/>
                <w:sz w:val="20"/>
                <w:szCs w:val="20"/>
                <w:lang w:val="pt-PT"/>
              </w:rPr>
            </w:pPr>
            <w:r>
              <w:rPr>
                <w:rFonts w:ascii="Arial" w:hAnsi="Arial" w:cs="Arial"/>
                <w:i/>
                <w:sz w:val="20"/>
                <w:szCs w:val="20"/>
                <w:lang w:val="pt-PT"/>
              </w:rPr>
              <w:t>Mé</w:t>
            </w:r>
            <w:r w:rsidRPr="004F6785">
              <w:rPr>
                <w:rFonts w:ascii="Arial" w:hAnsi="Arial" w:cs="Arial"/>
                <w:i/>
                <w:sz w:val="20"/>
                <w:szCs w:val="20"/>
                <w:lang w:val="pt-PT"/>
              </w:rPr>
              <w:t xml:space="preserve">dio </w:t>
            </w:r>
          </w:p>
        </w:tc>
        <w:tc>
          <w:tcPr>
            <w:tcW w:w="2971" w:type="pct"/>
            <w:gridSpan w:val="2"/>
            <w:shd w:val="clear" w:color="auto" w:fill="auto"/>
          </w:tcPr>
          <w:p w14:paraId="1C0A2026" w14:textId="77777777" w:rsidR="004F6785" w:rsidRDefault="004F6785" w:rsidP="00247221">
            <w:pPr>
              <w:pStyle w:val="CEPATabletext"/>
              <w:rPr>
                <w:rFonts w:ascii="Arial" w:hAnsi="Arial" w:cs="Arial"/>
                <w:i/>
                <w:sz w:val="20"/>
                <w:szCs w:val="20"/>
                <w:lang w:val="pt-PT"/>
              </w:rPr>
            </w:pPr>
            <w:r w:rsidRPr="004F6785">
              <w:rPr>
                <w:rFonts w:ascii="Arial" w:hAnsi="Arial" w:cs="Arial"/>
                <w:i/>
                <w:sz w:val="20"/>
                <w:szCs w:val="20"/>
                <w:lang w:val="pt-PT"/>
              </w:rPr>
              <w:t>Atraso na liberação das alfândegas dos meios rolantes adquiridos</w:t>
            </w:r>
            <w:r>
              <w:rPr>
                <w:rFonts w:ascii="Arial" w:hAnsi="Arial" w:cs="Arial"/>
                <w:i/>
                <w:sz w:val="20"/>
                <w:szCs w:val="20"/>
                <w:lang w:val="pt-PT"/>
              </w:rPr>
              <w:t xml:space="preserve">. </w:t>
            </w:r>
          </w:p>
          <w:p w14:paraId="54BBBCA0" w14:textId="77777777" w:rsidR="00EF1D7A" w:rsidRDefault="004F6785" w:rsidP="00247221">
            <w:pPr>
              <w:pStyle w:val="CEPATabletext"/>
              <w:rPr>
                <w:rFonts w:ascii="Arial" w:hAnsi="Arial" w:cs="Arial"/>
                <w:i/>
                <w:sz w:val="20"/>
                <w:szCs w:val="20"/>
                <w:lang w:val="pt-PT"/>
              </w:rPr>
            </w:pPr>
            <w:r>
              <w:rPr>
                <w:rFonts w:ascii="Arial" w:hAnsi="Arial" w:cs="Arial"/>
                <w:i/>
                <w:sz w:val="20"/>
                <w:szCs w:val="20"/>
                <w:lang w:val="pt-PT"/>
              </w:rPr>
              <w:t>O MINSA deve prever recursos financeiros e dispor pessoal específico para a desalfandeguisação.</w:t>
            </w:r>
          </w:p>
          <w:p w14:paraId="27D7E7D4" w14:textId="4B800D72" w:rsidR="00941D88" w:rsidRPr="004F6785" w:rsidRDefault="00941D88" w:rsidP="00247221">
            <w:pPr>
              <w:pStyle w:val="CEPATabletext"/>
              <w:rPr>
                <w:rFonts w:ascii="Arial" w:hAnsi="Arial" w:cs="Arial"/>
                <w:i/>
                <w:sz w:val="20"/>
                <w:szCs w:val="20"/>
                <w:lang w:val="pt-PT"/>
              </w:rPr>
            </w:pPr>
          </w:p>
        </w:tc>
      </w:tr>
      <w:tr w:rsidR="00DB1994" w:rsidRPr="004F6785" w14:paraId="0C876424" w14:textId="77777777" w:rsidTr="00941D88">
        <w:tc>
          <w:tcPr>
            <w:tcW w:w="935" w:type="pct"/>
            <w:shd w:val="clear" w:color="auto" w:fill="D9D9D9" w:themeFill="background1" w:themeFillShade="D9"/>
          </w:tcPr>
          <w:p w14:paraId="2EEEC665" w14:textId="7D95DDB4" w:rsidR="00704C38" w:rsidRPr="007343C1" w:rsidRDefault="00EF1D7A" w:rsidP="00247221">
            <w:pPr>
              <w:rPr>
                <w:rFonts w:ascii="Arial" w:hAnsi="Arial" w:cs="Arial"/>
                <w:b/>
                <w:sz w:val="20"/>
                <w:szCs w:val="20"/>
                <w:lang w:val="en-US"/>
              </w:rPr>
            </w:pPr>
            <w:r w:rsidRPr="007343C1">
              <w:rPr>
                <w:rFonts w:ascii="Arial" w:hAnsi="Arial" w:cs="Arial"/>
                <w:b/>
                <w:sz w:val="20"/>
                <w:szCs w:val="20"/>
                <w:lang w:val="en-US"/>
              </w:rPr>
              <w:t>Overall Risk Rating for Objective 1</w:t>
            </w:r>
          </w:p>
        </w:tc>
        <w:tc>
          <w:tcPr>
            <w:tcW w:w="470" w:type="pct"/>
            <w:shd w:val="clear" w:color="auto" w:fill="auto"/>
          </w:tcPr>
          <w:p w14:paraId="193DDB8D" w14:textId="503AB596" w:rsidR="00EF1D7A" w:rsidRPr="004F6785" w:rsidRDefault="00941D88" w:rsidP="00941D88">
            <w:pPr>
              <w:rPr>
                <w:rFonts w:ascii="Arial" w:hAnsi="Arial" w:cs="Arial"/>
                <w:i/>
                <w:sz w:val="20"/>
                <w:szCs w:val="20"/>
                <w:lang w:val="pt-PT"/>
              </w:rPr>
            </w:pPr>
            <w:r>
              <w:rPr>
                <w:rFonts w:ascii="Arial" w:hAnsi="Arial" w:cs="Arial"/>
                <w:i/>
                <w:sz w:val="20"/>
                <w:szCs w:val="20"/>
                <w:lang w:val="pt-PT"/>
              </w:rPr>
              <w:t xml:space="preserve">Médio </w:t>
            </w:r>
          </w:p>
        </w:tc>
        <w:tc>
          <w:tcPr>
            <w:tcW w:w="624" w:type="pct"/>
            <w:shd w:val="clear" w:color="auto" w:fill="auto"/>
          </w:tcPr>
          <w:p w14:paraId="751C65F1" w14:textId="5CC9532D" w:rsidR="00EF1D7A" w:rsidRPr="004F6785" w:rsidRDefault="004F6785" w:rsidP="00247221">
            <w:pPr>
              <w:rPr>
                <w:rFonts w:ascii="Arial" w:hAnsi="Arial" w:cs="Arial"/>
                <w:i/>
                <w:sz w:val="20"/>
                <w:szCs w:val="20"/>
                <w:lang w:val="pt-PT"/>
              </w:rPr>
            </w:pPr>
            <w:r>
              <w:rPr>
                <w:rFonts w:ascii="Arial" w:hAnsi="Arial" w:cs="Arial"/>
                <w:i/>
                <w:sz w:val="20"/>
                <w:szCs w:val="20"/>
                <w:lang w:val="pt-PT"/>
              </w:rPr>
              <w:t>Mé</w:t>
            </w:r>
            <w:r w:rsidRPr="004F6785">
              <w:rPr>
                <w:rFonts w:ascii="Arial" w:hAnsi="Arial" w:cs="Arial"/>
                <w:i/>
                <w:sz w:val="20"/>
                <w:szCs w:val="20"/>
                <w:lang w:val="pt-PT"/>
              </w:rPr>
              <w:t>dio</w:t>
            </w:r>
          </w:p>
        </w:tc>
        <w:tc>
          <w:tcPr>
            <w:tcW w:w="2971" w:type="pct"/>
            <w:gridSpan w:val="2"/>
            <w:shd w:val="clear" w:color="auto" w:fill="auto"/>
          </w:tcPr>
          <w:p w14:paraId="70A41BF8" w14:textId="77777777" w:rsidR="00EF1D7A" w:rsidRDefault="00EF1D7A" w:rsidP="00247221">
            <w:pPr>
              <w:pStyle w:val="CEPATabletext"/>
              <w:rPr>
                <w:rFonts w:ascii="Arial" w:hAnsi="Arial" w:cs="Arial"/>
                <w:b/>
                <w:i/>
                <w:sz w:val="20"/>
                <w:szCs w:val="20"/>
                <w:lang w:val="pt-PT"/>
              </w:rPr>
            </w:pPr>
          </w:p>
          <w:p w14:paraId="62D1F4B9" w14:textId="77777777" w:rsidR="009D562B" w:rsidRDefault="009D562B" w:rsidP="00247221">
            <w:pPr>
              <w:pStyle w:val="CEPATabletext"/>
              <w:rPr>
                <w:rFonts w:ascii="Arial" w:hAnsi="Arial" w:cs="Arial"/>
                <w:b/>
                <w:i/>
                <w:sz w:val="20"/>
                <w:szCs w:val="20"/>
                <w:lang w:val="pt-PT"/>
              </w:rPr>
            </w:pPr>
          </w:p>
          <w:p w14:paraId="2BA65252" w14:textId="77777777" w:rsidR="009D562B" w:rsidRDefault="009D562B" w:rsidP="00247221">
            <w:pPr>
              <w:pStyle w:val="CEPATabletext"/>
              <w:rPr>
                <w:rFonts w:ascii="Arial" w:hAnsi="Arial" w:cs="Arial"/>
                <w:b/>
                <w:i/>
                <w:sz w:val="20"/>
                <w:szCs w:val="20"/>
                <w:lang w:val="pt-PT"/>
              </w:rPr>
            </w:pPr>
          </w:p>
          <w:p w14:paraId="26B0E9F5" w14:textId="77777777" w:rsidR="009D562B" w:rsidRDefault="009D562B" w:rsidP="00247221">
            <w:pPr>
              <w:pStyle w:val="CEPATabletext"/>
              <w:rPr>
                <w:rFonts w:ascii="Arial" w:hAnsi="Arial" w:cs="Arial"/>
                <w:b/>
                <w:i/>
                <w:sz w:val="20"/>
                <w:szCs w:val="20"/>
                <w:lang w:val="pt-PT"/>
              </w:rPr>
            </w:pPr>
          </w:p>
          <w:p w14:paraId="67DD5DFF" w14:textId="77777777" w:rsidR="009D562B" w:rsidRDefault="009D562B" w:rsidP="00247221">
            <w:pPr>
              <w:pStyle w:val="CEPATabletext"/>
              <w:rPr>
                <w:rFonts w:ascii="Arial" w:hAnsi="Arial" w:cs="Arial"/>
                <w:b/>
                <w:i/>
                <w:sz w:val="20"/>
                <w:szCs w:val="20"/>
                <w:lang w:val="pt-PT"/>
              </w:rPr>
            </w:pPr>
          </w:p>
          <w:p w14:paraId="326BE2D8" w14:textId="77777777" w:rsidR="009D562B" w:rsidRDefault="009D562B" w:rsidP="00247221">
            <w:pPr>
              <w:pStyle w:val="CEPATabletext"/>
              <w:rPr>
                <w:rFonts w:ascii="Arial" w:hAnsi="Arial" w:cs="Arial"/>
                <w:b/>
                <w:i/>
                <w:sz w:val="20"/>
                <w:szCs w:val="20"/>
                <w:lang w:val="pt-PT"/>
              </w:rPr>
            </w:pPr>
          </w:p>
          <w:p w14:paraId="4133CBE3" w14:textId="77777777" w:rsidR="009D562B" w:rsidRDefault="009D562B" w:rsidP="00247221">
            <w:pPr>
              <w:pStyle w:val="CEPATabletext"/>
              <w:rPr>
                <w:rFonts w:ascii="Arial" w:hAnsi="Arial" w:cs="Arial"/>
                <w:b/>
                <w:i/>
                <w:sz w:val="20"/>
                <w:szCs w:val="20"/>
                <w:lang w:val="pt-PT"/>
              </w:rPr>
            </w:pPr>
          </w:p>
          <w:p w14:paraId="7B219F66" w14:textId="77777777" w:rsidR="00753469" w:rsidRDefault="00753469" w:rsidP="00247221">
            <w:pPr>
              <w:pStyle w:val="CEPATabletext"/>
              <w:rPr>
                <w:rFonts w:ascii="Arial" w:hAnsi="Arial" w:cs="Arial"/>
                <w:b/>
                <w:i/>
                <w:sz w:val="20"/>
                <w:szCs w:val="20"/>
                <w:lang w:val="pt-PT"/>
              </w:rPr>
            </w:pPr>
          </w:p>
          <w:p w14:paraId="5D7FD7D1" w14:textId="77777777" w:rsidR="00753469" w:rsidRPr="004F6785" w:rsidRDefault="00753469" w:rsidP="00247221">
            <w:pPr>
              <w:pStyle w:val="CEPATabletext"/>
              <w:rPr>
                <w:rFonts w:ascii="Arial" w:hAnsi="Arial" w:cs="Arial"/>
                <w:b/>
                <w:i/>
                <w:sz w:val="20"/>
                <w:szCs w:val="20"/>
                <w:lang w:val="pt-PT"/>
              </w:rPr>
            </w:pPr>
          </w:p>
        </w:tc>
      </w:tr>
      <w:tr w:rsidR="00EF1D7A" w:rsidRPr="004F6785" w14:paraId="7B4629C3" w14:textId="77777777" w:rsidTr="00DB1994">
        <w:tc>
          <w:tcPr>
            <w:tcW w:w="5000" w:type="pct"/>
            <w:gridSpan w:val="5"/>
            <w:shd w:val="clear" w:color="auto" w:fill="D9D9D9" w:themeFill="background1" w:themeFillShade="D9"/>
          </w:tcPr>
          <w:p w14:paraId="14CC437F" w14:textId="21AFA0BE" w:rsidR="00EF1D7A" w:rsidRPr="004F6785" w:rsidRDefault="00EF1D7A" w:rsidP="00EF1D7A">
            <w:pPr>
              <w:pStyle w:val="CEPATabletext"/>
              <w:jc w:val="center"/>
              <w:rPr>
                <w:rFonts w:ascii="Arial" w:hAnsi="Arial" w:cs="Arial"/>
                <w:b/>
                <w:sz w:val="20"/>
                <w:szCs w:val="20"/>
                <w:lang w:val="pt-PT"/>
              </w:rPr>
            </w:pPr>
            <w:r w:rsidRPr="004F6785">
              <w:rPr>
                <w:rFonts w:ascii="Arial" w:hAnsi="Arial" w:cs="Arial"/>
                <w:b/>
                <w:sz w:val="20"/>
                <w:szCs w:val="20"/>
                <w:lang w:val="pt-PT"/>
              </w:rPr>
              <w:t>Objective 2</w:t>
            </w:r>
          </w:p>
        </w:tc>
      </w:tr>
      <w:tr w:rsidR="00DB1994" w:rsidRPr="009B08CC" w14:paraId="777F9654" w14:textId="77777777" w:rsidTr="00941D88">
        <w:tc>
          <w:tcPr>
            <w:tcW w:w="935" w:type="pct"/>
            <w:shd w:val="clear" w:color="auto" w:fill="D9D9D9" w:themeFill="background1" w:themeFillShade="D9"/>
          </w:tcPr>
          <w:p w14:paraId="293B6E31" w14:textId="77777777" w:rsidR="00EF1D7A" w:rsidRPr="004F6785" w:rsidRDefault="00EF1D7A" w:rsidP="00247221">
            <w:pPr>
              <w:rPr>
                <w:rFonts w:ascii="Arial" w:hAnsi="Arial" w:cs="Arial"/>
                <w:b/>
                <w:sz w:val="20"/>
                <w:szCs w:val="20"/>
                <w:lang w:val="pt-PT"/>
              </w:rPr>
            </w:pPr>
            <w:r w:rsidRPr="004F6785">
              <w:rPr>
                <w:rFonts w:ascii="Arial" w:hAnsi="Arial" w:cs="Arial"/>
                <w:b/>
                <w:sz w:val="20"/>
                <w:szCs w:val="20"/>
                <w:lang w:val="pt-PT"/>
              </w:rPr>
              <w:t>Institutional Risks:</w:t>
            </w:r>
          </w:p>
          <w:p w14:paraId="36BD41DA" w14:textId="153DD0D1" w:rsidR="00704C38" w:rsidRPr="004F6785" w:rsidRDefault="00704C38" w:rsidP="00247221">
            <w:pPr>
              <w:rPr>
                <w:rFonts w:ascii="Arial" w:hAnsi="Arial" w:cs="Arial"/>
                <w:b/>
                <w:sz w:val="20"/>
                <w:szCs w:val="20"/>
                <w:lang w:val="pt-PT"/>
              </w:rPr>
            </w:pPr>
          </w:p>
        </w:tc>
        <w:tc>
          <w:tcPr>
            <w:tcW w:w="470" w:type="pct"/>
            <w:shd w:val="clear" w:color="auto" w:fill="auto"/>
          </w:tcPr>
          <w:p w14:paraId="15941958" w14:textId="06BAD5FB" w:rsidR="00EF1D7A" w:rsidRPr="000D5272" w:rsidRDefault="000D5272" w:rsidP="00247221">
            <w:pPr>
              <w:rPr>
                <w:rFonts w:ascii="Arial" w:hAnsi="Arial" w:cs="Arial"/>
                <w:i/>
                <w:sz w:val="20"/>
                <w:szCs w:val="20"/>
                <w:lang w:val="pt-PT"/>
              </w:rPr>
            </w:pPr>
            <w:r w:rsidRPr="000D5272">
              <w:rPr>
                <w:rFonts w:ascii="Arial" w:hAnsi="Arial" w:cs="Arial"/>
                <w:i/>
                <w:sz w:val="20"/>
                <w:szCs w:val="20"/>
                <w:lang w:val="pt-PT"/>
              </w:rPr>
              <w:t>Baixo</w:t>
            </w:r>
          </w:p>
        </w:tc>
        <w:tc>
          <w:tcPr>
            <w:tcW w:w="624" w:type="pct"/>
            <w:shd w:val="clear" w:color="auto" w:fill="auto"/>
          </w:tcPr>
          <w:p w14:paraId="6D9D13F1" w14:textId="16A9F8CB" w:rsidR="00EF1D7A" w:rsidRPr="000D5272" w:rsidRDefault="000D5272" w:rsidP="00247221">
            <w:pPr>
              <w:rPr>
                <w:rFonts w:ascii="Arial" w:hAnsi="Arial" w:cs="Arial"/>
                <w:i/>
                <w:sz w:val="20"/>
                <w:szCs w:val="20"/>
                <w:lang w:val="pt-PT"/>
              </w:rPr>
            </w:pPr>
            <w:r w:rsidRPr="000D5272">
              <w:rPr>
                <w:rFonts w:ascii="Arial" w:hAnsi="Arial" w:cs="Arial"/>
                <w:i/>
                <w:sz w:val="20"/>
                <w:szCs w:val="20"/>
                <w:lang w:val="pt-PT"/>
              </w:rPr>
              <w:t>Baixo</w:t>
            </w:r>
          </w:p>
        </w:tc>
        <w:tc>
          <w:tcPr>
            <w:tcW w:w="2971" w:type="pct"/>
            <w:gridSpan w:val="2"/>
            <w:shd w:val="clear" w:color="auto" w:fill="auto"/>
          </w:tcPr>
          <w:p w14:paraId="3E12EFA0" w14:textId="53BDFC69" w:rsidR="00EF1D7A" w:rsidRPr="004F6785" w:rsidRDefault="00EF1D7A" w:rsidP="000D5272">
            <w:pPr>
              <w:pStyle w:val="CEPATabletext"/>
              <w:rPr>
                <w:rFonts w:ascii="Arial" w:hAnsi="Arial" w:cs="Arial"/>
                <w:i/>
                <w:sz w:val="20"/>
                <w:szCs w:val="20"/>
                <w:lang w:val="pt-PT"/>
              </w:rPr>
            </w:pPr>
          </w:p>
        </w:tc>
      </w:tr>
      <w:tr w:rsidR="00DB1994" w:rsidRPr="00C05BD8" w14:paraId="15A15056" w14:textId="77777777" w:rsidTr="00941D88">
        <w:tc>
          <w:tcPr>
            <w:tcW w:w="935" w:type="pct"/>
            <w:shd w:val="clear" w:color="auto" w:fill="D9D9D9" w:themeFill="background1" w:themeFillShade="D9"/>
          </w:tcPr>
          <w:p w14:paraId="67FF1C06" w14:textId="77777777" w:rsidR="00EF1D7A" w:rsidRPr="004F6785" w:rsidRDefault="00EF1D7A" w:rsidP="00247221">
            <w:pPr>
              <w:rPr>
                <w:rFonts w:ascii="Arial" w:hAnsi="Arial" w:cs="Arial"/>
                <w:b/>
                <w:sz w:val="20"/>
                <w:szCs w:val="20"/>
                <w:lang w:val="pt-PT"/>
              </w:rPr>
            </w:pPr>
            <w:r w:rsidRPr="004F6785">
              <w:rPr>
                <w:rFonts w:ascii="Arial" w:hAnsi="Arial" w:cs="Arial"/>
                <w:b/>
                <w:sz w:val="20"/>
                <w:szCs w:val="20"/>
                <w:lang w:val="pt-PT"/>
              </w:rPr>
              <w:t>Fiduciary Risks:</w:t>
            </w:r>
          </w:p>
          <w:p w14:paraId="74B7001C" w14:textId="7F809759" w:rsidR="00704C38" w:rsidRPr="004F6785" w:rsidRDefault="00704C38" w:rsidP="00247221">
            <w:pPr>
              <w:rPr>
                <w:rFonts w:ascii="Arial" w:hAnsi="Arial" w:cs="Arial"/>
                <w:b/>
                <w:sz w:val="20"/>
                <w:szCs w:val="20"/>
                <w:lang w:val="pt-PT"/>
              </w:rPr>
            </w:pPr>
          </w:p>
        </w:tc>
        <w:tc>
          <w:tcPr>
            <w:tcW w:w="470" w:type="pct"/>
            <w:shd w:val="clear" w:color="auto" w:fill="auto"/>
          </w:tcPr>
          <w:p w14:paraId="2B8C2C15" w14:textId="7689EA2B" w:rsidR="00EF1D7A" w:rsidRPr="004F6785" w:rsidRDefault="004F6785" w:rsidP="00247221">
            <w:pPr>
              <w:rPr>
                <w:rFonts w:ascii="Arial" w:hAnsi="Arial" w:cs="Arial"/>
                <w:i/>
                <w:sz w:val="20"/>
                <w:szCs w:val="20"/>
                <w:lang w:val="pt-PT"/>
              </w:rPr>
            </w:pPr>
            <w:r w:rsidRPr="004F6785">
              <w:rPr>
                <w:rFonts w:ascii="Arial" w:hAnsi="Arial" w:cs="Arial"/>
                <w:i/>
                <w:sz w:val="20"/>
                <w:szCs w:val="20"/>
                <w:lang w:val="pt-PT"/>
              </w:rPr>
              <w:t xml:space="preserve">Baixo </w:t>
            </w:r>
          </w:p>
        </w:tc>
        <w:tc>
          <w:tcPr>
            <w:tcW w:w="624" w:type="pct"/>
            <w:shd w:val="clear" w:color="auto" w:fill="auto"/>
          </w:tcPr>
          <w:p w14:paraId="3B83E97C" w14:textId="23E97207" w:rsidR="00EF1D7A" w:rsidRPr="004F6785" w:rsidRDefault="004F6785" w:rsidP="00247221">
            <w:pPr>
              <w:rPr>
                <w:rFonts w:ascii="Arial" w:hAnsi="Arial" w:cs="Arial"/>
                <w:i/>
                <w:sz w:val="20"/>
                <w:szCs w:val="20"/>
                <w:lang w:val="pt-PT"/>
              </w:rPr>
            </w:pPr>
            <w:r w:rsidRPr="004F6785">
              <w:rPr>
                <w:rFonts w:ascii="Arial" w:hAnsi="Arial" w:cs="Arial"/>
                <w:i/>
                <w:sz w:val="20"/>
                <w:szCs w:val="20"/>
                <w:lang w:val="pt-PT"/>
              </w:rPr>
              <w:t xml:space="preserve">Baixo </w:t>
            </w:r>
          </w:p>
        </w:tc>
        <w:tc>
          <w:tcPr>
            <w:tcW w:w="2971" w:type="pct"/>
            <w:gridSpan w:val="2"/>
            <w:shd w:val="clear" w:color="auto" w:fill="auto"/>
          </w:tcPr>
          <w:p w14:paraId="4EA11B4E" w14:textId="2DA3AE90" w:rsidR="00EF1D7A" w:rsidRPr="004F6785" w:rsidRDefault="004F6785" w:rsidP="00247221">
            <w:pPr>
              <w:pStyle w:val="CEPATabletext"/>
              <w:rPr>
                <w:rFonts w:ascii="Arial" w:hAnsi="Arial" w:cs="Arial"/>
                <w:i/>
                <w:sz w:val="20"/>
                <w:szCs w:val="20"/>
                <w:lang w:val="pt-PT"/>
              </w:rPr>
            </w:pPr>
            <w:r w:rsidRPr="004F6785">
              <w:rPr>
                <w:rFonts w:ascii="Arial" w:hAnsi="Arial" w:cs="Arial"/>
                <w:i/>
                <w:sz w:val="20"/>
                <w:szCs w:val="20"/>
                <w:lang w:val="pt-PT"/>
              </w:rPr>
              <w:t>UNICEF realizará as compras de equipamento de cadeia de frio.</w:t>
            </w:r>
          </w:p>
        </w:tc>
      </w:tr>
      <w:tr w:rsidR="00DB1994" w:rsidRPr="00C05BD8" w14:paraId="0BABB8B5" w14:textId="77777777" w:rsidTr="00941D88">
        <w:tc>
          <w:tcPr>
            <w:tcW w:w="935" w:type="pct"/>
            <w:shd w:val="clear" w:color="auto" w:fill="D9D9D9" w:themeFill="background1" w:themeFillShade="D9"/>
          </w:tcPr>
          <w:p w14:paraId="40E3044C" w14:textId="77777777" w:rsidR="00EF1D7A" w:rsidRPr="004F6785" w:rsidRDefault="00EF1D7A" w:rsidP="00247221">
            <w:pPr>
              <w:rPr>
                <w:rFonts w:ascii="Arial" w:hAnsi="Arial" w:cs="Arial"/>
                <w:b/>
                <w:sz w:val="20"/>
                <w:szCs w:val="20"/>
                <w:lang w:val="pt-PT"/>
              </w:rPr>
            </w:pPr>
            <w:r w:rsidRPr="004F6785">
              <w:rPr>
                <w:rFonts w:ascii="Arial" w:hAnsi="Arial" w:cs="Arial"/>
                <w:b/>
                <w:sz w:val="20"/>
                <w:szCs w:val="20"/>
                <w:lang w:val="pt-PT"/>
              </w:rPr>
              <w:t>Operational Risks:</w:t>
            </w:r>
          </w:p>
          <w:p w14:paraId="6893B447" w14:textId="033B1EBB" w:rsidR="00704C38" w:rsidRPr="004F6785" w:rsidRDefault="00704C38" w:rsidP="00247221">
            <w:pPr>
              <w:rPr>
                <w:rFonts w:ascii="Arial" w:hAnsi="Arial" w:cs="Arial"/>
                <w:b/>
                <w:sz w:val="20"/>
                <w:szCs w:val="20"/>
                <w:lang w:val="pt-PT"/>
              </w:rPr>
            </w:pPr>
          </w:p>
        </w:tc>
        <w:tc>
          <w:tcPr>
            <w:tcW w:w="470" w:type="pct"/>
            <w:shd w:val="clear" w:color="auto" w:fill="auto"/>
          </w:tcPr>
          <w:p w14:paraId="0577FB1D" w14:textId="35F9B283" w:rsidR="00EF1D7A" w:rsidRPr="004F6785" w:rsidRDefault="004F6785" w:rsidP="00247221">
            <w:pPr>
              <w:rPr>
                <w:rFonts w:ascii="Arial" w:hAnsi="Arial" w:cs="Arial"/>
                <w:i/>
                <w:sz w:val="20"/>
                <w:szCs w:val="20"/>
                <w:lang w:val="pt-PT"/>
              </w:rPr>
            </w:pPr>
            <w:r>
              <w:rPr>
                <w:rFonts w:ascii="Arial" w:hAnsi="Arial" w:cs="Arial"/>
                <w:i/>
                <w:sz w:val="20"/>
                <w:szCs w:val="20"/>
                <w:lang w:val="pt-PT"/>
              </w:rPr>
              <w:t>Alto</w:t>
            </w:r>
          </w:p>
        </w:tc>
        <w:tc>
          <w:tcPr>
            <w:tcW w:w="624" w:type="pct"/>
            <w:shd w:val="clear" w:color="auto" w:fill="auto"/>
          </w:tcPr>
          <w:p w14:paraId="66E9298D" w14:textId="474211DF" w:rsidR="00EF1D7A" w:rsidRPr="004F6785" w:rsidRDefault="004F6785" w:rsidP="00247221">
            <w:pPr>
              <w:rPr>
                <w:rFonts w:ascii="Arial" w:hAnsi="Arial" w:cs="Arial"/>
                <w:i/>
                <w:sz w:val="20"/>
                <w:szCs w:val="20"/>
                <w:lang w:val="pt-PT"/>
              </w:rPr>
            </w:pPr>
            <w:r>
              <w:rPr>
                <w:rFonts w:ascii="Arial" w:hAnsi="Arial" w:cs="Arial"/>
                <w:i/>
                <w:sz w:val="20"/>
                <w:szCs w:val="20"/>
                <w:lang w:val="pt-PT"/>
              </w:rPr>
              <w:t>Alto</w:t>
            </w:r>
          </w:p>
        </w:tc>
        <w:tc>
          <w:tcPr>
            <w:tcW w:w="2971" w:type="pct"/>
            <w:gridSpan w:val="2"/>
            <w:shd w:val="clear" w:color="auto" w:fill="auto"/>
          </w:tcPr>
          <w:p w14:paraId="2F6D2E88" w14:textId="43AFC953" w:rsidR="00EF1D7A" w:rsidRDefault="004F6785" w:rsidP="00247221">
            <w:pPr>
              <w:pStyle w:val="CEPATabletext"/>
              <w:rPr>
                <w:rFonts w:ascii="Arial" w:hAnsi="Arial" w:cs="Arial"/>
                <w:i/>
                <w:sz w:val="20"/>
                <w:szCs w:val="20"/>
                <w:lang w:val="pt-PT"/>
              </w:rPr>
            </w:pPr>
            <w:r>
              <w:rPr>
                <w:rFonts w:ascii="Arial" w:hAnsi="Arial" w:cs="Arial"/>
                <w:i/>
                <w:sz w:val="20"/>
                <w:szCs w:val="20"/>
                <w:lang w:val="pt-PT"/>
              </w:rPr>
              <w:t xml:space="preserve">Grande volume de equipamentos de cadeia de frio para transportar </w:t>
            </w:r>
            <w:r w:rsidR="00941D88">
              <w:rPr>
                <w:rFonts w:ascii="Arial" w:hAnsi="Arial" w:cs="Arial"/>
                <w:i/>
                <w:sz w:val="20"/>
                <w:szCs w:val="20"/>
                <w:lang w:val="pt-PT"/>
              </w:rPr>
              <w:t xml:space="preserve">e instalar em muito curto tempo e início de época de chuvas </w:t>
            </w:r>
          </w:p>
          <w:p w14:paraId="7BC89A05" w14:textId="7DB1CF07" w:rsidR="004F6785" w:rsidRDefault="004F6785" w:rsidP="004F6785">
            <w:pPr>
              <w:pStyle w:val="CEPATabletext"/>
              <w:rPr>
                <w:rFonts w:ascii="Arial" w:hAnsi="Arial" w:cs="Arial"/>
                <w:i/>
                <w:sz w:val="20"/>
                <w:szCs w:val="20"/>
                <w:lang w:val="pt-PT"/>
              </w:rPr>
            </w:pPr>
            <w:r>
              <w:rPr>
                <w:rFonts w:ascii="Arial" w:hAnsi="Arial" w:cs="Arial"/>
                <w:i/>
                <w:sz w:val="20"/>
                <w:szCs w:val="20"/>
                <w:lang w:val="pt-PT"/>
              </w:rPr>
              <w:lastRenderedPageBreak/>
              <w:t>Reforço da equipa do MINSA envolvendo toda a equipa de UNICEF, Banco Mundial, CORE e consultores contratados organizados na subcomissão logística interagências</w:t>
            </w:r>
          </w:p>
          <w:p w14:paraId="19EBF1E6" w14:textId="3AFE377D" w:rsidR="004F6785" w:rsidRPr="004F6785" w:rsidRDefault="004F6785" w:rsidP="00941D88">
            <w:pPr>
              <w:pStyle w:val="CEPATabletext"/>
              <w:rPr>
                <w:rFonts w:ascii="Arial" w:hAnsi="Arial" w:cs="Arial"/>
                <w:i/>
                <w:sz w:val="20"/>
                <w:szCs w:val="20"/>
                <w:lang w:val="pt-PT"/>
              </w:rPr>
            </w:pPr>
            <w:r>
              <w:rPr>
                <w:rFonts w:ascii="Arial" w:hAnsi="Arial" w:cs="Arial"/>
                <w:i/>
                <w:sz w:val="20"/>
                <w:szCs w:val="20"/>
                <w:lang w:val="pt-PT"/>
              </w:rPr>
              <w:t xml:space="preserve">Contratação oportuna de </w:t>
            </w:r>
            <w:r w:rsidR="000D5272">
              <w:rPr>
                <w:rFonts w:ascii="Arial" w:hAnsi="Arial" w:cs="Arial"/>
                <w:i/>
                <w:sz w:val="20"/>
                <w:szCs w:val="20"/>
                <w:lang w:val="pt-PT"/>
              </w:rPr>
              <w:t xml:space="preserve">transportadoras </w:t>
            </w:r>
            <w:r w:rsidR="00562622">
              <w:rPr>
                <w:rFonts w:ascii="Arial" w:hAnsi="Arial" w:cs="Arial"/>
                <w:i/>
                <w:sz w:val="20"/>
                <w:szCs w:val="20"/>
                <w:lang w:val="pt-PT"/>
              </w:rPr>
              <w:t xml:space="preserve">para </w:t>
            </w:r>
            <w:r w:rsidR="00941D88">
              <w:rPr>
                <w:rFonts w:ascii="Arial" w:hAnsi="Arial" w:cs="Arial"/>
                <w:i/>
                <w:sz w:val="20"/>
                <w:szCs w:val="20"/>
                <w:lang w:val="pt-PT"/>
              </w:rPr>
              <w:t xml:space="preserve">envio </w:t>
            </w:r>
            <w:r w:rsidR="000D5272">
              <w:rPr>
                <w:rFonts w:ascii="Arial" w:hAnsi="Arial" w:cs="Arial"/>
                <w:i/>
                <w:sz w:val="20"/>
                <w:szCs w:val="20"/>
                <w:lang w:val="pt-PT"/>
              </w:rPr>
              <w:t xml:space="preserve">dos equipamentos </w:t>
            </w:r>
            <w:r w:rsidR="00562622">
              <w:rPr>
                <w:rFonts w:ascii="Arial" w:hAnsi="Arial" w:cs="Arial"/>
                <w:i/>
                <w:sz w:val="20"/>
                <w:szCs w:val="20"/>
                <w:lang w:val="pt-PT"/>
              </w:rPr>
              <w:t xml:space="preserve">e </w:t>
            </w:r>
            <w:r w:rsidR="000D5272">
              <w:rPr>
                <w:rFonts w:ascii="Arial" w:hAnsi="Arial" w:cs="Arial"/>
                <w:i/>
                <w:sz w:val="20"/>
                <w:szCs w:val="20"/>
                <w:lang w:val="pt-PT"/>
              </w:rPr>
              <w:t xml:space="preserve">identificação de </w:t>
            </w:r>
            <w:r>
              <w:rPr>
                <w:rFonts w:ascii="Arial" w:hAnsi="Arial" w:cs="Arial"/>
                <w:i/>
                <w:sz w:val="20"/>
                <w:szCs w:val="20"/>
                <w:lang w:val="pt-PT"/>
              </w:rPr>
              <w:t xml:space="preserve">pessoas </w:t>
            </w:r>
            <w:r w:rsidR="00562622">
              <w:rPr>
                <w:rFonts w:ascii="Arial" w:hAnsi="Arial" w:cs="Arial"/>
                <w:i/>
                <w:sz w:val="20"/>
                <w:szCs w:val="20"/>
                <w:lang w:val="pt-PT"/>
              </w:rPr>
              <w:t xml:space="preserve">para </w:t>
            </w:r>
            <w:r>
              <w:rPr>
                <w:rFonts w:ascii="Arial" w:hAnsi="Arial" w:cs="Arial"/>
                <w:i/>
                <w:sz w:val="20"/>
                <w:szCs w:val="20"/>
                <w:lang w:val="pt-PT"/>
              </w:rPr>
              <w:t>instalação local dos equipamentos solares e câmaras de frio.</w:t>
            </w:r>
          </w:p>
        </w:tc>
      </w:tr>
      <w:tr w:rsidR="00DB1994" w:rsidRPr="00C05BD8" w14:paraId="6F838E91" w14:textId="77777777" w:rsidTr="00941D88">
        <w:tc>
          <w:tcPr>
            <w:tcW w:w="935" w:type="pct"/>
            <w:shd w:val="clear" w:color="auto" w:fill="D9D9D9" w:themeFill="background1" w:themeFillShade="D9"/>
          </w:tcPr>
          <w:p w14:paraId="6028A396" w14:textId="0A9EF49F" w:rsidR="00EF1D7A" w:rsidRPr="004F6785" w:rsidRDefault="00EF1D7A" w:rsidP="00247221">
            <w:pPr>
              <w:rPr>
                <w:rFonts w:ascii="Arial" w:hAnsi="Arial" w:cs="Arial"/>
                <w:b/>
                <w:sz w:val="20"/>
                <w:szCs w:val="20"/>
                <w:lang w:val="pt-PT"/>
              </w:rPr>
            </w:pPr>
            <w:r w:rsidRPr="004F6785">
              <w:rPr>
                <w:rFonts w:ascii="Arial" w:hAnsi="Arial" w:cs="Arial"/>
                <w:b/>
                <w:sz w:val="20"/>
                <w:szCs w:val="20"/>
                <w:lang w:val="pt-PT"/>
              </w:rPr>
              <w:lastRenderedPageBreak/>
              <w:t xml:space="preserve">Programmatic and Performance Risks: </w:t>
            </w:r>
          </w:p>
          <w:p w14:paraId="55D9BB6A" w14:textId="0E16A6E8" w:rsidR="00704C38" w:rsidRPr="004F6785" w:rsidRDefault="00704C38" w:rsidP="00247221">
            <w:pPr>
              <w:rPr>
                <w:rFonts w:ascii="Arial" w:hAnsi="Arial" w:cs="Arial"/>
                <w:b/>
                <w:sz w:val="20"/>
                <w:szCs w:val="20"/>
                <w:lang w:val="pt-PT"/>
              </w:rPr>
            </w:pPr>
          </w:p>
        </w:tc>
        <w:tc>
          <w:tcPr>
            <w:tcW w:w="470" w:type="pct"/>
            <w:shd w:val="clear" w:color="auto" w:fill="auto"/>
          </w:tcPr>
          <w:p w14:paraId="1CF7AC2C" w14:textId="54ACE54B" w:rsidR="00EF1D7A" w:rsidRPr="004F6785" w:rsidRDefault="004F6785" w:rsidP="00247221">
            <w:pPr>
              <w:rPr>
                <w:rFonts w:ascii="Arial" w:hAnsi="Arial" w:cs="Arial"/>
                <w:i/>
                <w:sz w:val="20"/>
                <w:szCs w:val="20"/>
                <w:lang w:val="pt-PT"/>
              </w:rPr>
            </w:pPr>
            <w:r>
              <w:rPr>
                <w:rFonts w:ascii="Arial" w:hAnsi="Arial" w:cs="Arial"/>
                <w:i/>
                <w:sz w:val="20"/>
                <w:szCs w:val="20"/>
                <w:lang w:val="pt-PT"/>
              </w:rPr>
              <w:t xml:space="preserve">Medio </w:t>
            </w:r>
          </w:p>
        </w:tc>
        <w:tc>
          <w:tcPr>
            <w:tcW w:w="624" w:type="pct"/>
            <w:shd w:val="clear" w:color="auto" w:fill="auto"/>
          </w:tcPr>
          <w:p w14:paraId="6494E594" w14:textId="07E546D1" w:rsidR="00EF1D7A" w:rsidRPr="004F6785" w:rsidRDefault="004F6785" w:rsidP="00247221">
            <w:pPr>
              <w:rPr>
                <w:rFonts w:ascii="Arial" w:hAnsi="Arial" w:cs="Arial"/>
                <w:i/>
                <w:sz w:val="20"/>
                <w:szCs w:val="20"/>
                <w:lang w:val="pt-PT"/>
              </w:rPr>
            </w:pPr>
            <w:r>
              <w:rPr>
                <w:rFonts w:ascii="Arial" w:hAnsi="Arial" w:cs="Arial"/>
                <w:i/>
                <w:sz w:val="20"/>
                <w:szCs w:val="20"/>
                <w:lang w:val="pt-PT"/>
              </w:rPr>
              <w:t xml:space="preserve">Medio </w:t>
            </w:r>
          </w:p>
        </w:tc>
        <w:tc>
          <w:tcPr>
            <w:tcW w:w="2971" w:type="pct"/>
            <w:gridSpan w:val="2"/>
            <w:shd w:val="clear" w:color="auto" w:fill="auto"/>
          </w:tcPr>
          <w:p w14:paraId="6C0C317F" w14:textId="77777777" w:rsidR="00EF1D7A" w:rsidRDefault="004F6785" w:rsidP="00562622">
            <w:pPr>
              <w:pStyle w:val="CEPATabletext"/>
              <w:rPr>
                <w:rFonts w:ascii="Arial" w:hAnsi="Arial" w:cs="Arial"/>
                <w:i/>
                <w:sz w:val="20"/>
                <w:szCs w:val="20"/>
                <w:lang w:val="pt-PT"/>
              </w:rPr>
            </w:pPr>
            <w:r>
              <w:rPr>
                <w:rFonts w:ascii="Arial" w:hAnsi="Arial" w:cs="Arial"/>
                <w:i/>
                <w:sz w:val="20"/>
                <w:szCs w:val="20"/>
                <w:lang w:val="pt-PT"/>
              </w:rPr>
              <w:t>Contratação oportuna de técnicos responsáveis de capacitar na instalaç</w:t>
            </w:r>
            <w:r w:rsidR="00562622">
              <w:rPr>
                <w:rFonts w:ascii="Arial" w:hAnsi="Arial" w:cs="Arial"/>
                <w:i/>
                <w:sz w:val="20"/>
                <w:szCs w:val="20"/>
                <w:lang w:val="pt-PT"/>
              </w:rPr>
              <w:t>ão, manutenção e reparação dos equipamentos solares antes da chegada dos mesmos.</w:t>
            </w:r>
          </w:p>
          <w:p w14:paraId="3F38578D" w14:textId="7E011295" w:rsidR="009D562B" w:rsidRPr="004F6785" w:rsidRDefault="009D562B" w:rsidP="00562622">
            <w:pPr>
              <w:pStyle w:val="CEPATabletext"/>
              <w:rPr>
                <w:rFonts w:ascii="Arial" w:hAnsi="Arial" w:cs="Arial"/>
                <w:i/>
                <w:sz w:val="20"/>
                <w:szCs w:val="20"/>
                <w:lang w:val="pt-PT"/>
              </w:rPr>
            </w:pPr>
            <w:r>
              <w:rPr>
                <w:rFonts w:ascii="Arial" w:hAnsi="Arial" w:cs="Arial"/>
                <w:i/>
                <w:sz w:val="20"/>
                <w:szCs w:val="20"/>
                <w:lang w:val="pt-PT"/>
              </w:rPr>
              <w:t>Seria desejável que a fabricante de equipamentos solares envie consultores sem custo para apoiar nas capacitações do pessoal logístico.</w:t>
            </w:r>
          </w:p>
        </w:tc>
      </w:tr>
      <w:tr w:rsidR="00DB1994" w:rsidRPr="00C05BD8" w14:paraId="09E81FA8" w14:textId="77777777" w:rsidTr="00941D88">
        <w:tc>
          <w:tcPr>
            <w:tcW w:w="935" w:type="pct"/>
            <w:shd w:val="clear" w:color="auto" w:fill="D9D9D9" w:themeFill="background1" w:themeFillShade="D9"/>
          </w:tcPr>
          <w:p w14:paraId="12189261" w14:textId="77777777" w:rsidR="00EF1D7A" w:rsidRPr="004F6785" w:rsidRDefault="00EF1D7A" w:rsidP="00247221">
            <w:pPr>
              <w:rPr>
                <w:rFonts w:ascii="Arial" w:hAnsi="Arial" w:cs="Arial"/>
                <w:b/>
                <w:sz w:val="20"/>
                <w:szCs w:val="20"/>
                <w:lang w:val="pt-PT"/>
              </w:rPr>
            </w:pPr>
            <w:r w:rsidRPr="004F6785">
              <w:rPr>
                <w:rFonts w:ascii="Arial" w:hAnsi="Arial" w:cs="Arial"/>
                <w:b/>
                <w:sz w:val="20"/>
                <w:szCs w:val="20"/>
                <w:lang w:val="pt-PT"/>
              </w:rPr>
              <w:t>Other Risks:</w:t>
            </w:r>
          </w:p>
          <w:p w14:paraId="433B0B32" w14:textId="77777777" w:rsidR="00704C38" w:rsidRPr="004F6785" w:rsidRDefault="00704C38" w:rsidP="00247221">
            <w:pPr>
              <w:rPr>
                <w:rFonts w:ascii="Arial" w:hAnsi="Arial" w:cs="Arial"/>
                <w:b/>
                <w:sz w:val="20"/>
                <w:szCs w:val="20"/>
                <w:lang w:val="pt-PT"/>
              </w:rPr>
            </w:pPr>
          </w:p>
          <w:p w14:paraId="2501426B" w14:textId="160DC3E4" w:rsidR="00704C38" w:rsidRPr="004F6785" w:rsidRDefault="00704C38" w:rsidP="00247221">
            <w:pPr>
              <w:rPr>
                <w:rFonts w:ascii="Arial" w:hAnsi="Arial" w:cs="Arial"/>
                <w:b/>
                <w:sz w:val="20"/>
                <w:szCs w:val="20"/>
                <w:lang w:val="pt-PT"/>
              </w:rPr>
            </w:pPr>
          </w:p>
        </w:tc>
        <w:tc>
          <w:tcPr>
            <w:tcW w:w="470" w:type="pct"/>
            <w:shd w:val="clear" w:color="auto" w:fill="auto"/>
          </w:tcPr>
          <w:p w14:paraId="3C5DD285" w14:textId="5B0EB0C1" w:rsidR="00EF1D7A" w:rsidRPr="004F6785" w:rsidRDefault="00941D88" w:rsidP="00247221">
            <w:pPr>
              <w:rPr>
                <w:rFonts w:ascii="Arial" w:hAnsi="Arial" w:cs="Arial"/>
                <w:i/>
                <w:sz w:val="20"/>
                <w:szCs w:val="20"/>
                <w:lang w:val="pt-PT"/>
              </w:rPr>
            </w:pPr>
            <w:r>
              <w:rPr>
                <w:rFonts w:ascii="Arial" w:hAnsi="Arial" w:cs="Arial"/>
                <w:i/>
                <w:sz w:val="20"/>
                <w:szCs w:val="20"/>
                <w:lang w:val="pt-PT"/>
              </w:rPr>
              <w:t>Médio</w:t>
            </w:r>
          </w:p>
        </w:tc>
        <w:tc>
          <w:tcPr>
            <w:tcW w:w="624" w:type="pct"/>
            <w:shd w:val="clear" w:color="auto" w:fill="auto"/>
          </w:tcPr>
          <w:p w14:paraId="76621560" w14:textId="216BEE0D" w:rsidR="00EF1D7A" w:rsidRPr="004F6785" w:rsidRDefault="00562622" w:rsidP="00247221">
            <w:pPr>
              <w:rPr>
                <w:rFonts w:ascii="Arial" w:hAnsi="Arial" w:cs="Arial"/>
                <w:i/>
                <w:sz w:val="20"/>
                <w:szCs w:val="20"/>
                <w:lang w:val="pt-PT"/>
              </w:rPr>
            </w:pPr>
            <w:r>
              <w:rPr>
                <w:rFonts w:ascii="Arial" w:hAnsi="Arial" w:cs="Arial"/>
                <w:i/>
                <w:sz w:val="20"/>
                <w:szCs w:val="20"/>
                <w:lang w:val="pt-PT"/>
              </w:rPr>
              <w:t>Alto</w:t>
            </w:r>
          </w:p>
        </w:tc>
        <w:tc>
          <w:tcPr>
            <w:tcW w:w="2971" w:type="pct"/>
            <w:gridSpan w:val="2"/>
            <w:shd w:val="clear" w:color="auto" w:fill="auto"/>
          </w:tcPr>
          <w:p w14:paraId="2BDAF4A5" w14:textId="5B5DC6DE" w:rsidR="00EF1D7A" w:rsidRPr="004F6785" w:rsidRDefault="009D562B" w:rsidP="000D5272">
            <w:pPr>
              <w:pStyle w:val="CEPATabletext"/>
              <w:rPr>
                <w:rFonts w:ascii="Arial" w:hAnsi="Arial" w:cs="Arial"/>
                <w:i/>
                <w:sz w:val="20"/>
                <w:szCs w:val="20"/>
                <w:lang w:val="pt-PT"/>
              </w:rPr>
            </w:pPr>
            <w:r>
              <w:rPr>
                <w:rFonts w:ascii="Arial" w:hAnsi="Arial" w:cs="Arial"/>
                <w:i/>
                <w:sz w:val="20"/>
                <w:szCs w:val="20"/>
                <w:lang w:val="pt-PT"/>
              </w:rPr>
              <w:t>Para evitar o a</w:t>
            </w:r>
            <w:r w:rsidR="00562622" w:rsidRPr="004F6785">
              <w:rPr>
                <w:rFonts w:ascii="Arial" w:hAnsi="Arial" w:cs="Arial"/>
                <w:i/>
                <w:sz w:val="20"/>
                <w:szCs w:val="20"/>
                <w:lang w:val="pt-PT"/>
              </w:rPr>
              <w:t xml:space="preserve">traso na liberação das alfândegas dos </w:t>
            </w:r>
            <w:r w:rsidR="00562622">
              <w:rPr>
                <w:rFonts w:ascii="Arial" w:hAnsi="Arial" w:cs="Arial"/>
                <w:i/>
                <w:sz w:val="20"/>
                <w:szCs w:val="20"/>
                <w:lang w:val="pt-PT"/>
              </w:rPr>
              <w:t xml:space="preserve">equipamentos de cadeia de frio adquiridos </w:t>
            </w:r>
            <w:r>
              <w:rPr>
                <w:rFonts w:ascii="Arial" w:hAnsi="Arial" w:cs="Arial"/>
                <w:i/>
                <w:sz w:val="20"/>
                <w:szCs w:val="20"/>
                <w:lang w:val="pt-PT"/>
              </w:rPr>
              <w:t>o</w:t>
            </w:r>
            <w:r w:rsidR="00562622">
              <w:rPr>
                <w:rFonts w:ascii="Arial" w:hAnsi="Arial" w:cs="Arial"/>
                <w:i/>
                <w:sz w:val="20"/>
                <w:szCs w:val="20"/>
                <w:lang w:val="pt-PT"/>
              </w:rPr>
              <w:t xml:space="preserve"> MINSA deve prever recursos financeiros e dispor pessoal específico para a desalfandeguisação.</w:t>
            </w:r>
          </w:p>
        </w:tc>
      </w:tr>
      <w:tr w:rsidR="00DB1994" w:rsidRPr="00C05BD8" w14:paraId="339E514A" w14:textId="77777777" w:rsidTr="00941D88">
        <w:tc>
          <w:tcPr>
            <w:tcW w:w="935" w:type="pct"/>
            <w:shd w:val="clear" w:color="auto" w:fill="D9D9D9" w:themeFill="background1" w:themeFillShade="D9"/>
          </w:tcPr>
          <w:p w14:paraId="29132EF9" w14:textId="65F52D39" w:rsidR="00EF1D7A" w:rsidRPr="007C2199" w:rsidRDefault="00EF1D7A" w:rsidP="00247221">
            <w:pPr>
              <w:rPr>
                <w:rFonts w:ascii="Arial" w:hAnsi="Arial" w:cs="Arial"/>
                <w:b/>
                <w:sz w:val="20"/>
                <w:szCs w:val="20"/>
              </w:rPr>
            </w:pPr>
            <w:r w:rsidRPr="007343C1">
              <w:rPr>
                <w:rFonts w:ascii="Arial" w:hAnsi="Arial" w:cs="Arial"/>
                <w:b/>
                <w:sz w:val="20"/>
                <w:szCs w:val="20"/>
                <w:lang w:val="en-US"/>
              </w:rPr>
              <w:t xml:space="preserve">Overall </w:t>
            </w:r>
            <w:r w:rsidRPr="007C2199">
              <w:rPr>
                <w:rFonts w:ascii="Arial" w:hAnsi="Arial" w:cs="Arial"/>
                <w:b/>
                <w:sz w:val="20"/>
                <w:szCs w:val="20"/>
              </w:rPr>
              <w:t>Risk Rating for Objective 1</w:t>
            </w:r>
          </w:p>
        </w:tc>
        <w:tc>
          <w:tcPr>
            <w:tcW w:w="470" w:type="pct"/>
            <w:shd w:val="clear" w:color="auto" w:fill="auto"/>
          </w:tcPr>
          <w:p w14:paraId="5FFDD01C" w14:textId="30058FB2" w:rsidR="00EF1D7A" w:rsidRPr="004F6785" w:rsidRDefault="00562622" w:rsidP="00247221">
            <w:pPr>
              <w:rPr>
                <w:rFonts w:ascii="Arial" w:hAnsi="Arial" w:cs="Arial"/>
                <w:i/>
                <w:sz w:val="20"/>
                <w:szCs w:val="20"/>
                <w:lang w:val="pt-PT"/>
              </w:rPr>
            </w:pPr>
            <w:r>
              <w:rPr>
                <w:rFonts w:ascii="Arial" w:hAnsi="Arial" w:cs="Arial"/>
                <w:i/>
                <w:sz w:val="20"/>
                <w:szCs w:val="20"/>
                <w:lang w:val="pt-PT"/>
              </w:rPr>
              <w:t>Alto</w:t>
            </w:r>
          </w:p>
        </w:tc>
        <w:tc>
          <w:tcPr>
            <w:tcW w:w="624" w:type="pct"/>
            <w:shd w:val="clear" w:color="auto" w:fill="auto"/>
          </w:tcPr>
          <w:p w14:paraId="2725B138" w14:textId="60666964" w:rsidR="00EF1D7A" w:rsidRPr="004F6785" w:rsidRDefault="00562622" w:rsidP="00247221">
            <w:pPr>
              <w:rPr>
                <w:rFonts w:ascii="Arial" w:hAnsi="Arial" w:cs="Arial"/>
                <w:i/>
                <w:sz w:val="20"/>
                <w:szCs w:val="20"/>
                <w:lang w:val="pt-PT"/>
              </w:rPr>
            </w:pPr>
            <w:r>
              <w:rPr>
                <w:rFonts w:ascii="Arial" w:hAnsi="Arial" w:cs="Arial"/>
                <w:i/>
                <w:sz w:val="20"/>
                <w:szCs w:val="20"/>
                <w:lang w:val="pt-PT"/>
              </w:rPr>
              <w:t>Alto</w:t>
            </w:r>
          </w:p>
        </w:tc>
        <w:tc>
          <w:tcPr>
            <w:tcW w:w="2971" w:type="pct"/>
            <w:gridSpan w:val="2"/>
            <w:shd w:val="clear" w:color="auto" w:fill="auto"/>
          </w:tcPr>
          <w:p w14:paraId="6C0C6C29" w14:textId="1B78D381" w:rsidR="00EF1D7A" w:rsidRPr="004F6785" w:rsidRDefault="00562622" w:rsidP="00562622">
            <w:pPr>
              <w:pStyle w:val="CEPATabletext"/>
              <w:rPr>
                <w:rFonts w:ascii="Arial" w:hAnsi="Arial" w:cs="Arial"/>
                <w:i/>
                <w:sz w:val="20"/>
                <w:szCs w:val="20"/>
                <w:lang w:val="pt-PT"/>
              </w:rPr>
            </w:pPr>
            <w:r>
              <w:rPr>
                <w:rFonts w:ascii="Arial" w:hAnsi="Arial" w:cs="Arial"/>
                <w:i/>
                <w:sz w:val="20"/>
                <w:szCs w:val="20"/>
                <w:lang w:val="pt-PT"/>
              </w:rPr>
              <w:t>Deve assegurar alta prioridade para a contenção de riscos deste componente do projecto</w:t>
            </w:r>
          </w:p>
        </w:tc>
      </w:tr>
      <w:tr w:rsidR="00EF1D7A" w:rsidRPr="004F6785" w14:paraId="21FF0FE4" w14:textId="77777777" w:rsidTr="00DB1994">
        <w:tc>
          <w:tcPr>
            <w:tcW w:w="5000" w:type="pct"/>
            <w:gridSpan w:val="5"/>
            <w:shd w:val="clear" w:color="auto" w:fill="D9D9D9" w:themeFill="background1" w:themeFillShade="D9"/>
          </w:tcPr>
          <w:p w14:paraId="0EC12041" w14:textId="2172D0BD" w:rsidR="00EF1D7A" w:rsidRPr="004F6785" w:rsidRDefault="00EF1D7A" w:rsidP="00EF1D7A">
            <w:pPr>
              <w:pStyle w:val="CEPATabletext"/>
              <w:jc w:val="center"/>
              <w:rPr>
                <w:rFonts w:ascii="Arial" w:hAnsi="Arial" w:cs="Arial"/>
                <w:b/>
                <w:i/>
                <w:sz w:val="20"/>
                <w:szCs w:val="20"/>
                <w:lang w:val="pt-PT"/>
              </w:rPr>
            </w:pPr>
            <w:r w:rsidRPr="004F6785">
              <w:rPr>
                <w:rFonts w:ascii="Arial" w:hAnsi="Arial" w:cs="Arial"/>
                <w:b/>
                <w:i/>
                <w:sz w:val="20"/>
                <w:szCs w:val="20"/>
                <w:lang w:val="pt-PT"/>
              </w:rPr>
              <w:t>Objective 3</w:t>
            </w:r>
          </w:p>
        </w:tc>
      </w:tr>
      <w:tr w:rsidR="00DB1994" w:rsidRPr="004F6785" w14:paraId="15497CCC" w14:textId="77777777" w:rsidTr="00941D88">
        <w:tc>
          <w:tcPr>
            <w:tcW w:w="935" w:type="pct"/>
            <w:shd w:val="clear" w:color="auto" w:fill="D9D9D9" w:themeFill="background1" w:themeFillShade="D9"/>
          </w:tcPr>
          <w:p w14:paraId="53B44165" w14:textId="77777777" w:rsidR="00EF1D7A" w:rsidRPr="007C2199" w:rsidRDefault="00EF1D7A" w:rsidP="00247221">
            <w:pPr>
              <w:rPr>
                <w:rFonts w:ascii="Arial" w:hAnsi="Arial" w:cs="Arial"/>
                <w:b/>
                <w:sz w:val="20"/>
                <w:szCs w:val="20"/>
              </w:rPr>
            </w:pPr>
            <w:r w:rsidRPr="007C2199">
              <w:rPr>
                <w:rFonts w:ascii="Arial" w:hAnsi="Arial" w:cs="Arial"/>
                <w:b/>
                <w:sz w:val="20"/>
                <w:szCs w:val="20"/>
              </w:rPr>
              <w:t>Institutional Risks:</w:t>
            </w:r>
          </w:p>
          <w:p w14:paraId="51117319" w14:textId="5B0462D1" w:rsidR="00704C38" w:rsidRPr="007C2199" w:rsidRDefault="00704C38" w:rsidP="00247221">
            <w:pPr>
              <w:rPr>
                <w:rFonts w:ascii="Arial" w:hAnsi="Arial" w:cs="Arial"/>
                <w:b/>
                <w:sz w:val="20"/>
                <w:szCs w:val="20"/>
              </w:rPr>
            </w:pPr>
          </w:p>
        </w:tc>
        <w:tc>
          <w:tcPr>
            <w:tcW w:w="470" w:type="pct"/>
            <w:shd w:val="clear" w:color="auto" w:fill="auto"/>
          </w:tcPr>
          <w:p w14:paraId="257954AF" w14:textId="0556BAA8" w:rsidR="00EF1D7A" w:rsidRPr="004F6785" w:rsidRDefault="00562622" w:rsidP="00247221">
            <w:pPr>
              <w:rPr>
                <w:rFonts w:ascii="Arial" w:hAnsi="Arial" w:cs="Arial"/>
                <w:i/>
                <w:sz w:val="20"/>
                <w:szCs w:val="20"/>
                <w:lang w:val="pt-PT"/>
              </w:rPr>
            </w:pPr>
            <w:r>
              <w:rPr>
                <w:rFonts w:ascii="Arial" w:hAnsi="Arial" w:cs="Arial"/>
                <w:i/>
                <w:sz w:val="20"/>
                <w:szCs w:val="20"/>
                <w:lang w:val="pt-PT"/>
              </w:rPr>
              <w:t>Baixo</w:t>
            </w:r>
          </w:p>
        </w:tc>
        <w:tc>
          <w:tcPr>
            <w:tcW w:w="624" w:type="pct"/>
            <w:shd w:val="clear" w:color="auto" w:fill="auto"/>
          </w:tcPr>
          <w:p w14:paraId="3AB285CE" w14:textId="6B437ABF" w:rsidR="00EF1D7A" w:rsidRPr="004F6785" w:rsidRDefault="00562622" w:rsidP="00247221">
            <w:pPr>
              <w:rPr>
                <w:rFonts w:ascii="Arial" w:hAnsi="Arial" w:cs="Arial"/>
                <w:i/>
                <w:sz w:val="20"/>
                <w:szCs w:val="20"/>
                <w:lang w:val="pt-PT"/>
              </w:rPr>
            </w:pPr>
            <w:r>
              <w:rPr>
                <w:rFonts w:ascii="Arial" w:hAnsi="Arial" w:cs="Arial"/>
                <w:i/>
                <w:sz w:val="20"/>
                <w:szCs w:val="20"/>
                <w:lang w:val="pt-PT"/>
              </w:rPr>
              <w:t>Baixo</w:t>
            </w:r>
          </w:p>
        </w:tc>
        <w:tc>
          <w:tcPr>
            <w:tcW w:w="2971" w:type="pct"/>
            <w:gridSpan w:val="2"/>
            <w:shd w:val="clear" w:color="auto" w:fill="auto"/>
          </w:tcPr>
          <w:p w14:paraId="6DC40D92" w14:textId="77777777" w:rsidR="00EF1D7A" w:rsidRPr="004F6785" w:rsidRDefault="00EF1D7A" w:rsidP="00247221">
            <w:pPr>
              <w:pStyle w:val="CEPATabletext"/>
              <w:rPr>
                <w:rFonts w:ascii="Arial" w:hAnsi="Arial" w:cs="Arial"/>
                <w:i/>
                <w:sz w:val="20"/>
                <w:szCs w:val="20"/>
                <w:lang w:val="pt-PT"/>
              </w:rPr>
            </w:pPr>
          </w:p>
        </w:tc>
      </w:tr>
      <w:tr w:rsidR="00DB1994" w:rsidRPr="00C05BD8" w14:paraId="2FFEDB2D" w14:textId="77777777" w:rsidTr="00941D88">
        <w:tc>
          <w:tcPr>
            <w:tcW w:w="935" w:type="pct"/>
            <w:shd w:val="clear" w:color="auto" w:fill="D9D9D9" w:themeFill="background1" w:themeFillShade="D9"/>
          </w:tcPr>
          <w:p w14:paraId="453D9556" w14:textId="77777777" w:rsidR="00EF1D7A" w:rsidRPr="007C2199" w:rsidRDefault="00EF1D7A" w:rsidP="00247221">
            <w:pPr>
              <w:rPr>
                <w:rFonts w:ascii="Arial" w:hAnsi="Arial" w:cs="Arial"/>
                <w:b/>
                <w:sz w:val="20"/>
                <w:szCs w:val="20"/>
              </w:rPr>
            </w:pPr>
            <w:r w:rsidRPr="007C2199">
              <w:rPr>
                <w:rFonts w:ascii="Arial" w:hAnsi="Arial" w:cs="Arial"/>
                <w:b/>
                <w:sz w:val="20"/>
                <w:szCs w:val="20"/>
              </w:rPr>
              <w:t>Fiduciary Risks:</w:t>
            </w:r>
          </w:p>
          <w:p w14:paraId="17975C78" w14:textId="524FCADC" w:rsidR="00704C38" w:rsidRPr="007C2199" w:rsidRDefault="00704C38" w:rsidP="00247221">
            <w:pPr>
              <w:rPr>
                <w:rFonts w:ascii="Arial" w:hAnsi="Arial" w:cs="Arial"/>
                <w:b/>
                <w:sz w:val="20"/>
                <w:szCs w:val="20"/>
              </w:rPr>
            </w:pPr>
          </w:p>
        </w:tc>
        <w:tc>
          <w:tcPr>
            <w:tcW w:w="470" w:type="pct"/>
            <w:shd w:val="clear" w:color="auto" w:fill="auto"/>
          </w:tcPr>
          <w:p w14:paraId="24C329E8" w14:textId="16C8E8AD" w:rsidR="00EF1D7A" w:rsidRPr="004F6785" w:rsidRDefault="00562622" w:rsidP="00247221">
            <w:pPr>
              <w:rPr>
                <w:rFonts w:ascii="Arial" w:hAnsi="Arial" w:cs="Arial"/>
                <w:i/>
                <w:sz w:val="20"/>
                <w:szCs w:val="20"/>
                <w:lang w:val="pt-PT"/>
              </w:rPr>
            </w:pPr>
            <w:r>
              <w:rPr>
                <w:rFonts w:ascii="Arial" w:hAnsi="Arial" w:cs="Arial"/>
                <w:i/>
                <w:sz w:val="20"/>
                <w:szCs w:val="20"/>
                <w:lang w:val="pt-PT"/>
              </w:rPr>
              <w:t>Baixo</w:t>
            </w:r>
          </w:p>
        </w:tc>
        <w:tc>
          <w:tcPr>
            <w:tcW w:w="624" w:type="pct"/>
            <w:shd w:val="clear" w:color="auto" w:fill="auto"/>
          </w:tcPr>
          <w:p w14:paraId="6E2B799A" w14:textId="3492EEEB" w:rsidR="00EF1D7A" w:rsidRPr="004F6785" w:rsidRDefault="00562622" w:rsidP="00247221">
            <w:pPr>
              <w:rPr>
                <w:rFonts w:ascii="Arial" w:hAnsi="Arial" w:cs="Arial"/>
                <w:i/>
                <w:sz w:val="20"/>
                <w:szCs w:val="20"/>
                <w:lang w:val="pt-PT"/>
              </w:rPr>
            </w:pPr>
            <w:r>
              <w:rPr>
                <w:rFonts w:ascii="Arial" w:hAnsi="Arial" w:cs="Arial"/>
                <w:i/>
                <w:sz w:val="20"/>
                <w:szCs w:val="20"/>
                <w:lang w:val="pt-PT"/>
              </w:rPr>
              <w:t xml:space="preserve">Baixo </w:t>
            </w:r>
          </w:p>
        </w:tc>
        <w:tc>
          <w:tcPr>
            <w:tcW w:w="2971" w:type="pct"/>
            <w:gridSpan w:val="2"/>
            <w:shd w:val="clear" w:color="auto" w:fill="auto"/>
          </w:tcPr>
          <w:p w14:paraId="14E4FE5C" w14:textId="11FD15C0" w:rsidR="00EF1D7A" w:rsidRPr="00562622" w:rsidRDefault="00562622" w:rsidP="00562622">
            <w:pPr>
              <w:pStyle w:val="CEPATabletext"/>
              <w:rPr>
                <w:rFonts w:ascii="Arial" w:hAnsi="Arial" w:cs="Arial"/>
                <w:i/>
                <w:sz w:val="20"/>
                <w:szCs w:val="20"/>
                <w:lang w:val="pt-PT"/>
              </w:rPr>
            </w:pPr>
            <w:r w:rsidRPr="00562622">
              <w:rPr>
                <w:rFonts w:ascii="Arial" w:hAnsi="Arial" w:cs="Arial"/>
                <w:i/>
                <w:sz w:val="20"/>
                <w:szCs w:val="20"/>
                <w:lang w:val="pt-PT"/>
              </w:rPr>
              <w:t>As ONGs do Grupo CORE realizarão acompanhamento local conjuntamente os supervis</w:t>
            </w:r>
            <w:r>
              <w:rPr>
                <w:rFonts w:ascii="Arial" w:hAnsi="Arial" w:cs="Arial"/>
                <w:i/>
                <w:sz w:val="20"/>
                <w:szCs w:val="20"/>
                <w:lang w:val="pt-PT"/>
              </w:rPr>
              <w:t xml:space="preserve">ores </w:t>
            </w:r>
            <w:r w:rsidRPr="00562622">
              <w:rPr>
                <w:rFonts w:ascii="Arial" w:hAnsi="Arial" w:cs="Arial"/>
                <w:i/>
                <w:sz w:val="20"/>
                <w:szCs w:val="20"/>
                <w:lang w:val="pt-PT"/>
              </w:rPr>
              <w:t>de mobilizaç</w:t>
            </w:r>
            <w:r>
              <w:rPr>
                <w:rFonts w:ascii="Arial" w:hAnsi="Arial" w:cs="Arial"/>
                <w:i/>
                <w:sz w:val="20"/>
                <w:szCs w:val="20"/>
                <w:lang w:val="pt-PT"/>
              </w:rPr>
              <w:t>ão social nos municípios</w:t>
            </w:r>
          </w:p>
        </w:tc>
      </w:tr>
      <w:tr w:rsidR="00DB1994" w:rsidRPr="00562622" w14:paraId="05CCD904" w14:textId="77777777" w:rsidTr="00941D88">
        <w:tc>
          <w:tcPr>
            <w:tcW w:w="935" w:type="pct"/>
            <w:shd w:val="clear" w:color="auto" w:fill="D9D9D9" w:themeFill="background1" w:themeFillShade="D9"/>
          </w:tcPr>
          <w:p w14:paraId="6696CF51" w14:textId="77777777" w:rsidR="00EF1D7A" w:rsidRPr="007C2199" w:rsidRDefault="00EF1D7A" w:rsidP="00247221">
            <w:pPr>
              <w:rPr>
                <w:rFonts w:ascii="Arial" w:hAnsi="Arial" w:cs="Arial"/>
                <w:b/>
                <w:sz w:val="20"/>
                <w:szCs w:val="20"/>
              </w:rPr>
            </w:pPr>
            <w:r w:rsidRPr="007C2199">
              <w:rPr>
                <w:rFonts w:ascii="Arial" w:hAnsi="Arial" w:cs="Arial"/>
                <w:b/>
                <w:sz w:val="20"/>
                <w:szCs w:val="20"/>
              </w:rPr>
              <w:t>Operational Risks:</w:t>
            </w:r>
          </w:p>
          <w:p w14:paraId="6317F99F" w14:textId="5A263914" w:rsidR="00704C38" w:rsidRPr="007C2199" w:rsidRDefault="00704C38" w:rsidP="00247221">
            <w:pPr>
              <w:rPr>
                <w:rFonts w:ascii="Arial" w:hAnsi="Arial" w:cs="Arial"/>
                <w:b/>
                <w:sz w:val="20"/>
                <w:szCs w:val="20"/>
              </w:rPr>
            </w:pPr>
          </w:p>
        </w:tc>
        <w:tc>
          <w:tcPr>
            <w:tcW w:w="470" w:type="pct"/>
            <w:shd w:val="clear" w:color="auto" w:fill="auto"/>
          </w:tcPr>
          <w:p w14:paraId="29D022C1" w14:textId="35381EDF" w:rsidR="00EF1D7A" w:rsidRPr="00562622" w:rsidRDefault="00562622" w:rsidP="00247221">
            <w:pPr>
              <w:rPr>
                <w:rFonts w:ascii="Arial" w:hAnsi="Arial" w:cs="Arial"/>
                <w:i/>
                <w:sz w:val="20"/>
                <w:szCs w:val="20"/>
                <w:lang w:val="en-US"/>
              </w:rPr>
            </w:pPr>
            <w:r>
              <w:rPr>
                <w:rFonts w:ascii="Arial" w:hAnsi="Arial" w:cs="Arial"/>
                <w:i/>
                <w:sz w:val="20"/>
                <w:szCs w:val="20"/>
                <w:lang w:val="en-US"/>
              </w:rPr>
              <w:t>Baixo</w:t>
            </w:r>
          </w:p>
        </w:tc>
        <w:tc>
          <w:tcPr>
            <w:tcW w:w="624" w:type="pct"/>
            <w:shd w:val="clear" w:color="auto" w:fill="auto"/>
          </w:tcPr>
          <w:p w14:paraId="30D1FF5C" w14:textId="45052CB9" w:rsidR="00EF1D7A" w:rsidRPr="00562622" w:rsidRDefault="00562622" w:rsidP="00247221">
            <w:pPr>
              <w:rPr>
                <w:rFonts w:ascii="Arial" w:hAnsi="Arial" w:cs="Arial"/>
                <w:i/>
                <w:sz w:val="20"/>
                <w:szCs w:val="20"/>
                <w:lang w:val="en-US"/>
              </w:rPr>
            </w:pPr>
            <w:r>
              <w:rPr>
                <w:rFonts w:ascii="Arial" w:hAnsi="Arial" w:cs="Arial"/>
                <w:i/>
                <w:sz w:val="20"/>
                <w:szCs w:val="20"/>
                <w:lang w:val="en-US"/>
              </w:rPr>
              <w:t>Baixo</w:t>
            </w:r>
          </w:p>
        </w:tc>
        <w:tc>
          <w:tcPr>
            <w:tcW w:w="2971" w:type="pct"/>
            <w:gridSpan w:val="2"/>
            <w:shd w:val="clear" w:color="auto" w:fill="auto"/>
          </w:tcPr>
          <w:p w14:paraId="033E3D93" w14:textId="77777777" w:rsidR="00EF1D7A" w:rsidRPr="00562622" w:rsidRDefault="00EF1D7A" w:rsidP="00247221">
            <w:pPr>
              <w:pStyle w:val="CEPATabletext"/>
              <w:rPr>
                <w:rFonts w:ascii="Arial" w:hAnsi="Arial" w:cs="Arial"/>
                <w:i/>
                <w:sz w:val="20"/>
                <w:szCs w:val="20"/>
                <w:lang w:val="en-US"/>
              </w:rPr>
            </w:pPr>
          </w:p>
        </w:tc>
      </w:tr>
      <w:tr w:rsidR="00DB1994" w:rsidRPr="00562622" w14:paraId="42D68A81" w14:textId="77777777" w:rsidTr="00941D88">
        <w:trPr>
          <w:trHeight w:val="1036"/>
        </w:trPr>
        <w:tc>
          <w:tcPr>
            <w:tcW w:w="935" w:type="pct"/>
            <w:shd w:val="clear" w:color="auto" w:fill="D9D9D9" w:themeFill="background1" w:themeFillShade="D9"/>
          </w:tcPr>
          <w:p w14:paraId="6749B454" w14:textId="26EB4435" w:rsidR="00704C38" w:rsidRPr="007C2199" w:rsidRDefault="00EF1D7A" w:rsidP="00247221">
            <w:pPr>
              <w:rPr>
                <w:rFonts w:ascii="Arial" w:hAnsi="Arial" w:cs="Arial"/>
                <w:b/>
                <w:sz w:val="20"/>
                <w:szCs w:val="20"/>
              </w:rPr>
            </w:pPr>
            <w:r w:rsidRPr="007C2199">
              <w:rPr>
                <w:rFonts w:ascii="Arial" w:hAnsi="Arial" w:cs="Arial"/>
                <w:b/>
                <w:sz w:val="20"/>
                <w:szCs w:val="20"/>
              </w:rPr>
              <w:t>Progr</w:t>
            </w:r>
            <w:r w:rsidR="000D5272">
              <w:rPr>
                <w:rFonts w:ascii="Arial" w:hAnsi="Arial" w:cs="Arial"/>
                <w:b/>
                <w:sz w:val="20"/>
                <w:szCs w:val="20"/>
              </w:rPr>
              <w:t xml:space="preserve">ammatic and Performance Risks: </w:t>
            </w:r>
          </w:p>
        </w:tc>
        <w:tc>
          <w:tcPr>
            <w:tcW w:w="470" w:type="pct"/>
            <w:shd w:val="clear" w:color="auto" w:fill="auto"/>
          </w:tcPr>
          <w:p w14:paraId="1197F840" w14:textId="72919BA2" w:rsidR="00EF1D7A" w:rsidRPr="00562622" w:rsidRDefault="00562622" w:rsidP="00247221">
            <w:pPr>
              <w:rPr>
                <w:rFonts w:ascii="Arial" w:hAnsi="Arial" w:cs="Arial"/>
                <w:i/>
                <w:sz w:val="20"/>
                <w:szCs w:val="20"/>
                <w:lang w:val="en-US"/>
              </w:rPr>
            </w:pPr>
            <w:r>
              <w:rPr>
                <w:rFonts w:ascii="Arial" w:hAnsi="Arial" w:cs="Arial"/>
                <w:i/>
                <w:sz w:val="20"/>
                <w:szCs w:val="20"/>
                <w:lang w:val="en-US"/>
              </w:rPr>
              <w:t>Baixo</w:t>
            </w:r>
          </w:p>
        </w:tc>
        <w:tc>
          <w:tcPr>
            <w:tcW w:w="624" w:type="pct"/>
            <w:shd w:val="clear" w:color="auto" w:fill="auto"/>
          </w:tcPr>
          <w:p w14:paraId="0E1B5AC9" w14:textId="570C7B4E" w:rsidR="00EF1D7A" w:rsidRPr="00562622" w:rsidRDefault="00562622" w:rsidP="00247221">
            <w:pPr>
              <w:rPr>
                <w:rFonts w:ascii="Arial" w:hAnsi="Arial" w:cs="Arial"/>
                <w:i/>
                <w:sz w:val="20"/>
                <w:szCs w:val="20"/>
                <w:lang w:val="en-US"/>
              </w:rPr>
            </w:pPr>
            <w:r>
              <w:rPr>
                <w:rFonts w:ascii="Arial" w:hAnsi="Arial" w:cs="Arial"/>
                <w:i/>
                <w:sz w:val="20"/>
                <w:szCs w:val="20"/>
                <w:lang w:val="en-US"/>
              </w:rPr>
              <w:t>Baixo</w:t>
            </w:r>
          </w:p>
        </w:tc>
        <w:tc>
          <w:tcPr>
            <w:tcW w:w="2971" w:type="pct"/>
            <w:gridSpan w:val="2"/>
            <w:shd w:val="clear" w:color="auto" w:fill="auto"/>
          </w:tcPr>
          <w:p w14:paraId="4A7698F3" w14:textId="77777777" w:rsidR="00EF1D7A" w:rsidRPr="00562622" w:rsidRDefault="00EF1D7A" w:rsidP="00247221">
            <w:pPr>
              <w:pStyle w:val="CEPATabletext"/>
              <w:rPr>
                <w:rFonts w:ascii="Arial" w:hAnsi="Arial" w:cs="Arial"/>
                <w:i/>
                <w:sz w:val="20"/>
                <w:szCs w:val="20"/>
                <w:lang w:val="en-US"/>
              </w:rPr>
            </w:pPr>
          </w:p>
        </w:tc>
      </w:tr>
      <w:tr w:rsidR="00DB1994" w:rsidRPr="00C05BD8" w14:paraId="292E1A9B" w14:textId="77777777" w:rsidTr="00941D88">
        <w:tc>
          <w:tcPr>
            <w:tcW w:w="935" w:type="pct"/>
            <w:shd w:val="clear" w:color="auto" w:fill="D9D9D9" w:themeFill="background1" w:themeFillShade="D9"/>
          </w:tcPr>
          <w:p w14:paraId="02B9EFE8" w14:textId="77777777" w:rsidR="00EF1D7A" w:rsidRPr="007C2199" w:rsidRDefault="00EF1D7A" w:rsidP="00247221">
            <w:pPr>
              <w:rPr>
                <w:rFonts w:ascii="Arial" w:hAnsi="Arial" w:cs="Arial"/>
                <w:b/>
                <w:sz w:val="20"/>
                <w:szCs w:val="20"/>
              </w:rPr>
            </w:pPr>
            <w:r w:rsidRPr="007C2199">
              <w:rPr>
                <w:rFonts w:ascii="Arial" w:hAnsi="Arial" w:cs="Arial"/>
                <w:b/>
                <w:sz w:val="20"/>
                <w:szCs w:val="20"/>
              </w:rPr>
              <w:t>Other Risks:</w:t>
            </w:r>
          </w:p>
          <w:p w14:paraId="4B958C7A" w14:textId="77777777" w:rsidR="00704C38" w:rsidRPr="007C2199" w:rsidRDefault="00704C38" w:rsidP="00247221">
            <w:pPr>
              <w:rPr>
                <w:rFonts w:ascii="Arial" w:hAnsi="Arial" w:cs="Arial"/>
                <w:b/>
                <w:sz w:val="20"/>
                <w:szCs w:val="20"/>
              </w:rPr>
            </w:pPr>
          </w:p>
          <w:p w14:paraId="082912D2" w14:textId="550E8637" w:rsidR="00704C38" w:rsidRPr="007C2199" w:rsidRDefault="00704C38" w:rsidP="00247221">
            <w:pPr>
              <w:rPr>
                <w:rFonts w:ascii="Arial" w:hAnsi="Arial" w:cs="Arial"/>
                <w:b/>
                <w:sz w:val="20"/>
                <w:szCs w:val="20"/>
              </w:rPr>
            </w:pPr>
          </w:p>
        </w:tc>
        <w:tc>
          <w:tcPr>
            <w:tcW w:w="470" w:type="pct"/>
            <w:shd w:val="clear" w:color="auto" w:fill="auto"/>
          </w:tcPr>
          <w:p w14:paraId="2AC3A4D5" w14:textId="5462690D" w:rsidR="00EF1D7A" w:rsidRPr="00562622" w:rsidRDefault="00562622" w:rsidP="00247221">
            <w:pPr>
              <w:rPr>
                <w:rFonts w:ascii="Arial" w:hAnsi="Arial" w:cs="Arial"/>
                <w:i/>
                <w:sz w:val="20"/>
                <w:szCs w:val="20"/>
                <w:lang w:val="en-US"/>
              </w:rPr>
            </w:pPr>
            <w:r>
              <w:rPr>
                <w:rFonts w:ascii="Arial" w:hAnsi="Arial" w:cs="Arial"/>
                <w:i/>
                <w:sz w:val="20"/>
                <w:szCs w:val="20"/>
                <w:lang w:val="en-US"/>
              </w:rPr>
              <w:t xml:space="preserve">Baixo </w:t>
            </w:r>
          </w:p>
        </w:tc>
        <w:tc>
          <w:tcPr>
            <w:tcW w:w="624" w:type="pct"/>
            <w:shd w:val="clear" w:color="auto" w:fill="auto"/>
          </w:tcPr>
          <w:p w14:paraId="2E974F1B" w14:textId="5E64E80B" w:rsidR="00EF1D7A" w:rsidRPr="00562622" w:rsidRDefault="00562622" w:rsidP="00247221">
            <w:pPr>
              <w:rPr>
                <w:rFonts w:ascii="Arial" w:hAnsi="Arial" w:cs="Arial"/>
                <w:i/>
                <w:sz w:val="20"/>
                <w:szCs w:val="20"/>
                <w:lang w:val="en-US"/>
              </w:rPr>
            </w:pPr>
            <w:r>
              <w:rPr>
                <w:rFonts w:ascii="Arial" w:hAnsi="Arial" w:cs="Arial"/>
                <w:i/>
                <w:sz w:val="20"/>
                <w:szCs w:val="20"/>
                <w:lang w:val="en-US"/>
              </w:rPr>
              <w:t>Baixo</w:t>
            </w:r>
          </w:p>
        </w:tc>
        <w:tc>
          <w:tcPr>
            <w:tcW w:w="2971" w:type="pct"/>
            <w:gridSpan w:val="2"/>
            <w:shd w:val="clear" w:color="auto" w:fill="auto"/>
          </w:tcPr>
          <w:p w14:paraId="37A30B70" w14:textId="77777777" w:rsidR="00EF1D7A" w:rsidRDefault="00562622" w:rsidP="00247221">
            <w:pPr>
              <w:pStyle w:val="CEPATabletext"/>
              <w:rPr>
                <w:rFonts w:ascii="Arial" w:hAnsi="Arial" w:cs="Arial"/>
                <w:i/>
                <w:sz w:val="20"/>
                <w:szCs w:val="20"/>
                <w:lang w:val="pt-PT"/>
              </w:rPr>
            </w:pPr>
            <w:r w:rsidRPr="00562622">
              <w:rPr>
                <w:rFonts w:ascii="Arial" w:hAnsi="Arial" w:cs="Arial"/>
                <w:i/>
                <w:sz w:val="20"/>
                <w:szCs w:val="20"/>
                <w:lang w:val="pt-PT"/>
              </w:rPr>
              <w:t>Insuficiente coordenação com os respons</w:t>
            </w:r>
            <w:r>
              <w:rPr>
                <w:rFonts w:ascii="Arial" w:hAnsi="Arial" w:cs="Arial"/>
                <w:i/>
                <w:sz w:val="20"/>
                <w:szCs w:val="20"/>
                <w:lang w:val="pt-PT"/>
              </w:rPr>
              <w:t>áveis de implementação local da iniciativa ADECOS.</w:t>
            </w:r>
          </w:p>
          <w:p w14:paraId="7DC27C79" w14:textId="26BCB006" w:rsidR="000D5272" w:rsidRPr="00562622" w:rsidRDefault="000D5272" w:rsidP="00247221">
            <w:pPr>
              <w:pStyle w:val="CEPATabletext"/>
              <w:rPr>
                <w:rFonts w:ascii="Arial" w:hAnsi="Arial" w:cs="Arial"/>
                <w:i/>
                <w:sz w:val="20"/>
                <w:szCs w:val="20"/>
                <w:lang w:val="pt-PT"/>
              </w:rPr>
            </w:pPr>
            <w:r>
              <w:rPr>
                <w:rFonts w:ascii="Arial" w:hAnsi="Arial" w:cs="Arial"/>
                <w:i/>
                <w:sz w:val="20"/>
                <w:szCs w:val="20"/>
                <w:lang w:val="pt-PT"/>
              </w:rPr>
              <w:t>Coordenar em cada município com os responsáveis dos ADECOS.</w:t>
            </w:r>
          </w:p>
        </w:tc>
      </w:tr>
      <w:tr w:rsidR="00DB1994" w:rsidRPr="004F6785" w14:paraId="6EC83DDC" w14:textId="77777777" w:rsidTr="00941D88">
        <w:tc>
          <w:tcPr>
            <w:tcW w:w="935" w:type="pct"/>
            <w:shd w:val="clear" w:color="auto" w:fill="D9D9D9" w:themeFill="background1" w:themeFillShade="D9"/>
          </w:tcPr>
          <w:p w14:paraId="6CE0451E" w14:textId="293FD4CF" w:rsidR="00EF1D7A" w:rsidRPr="007C2199" w:rsidRDefault="00EF1D7A" w:rsidP="00247221">
            <w:pPr>
              <w:rPr>
                <w:rFonts w:ascii="Arial" w:hAnsi="Arial" w:cs="Arial"/>
                <w:b/>
                <w:sz w:val="20"/>
                <w:szCs w:val="20"/>
              </w:rPr>
            </w:pPr>
            <w:r w:rsidRPr="007C2199">
              <w:rPr>
                <w:rFonts w:ascii="Arial" w:hAnsi="Arial" w:cs="Arial"/>
                <w:b/>
                <w:sz w:val="20"/>
                <w:szCs w:val="20"/>
              </w:rPr>
              <w:t>Overall Risk Rating for Objective 3</w:t>
            </w:r>
          </w:p>
        </w:tc>
        <w:tc>
          <w:tcPr>
            <w:tcW w:w="470" w:type="pct"/>
            <w:shd w:val="clear" w:color="auto" w:fill="auto"/>
          </w:tcPr>
          <w:p w14:paraId="72C877BF" w14:textId="66AD0F7D" w:rsidR="00EF1D7A" w:rsidRPr="004F6785" w:rsidRDefault="00562622" w:rsidP="00247221">
            <w:pPr>
              <w:rPr>
                <w:rFonts w:ascii="Arial" w:hAnsi="Arial" w:cs="Arial"/>
                <w:i/>
                <w:sz w:val="20"/>
                <w:szCs w:val="20"/>
                <w:lang w:val="pt-PT"/>
              </w:rPr>
            </w:pPr>
            <w:r>
              <w:rPr>
                <w:rFonts w:ascii="Arial" w:hAnsi="Arial" w:cs="Arial"/>
                <w:i/>
                <w:sz w:val="20"/>
                <w:szCs w:val="20"/>
                <w:lang w:val="pt-PT"/>
              </w:rPr>
              <w:t>Baixo</w:t>
            </w:r>
          </w:p>
        </w:tc>
        <w:tc>
          <w:tcPr>
            <w:tcW w:w="624" w:type="pct"/>
            <w:shd w:val="clear" w:color="auto" w:fill="auto"/>
          </w:tcPr>
          <w:p w14:paraId="0FA6D14D" w14:textId="18382C38" w:rsidR="00EF1D7A" w:rsidRPr="004F6785" w:rsidRDefault="00562622" w:rsidP="00247221">
            <w:pPr>
              <w:rPr>
                <w:rFonts w:ascii="Arial" w:hAnsi="Arial" w:cs="Arial"/>
                <w:i/>
                <w:sz w:val="20"/>
                <w:szCs w:val="20"/>
                <w:lang w:val="pt-PT"/>
              </w:rPr>
            </w:pPr>
            <w:r>
              <w:rPr>
                <w:rFonts w:ascii="Arial" w:hAnsi="Arial" w:cs="Arial"/>
                <w:i/>
                <w:sz w:val="20"/>
                <w:szCs w:val="20"/>
                <w:lang w:val="pt-PT"/>
              </w:rPr>
              <w:t>Baixo</w:t>
            </w:r>
          </w:p>
        </w:tc>
        <w:tc>
          <w:tcPr>
            <w:tcW w:w="2971" w:type="pct"/>
            <w:gridSpan w:val="2"/>
            <w:shd w:val="clear" w:color="auto" w:fill="auto"/>
          </w:tcPr>
          <w:p w14:paraId="0DB834A4" w14:textId="77777777" w:rsidR="00EF1D7A" w:rsidRPr="004F6785" w:rsidRDefault="00EF1D7A" w:rsidP="00247221">
            <w:pPr>
              <w:pStyle w:val="CEPATabletext"/>
              <w:rPr>
                <w:rFonts w:ascii="Arial" w:hAnsi="Arial" w:cs="Arial"/>
                <w:i/>
                <w:sz w:val="20"/>
                <w:szCs w:val="20"/>
                <w:lang w:val="pt-PT"/>
              </w:rPr>
            </w:pPr>
          </w:p>
        </w:tc>
      </w:tr>
      <w:tr w:rsidR="00562622" w:rsidRPr="004F6785" w14:paraId="35FD382D" w14:textId="77777777" w:rsidTr="00562622">
        <w:tc>
          <w:tcPr>
            <w:tcW w:w="5000" w:type="pct"/>
            <w:gridSpan w:val="5"/>
            <w:shd w:val="clear" w:color="auto" w:fill="D9D9D9" w:themeFill="background1" w:themeFillShade="D9"/>
          </w:tcPr>
          <w:p w14:paraId="3F763C89" w14:textId="7FA14248" w:rsidR="00562622" w:rsidRPr="004F6785" w:rsidRDefault="00562622" w:rsidP="00562622">
            <w:pPr>
              <w:pStyle w:val="CEPATabletext"/>
              <w:jc w:val="center"/>
              <w:rPr>
                <w:rFonts w:ascii="Arial" w:hAnsi="Arial" w:cs="Arial"/>
                <w:i/>
                <w:sz w:val="20"/>
                <w:szCs w:val="20"/>
                <w:lang w:val="pt-PT"/>
              </w:rPr>
            </w:pPr>
            <w:r>
              <w:rPr>
                <w:rFonts w:ascii="Arial" w:hAnsi="Arial" w:cs="Arial"/>
                <w:b/>
                <w:i/>
                <w:sz w:val="20"/>
                <w:szCs w:val="20"/>
                <w:lang w:val="pt-PT"/>
              </w:rPr>
              <w:t>Objective 4</w:t>
            </w:r>
          </w:p>
        </w:tc>
      </w:tr>
      <w:tr w:rsidR="00562622" w:rsidRPr="009B08CC" w14:paraId="4D3FC01F" w14:textId="77777777" w:rsidTr="00941D88">
        <w:tc>
          <w:tcPr>
            <w:tcW w:w="935" w:type="pct"/>
            <w:shd w:val="clear" w:color="auto" w:fill="D9D9D9" w:themeFill="background1" w:themeFillShade="D9"/>
          </w:tcPr>
          <w:p w14:paraId="58E2E3A8" w14:textId="77777777" w:rsidR="00562622" w:rsidRPr="007C2199" w:rsidRDefault="00562622" w:rsidP="00562622">
            <w:pPr>
              <w:rPr>
                <w:rFonts w:ascii="Arial" w:hAnsi="Arial" w:cs="Arial"/>
                <w:b/>
                <w:sz w:val="20"/>
                <w:szCs w:val="20"/>
              </w:rPr>
            </w:pPr>
            <w:r w:rsidRPr="007C2199">
              <w:rPr>
                <w:rFonts w:ascii="Arial" w:hAnsi="Arial" w:cs="Arial"/>
                <w:b/>
                <w:sz w:val="20"/>
                <w:szCs w:val="20"/>
              </w:rPr>
              <w:t>Institutional Risks:</w:t>
            </w:r>
          </w:p>
          <w:p w14:paraId="0A880B5A" w14:textId="77777777" w:rsidR="00562622" w:rsidRPr="007C2199" w:rsidRDefault="00562622" w:rsidP="00562622">
            <w:pPr>
              <w:rPr>
                <w:rFonts w:ascii="Arial" w:hAnsi="Arial" w:cs="Arial"/>
                <w:b/>
                <w:sz w:val="20"/>
                <w:szCs w:val="20"/>
              </w:rPr>
            </w:pPr>
          </w:p>
        </w:tc>
        <w:tc>
          <w:tcPr>
            <w:tcW w:w="470" w:type="pct"/>
            <w:shd w:val="clear" w:color="auto" w:fill="auto"/>
          </w:tcPr>
          <w:p w14:paraId="202820A3" w14:textId="3DEFA1BE" w:rsidR="00562622" w:rsidRDefault="000954EB" w:rsidP="000954EB">
            <w:pPr>
              <w:rPr>
                <w:rFonts w:ascii="Arial" w:hAnsi="Arial" w:cs="Arial"/>
                <w:i/>
                <w:sz w:val="20"/>
                <w:szCs w:val="20"/>
                <w:lang w:val="pt-PT"/>
              </w:rPr>
            </w:pPr>
            <w:r>
              <w:rPr>
                <w:rFonts w:ascii="Arial" w:hAnsi="Arial" w:cs="Arial"/>
                <w:i/>
                <w:sz w:val="20"/>
                <w:szCs w:val="20"/>
                <w:lang w:val="pt-PT"/>
              </w:rPr>
              <w:t>Baixo</w:t>
            </w:r>
          </w:p>
        </w:tc>
        <w:tc>
          <w:tcPr>
            <w:tcW w:w="624" w:type="pct"/>
            <w:shd w:val="clear" w:color="auto" w:fill="auto"/>
          </w:tcPr>
          <w:p w14:paraId="3E78D5BF" w14:textId="2DF7EA76" w:rsidR="00562622" w:rsidRDefault="000954EB" w:rsidP="000954EB">
            <w:pPr>
              <w:rPr>
                <w:rFonts w:ascii="Arial" w:hAnsi="Arial" w:cs="Arial"/>
                <w:i/>
                <w:sz w:val="20"/>
                <w:szCs w:val="20"/>
                <w:lang w:val="pt-PT"/>
              </w:rPr>
            </w:pPr>
            <w:r>
              <w:rPr>
                <w:rFonts w:ascii="Arial" w:hAnsi="Arial" w:cs="Arial"/>
                <w:i/>
                <w:sz w:val="20"/>
                <w:szCs w:val="20"/>
                <w:lang w:val="pt-PT"/>
              </w:rPr>
              <w:t>Baixo</w:t>
            </w:r>
          </w:p>
        </w:tc>
        <w:tc>
          <w:tcPr>
            <w:tcW w:w="2971" w:type="pct"/>
            <w:gridSpan w:val="2"/>
            <w:shd w:val="clear" w:color="auto" w:fill="auto"/>
          </w:tcPr>
          <w:p w14:paraId="3CACD3A2" w14:textId="742D0BBD" w:rsidR="00562622" w:rsidRPr="004F6785" w:rsidRDefault="00562622" w:rsidP="009D562B">
            <w:pPr>
              <w:pStyle w:val="CEPATabletext"/>
              <w:rPr>
                <w:rFonts w:ascii="Arial" w:hAnsi="Arial" w:cs="Arial"/>
                <w:i/>
                <w:sz w:val="20"/>
                <w:szCs w:val="20"/>
                <w:lang w:val="pt-PT"/>
              </w:rPr>
            </w:pPr>
          </w:p>
        </w:tc>
      </w:tr>
      <w:tr w:rsidR="000954EB" w:rsidRPr="009B08CC" w14:paraId="53036A51" w14:textId="77777777" w:rsidTr="00941D88">
        <w:tc>
          <w:tcPr>
            <w:tcW w:w="935" w:type="pct"/>
            <w:shd w:val="clear" w:color="auto" w:fill="D9D9D9" w:themeFill="background1" w:themeFillShade="D9"/>
          </w:tcPr>
          <w:p w14:paraId="13447FBF" w14:textId="77777777" w:rsidR="000954EB" w:rsidRPr="007C2199" w:rsidRDefault="000954EB" w:rsidP="000954EB">
            <w:pPr>
              <w:rPr>
                <w:rFonts w:ascii="Arial" w:hAnsi="Arial" w:cs="Arial"/>
                <w:b/>
                <w:sz w:val="20"/>
                <w:szCs w:val="20"/>
              </w:rPr>
            </w:pPr>
            <w:r w:rsidRPr="007C2199">
              <w:rPr>
                <w:rFonts w:ascii="Arial" w:hAnsi="Arial" w:cs="Arial"/>
                <w:b/>
                <w:sz w:val="20"/>
                <w:szCs w:val="20"/>
              </w:rPr>
              <w:t>Fiduciary Risks:</w:t>
            </w:r>
          </w:p>
          <w:p w14:paraId="21BA5009" w14:textId="77777777" w:rsidR="000954EB" w:rsidRPr="007C2199" w:rsidRDefault="000954EB" w:rsidP="000954EB">
            <w:pPr>
              <w:rPr>
                <w:rFonts w:ascii="Arial" w:hAnsi="Arial" w:cs="Arial"/>
                <w:b/>
                <w:sz w:val="20"/>
                <w:szCs w:val="20"/>
              </w:rPr>
            </w:pPr>
          </w:p>
        </w:tc>
        <w:tc>
          <w:tcPr>
            <w:tcW w:w="470" w:type="pct"/>
            <w:shd w:val="clear" w:color="auto" w:fill="auto"/>
          </w:tcPr>
          <w:p w14:paraId="039D3CE5" w14:textId="31296CE7" w:rsidR="000954EB" w:rsidRDefault="000954EB" w:rsidP="000954EB">
            <w:pPr>
              <w:rPr>
                <w:rFonts w:ascii="Arial" w:hAnsi="Arial" w:cs="Arial"/>
                <w:i/>
                <w:sz w:val="20"/>
                <w:szCs w:val="20"/>
                <w:lang w:val="pt-PT"/>
              </w:rPr>
            </w:pPr>
            <w:r>
              <w:rPr>
                <w:rFonts w:ascii="Arial" w:hAnsi="Arial" w:cs="Arial"/>
                <w:i/>
                <w:sz w:val="20"/>
                <w:szCs w:val="20"/>
                <w:lang w:val="pt-PT"/>
              </w:rPr>
              <w:t>Baixo</w:t>
            </w:r>
          </w:p>
        </w:tc>
        <w:tc>
          <w:tcPr>
            <w:tcW w:w="624" w:type="pct"/>
            <w:shd w:val="clear" w:color="auto" w:fill="auto"/>
          </w:tcPr>
          <w:p w14:paraId="4235C594" w14:textId="1D43A48D" w:rsidR="000954EB" w:rsidRDefault="000954EB" w:rsidP="000954EB">
            <w:pPr>
              <w:rPr>
                <w:rFonts w:ascii="Arial" w:hAnsi="Arial" w:cs="Arial"/>
                <w:i/>
                <w:sz w:val="20"/>
                <w:szCs w:val="20"/>
                <w:lang w:val="pt-PT"/>
              </w:rPr>
            </w:pPr>
            <w:r>
              <w:rPr>
                <w:rFonts w:ascii="Arial" w:hAnsi="Arial" w:cs="Arial"/>
                <w:i/>
                <w:sz w:val="20"/>
                <w:szCs w:val="20"/>
                <w:lang w:val="pt-PT"/>
              </w:rPr>
              <w:t>Baixo</w:t>
            </w:r>
          </w:p>
        </w:tc>
        <w:tc>
          <w:tcPr>
            <w:tcW w:w="2971" w:type="pct"/>
            <w:gridSpan w:val="2"/>
            <w:shd w:val="clear" w:color="auto" w:fill="auto"/>
          </w:tcPr>
          <w:p w14:paraId="47112BC2" w14:textId="0FBB9970" w:rsidR="000954EB" w:rsidRDefault="000954EB" w:rsidP="000954EB">
            <w:pPr>
              <w:pStyle w:val="CEPATabletext"/>
              <w:rPr>
                <w:rFonts w:ascii="Arial" w:hAnsi="Arial" w:cs="Arial"/>
                <w:i/>
                <w:sz w:val="20"/>
                <w:szCs w:val="20"/>
                <w:lang w:val="pt-PT"/>
              </w:rPr>
            </w:pPr>
            <w:r w:rsidRPr="006A4CF3">
              <w:rPr>
                <w:rFonts w:ascii="Arial" w:hAnsi="Arial" w:cs="Arial"/>
                <w:i/>
                <w:sz w:val="20"/>
                <w:szCs w:val="20"/>
                <w:lang w:val="pt-PT"/>
              </w:rPr>
              <w:t>OMS administrará os fundos</w:t>
            </w:r>
            <w:r>
              <w:rPr>
                <w:rFonts w:ascii="Arial" w:hAnsi="Arial" w:cs="Arial"/>
                <w:i/>
                <w:sz w:val="20"/>
                <w:szCs w:val="20"/>
                <w:lang w:val="pt-PT"/>
              </w:rPr>
              <w:t xml:space="preserve">. </w:t>
            </w:r>
          </w:p>
          <w:p w14:paraId="23E994EF" w14:textId="3140EE1B" w:rsidR="000954EB" w:rsidRPr="004F6785" w:rsidRDefault="000954EB" w:rsidP="000954EB">
            <w:pPr>
              <w:pStyle w:val="CEPATabletext"/>
              <w:rPr>
                <w:rFonts w:ascii="Arial" w:hAnsi="Arial" w:cs="Arial"/>
                <w:i/>
                <w:sz w:val="20"/>
                <w:szCs w:val="20"/>
                <w:lang w:val="pt-PT"/>
              </w:rPr>
            </w:pPr>
          </w:p>
        </w:tc>
      </w:tr>
      <w:tr w:rsidR="00562622" w:rsidRPr="00C05BD8" w14:paraId="3734D78E" w14:textId="77777777" w:rsidTr="00941D88">
        <w:tc>
          <w:tcPr>
            <w:tcW w:w="935" w:type="pct"/>
            <w:shd w:val="clear" w:color="auto" w:fill="D9D9D9" w:themeFill="background1" w:themeFillShade="D9"/>
          </w:tcPr>
          <w:p w14:paraId="45E58273" w14:textId="77777777" w:rsidR="00562622" w:rsidRPr="007C2199" w:rsidRDefault="00562622" w:rsidP="00562622">
            <w:pPr>
              <w:rPr>
                <w:rFonts w:ascii="Arial" w:hAnsi="Arial" w:cs="Arial"/>
                <w:b/>
                <w:sz w:val="20"/>
                <w:szCs w:val="20"/>
              </w:rPr>
            </w:pPr>
            <w:r w:rsidRPr="007C2199">
              <w:rPr>
                <w:rFonts w:ascii="Arial" w:hAnsi="Arial" w:cs="Arial"/>
                <w:b/>
                <w:sz w:val="20"/>
                <w:szCs w:val="20"/>
              </w:rPr>
              <w:lastRenderedPageBreak/>
              <w:t>Operational Risks:</w:t>
            </w:r>
          </w:p>
          <w:p w14:paraId="451288EE" w14:textId="77777777" w:rsidR="00562622" w:rsidRPr="007C2199" w:rsidRDefault="00562622" w:rsidP="00562622">
            <w:pPr>
              <w:rPr>
                <w:rFonts w:ascii="Arial" w:hAnsi="Arial" w:cs="Arial"/>
                <w:b/>
                <w:sz w:val="20"/>
                <w:szCs w:val="20"/>
              </w:rPr>
            </w:pPr>
          </w:p>
        </w:tc>
        <w:tc>
          <w:tcPr>
            <w:tcW w:w="470" w:type="pct"/>
            <w:shd w:val="clear" w:color="auto" w:fill="auto"/>
          </w:tcPr>
          <w:p w14:paraId="731BF4B0" w14:textId="2C41DF4A" w:rsidR="00562622" w:rsidRDefault="000954EB" w:rsidP="00562622">
            <w:pPr>
              <w:rPr>
                <w:rFonts w:ascii="Arial" w:hAnsi="Arial" w:cs="Arial"/>
                <w:i/>
                <w:sz w:val="20"/>
                <w:szCs w:val="20"/>
                <w:lang w:val="pt-PT"/>
              </w:rPr>
            </w:pPr>
            <w:r>
              <w:rPr>
                <w:rFonts w:ascii="Arial" w:hAnsi="Arial" w:cs="Arial"/>
                <w:i/>
                <w:sz w:val="20"/>
                <w:szCs w:val="20"/>
                <w:lang w:val="pt-PT"/>
              </w:rPr>
              <w:t>Médio</w:t>
            </w:r>
          </w:p>
        </w:tc>
        <w:tc>
          <w:tcPr>
            <w:tcW w:w="624" w:type="pct"/>
            <w:shd w:val="clear" w:color="auto" w:fill="auto"/>
          </w:tcPr>
          <w:p w14:paraId="1287092A" w14:textId="6B8E87B2" w:rsidR="00562622" w:rsidRDefault="000954EB" w:rsidP="00562622">
            <w:pPr>
              <w:rPr>
                <w:rFonts w:ascii="Arial" w:hAnsi="Arial" w:cs="Arial"/>
                <w:i/>
                <w:sz w:val="20"/>
                <w:szCs w:val="20"/>
                <w:lang w:val="pt-PT"/>
              </w:rPr>
            </w:pPr>
            <w:r>
              <w:rPr>
                <w:rFonts w:ascii="Arial" w:hAnsi="Arial" w:cs="Arial"/>
                <w:i/>
                <w:sz w:val="20"/>
                <w:szCs w:val="20"/>
                <w:lang w:val="pt-PT"/>
              </w:rPr>
              <w:t>Médio</w:t>
            </w:r>
          </w:p>
        </w:tc>
        <w:tc>
          <w:tcPr>
            <w:tcW w:w="2971" w:type="pct"/>
            <w:gridSpan w:val="2"/>
            <w:shd w:val="clear" w:color="auto" w:fill="auto"/>
          </w:tcPr>
          <w:p w14:paraId="4F7DAD34" w14:textId="22FB5A4D" w:rsidR="00562622" w:rsidRDefault="000954EB" w:rsidP="00562622">
            <w:pPr>
              <w:pStyle w:val="CEPATabletext"/>
              <w:rPr>
                <w:rFonts w:ascii="Arial" w:hAnsi="Arial" w:cs="Arial"/>
                <w:i/>
                <w:sz w:val="20"/>
                <w:szCs w:val="20"/>
                <w:lang w:val="pt-PT"/>
              </w:rPr>
            </w:pPr>
            <w:r>
              <w:rPr>
                <w:rFonts w:ascii="Arial" w:hAnsi="Arial" w:cs="Arial"/>
                <w:i/>
                <w:sz w:val="20"/>
                <w:szCs w:val="20"/>
                <w:lang w:val="pt-PT"/>
              </w:rPr>
              <w:t>Atraso nas prestações de contas das reuniões de níveis operativos podem atrasar novos envios de fundos</w:t>
            </w:r>
            <w:r w:rsidR="00BC6DD7">
              <w:rPr>
                <w:rFonts w:ascii="Arial" w:hAnsi="Arial" w:cs="Arial"/>
                <w:i/>
                <w:sz w:val="20"/>
                <w:szCs w:val="20"/>
                <w:lang w:val="pt-PT"/>
              </w:rPr>
              <w:t xml:space="preserve"> e interromper as actividades</w:t>
            </w:r>
            <w:r>
              <w:rPr>
                <w:rFonts w:ascii="Arial" w:hAnsi="Arial" w:cs="Arial"/>
                <w:i/>
                <w:sz w:val="20"/>
                <w:szCs w:val="20"/>
                <w:lang w:val="pt-PT"/>
              </w:rPr>
              <w:t>.</w:t>
            </w:r>
          </w:p>
          <w:p w14:paraId="6177423C" w14:textId="479FBE05" w:rsidR="000954EB" w:rsidRPr="004F6785" w:rsidRDefault="000954EB" w:rsidP="00562622">
            <w:pPr>
              <w:pStyle w:val="CEPATabletext"/>
              <w:rPr>
                <w:rFonts w:ascii="Arial" w:hAnsi="Arial" w:cs="Arial"/>
                <w:i/>
                <w:sz w:val="20"/>
                <w:szCs w:val="20"/>
                <w:lang w:val="pt-PT"/>
              </w:rPr>
            </w:pPr>
            <w:r>
              <w:rPr>
                <w:rFonts w:ascii="Arial" w:hAnsi="Arial" w:cs="Arial"/>
                <w:i/>
                <w:sz w:val="20"/>
                <w:szCs w:val="20"/>
                <w:lang w:val="pt-PT"/>
              </w:rPr>
              <w:t xml:space="preserve">Pontos focais da OMS nas províncias acompanhando as actividades e recuperando de forma activa os descargos administrativos dos gastos efetuados a nível provincial e municipal. </w:t>
            </w:r>
          </w:p>
        </w:tc>
      </w:tr>
      <w:tr w:rsidR="00562622" w:rsidRPr="00C05BD8" w14:paraId="7C462EBA" w14:textId="77777777" w:rsidTr="00941D88">
        <w:tc>
          <w:tcPr>
            <w:tcW w:w="935" w:type="pct"/>
            <w:shd w:val="clear" w:color="auto" w:fill="D9D9D9" w:themeFill="background1" w:themeFillShade="D9"/>
          </w:tcPr>
          <w:p w14:paraId="10CA5B3C" w14:textId="77777777" w:rsidR="00562622" w:rsidRPr="007C2199" w:rsidRDefault="00562622" w:rsidP="00562622">
            <w:pPr>
              <w:rPr>
                <w:rFonts w:ascii="Arial" w:hAnsi="Arial" w:cs="Arial"/>
                <w:b/>
                <w:sz w:val="20"/>
                <w:szCs w:val="20"/>
              </w:rPr>
            </w:pPr>
            <w:r w:rsidRPr="007C2199">
              <w:rPr>
                <w:rFonts w:ascii="Arial" w:hAnsi="Arial" w:cs="Arial"/>
                <w:b/>
                <w:sz w:val="20"/>
                <w:szCs w:val="20"/>
              </w:rPr>
              <w:t xml:space="preserve">Programmatic and Performance Risks: </w:t>
            </w:r>
          </w:p>
          <w:p w14:paraId="013E41AD" w14:textId="77777777" w:rsidR="00562622" w:rsidRPr="007C2199" w:rsidRDefault="00562622" w:rsidP="00562622">
            <w:pPr>
              <w:rPr>
                <w:rFonts w:ascii="Arial" w:hAnsi="Arial" w:cs="Arial"/>
                <w:b/>
                <w:sz w:val="20"/>
                <w:szCs w:val="20"/>
              </w:rPr>
            </w:pPr>
          </w:p>
        </w:tc>
        <w:tc>
          <w:tcPr>
            <w:tcW w:w="470" w:type="pct"/>
            <w:shd w:val="clear" w:color="auto" w:fill="auto"/>
          </w:tcPr>
          <w:p w14:paraId="4C6A2A37" w14:textId="66C05545" w:rsidR="00562622" w:rsidRDefault="00562622" w:rsidP="00562622">
            <w:pPr>
              <w:rPr>
                <w:rFonts w:ascii="Arial" w:hAnsi="Arial" w:cs="Arial"/>
                <w:i/>
                <w:sz w:val="20"/>
                <w:szCs w:val="20"/>
                <w:lang w:val="pt-PT"/>
              </w:rPr>
            </w:pPr>
            <w:r>
              <w:rPr>
                <w:rFonts w:ascii="Arial" w:hAnsi="Arial" w:cs="Arial"/>
                <w:i/>
                <w:sz w:val="20"/>
                <w:szCs w:val="20"/>
                <w:lang w:val="pt-PT"/>
              </w:rPr>
              <w:t>Médio</w:t>
            </w:r>
          </w:p>
        </w:tc>
        <w:tc>
          <w:tcPr>
            <w:tcW w:w="624" w:type="pct"/>
            <w:shd w:val="clear" w:color="auto" w:fill="auto"/>
          </w:tcPr>
          <w:p w14:paraId="1FE26BCE" w14:textId="7F9BBF1C" w:rsidR="00562622" w:rsidRDefault="00562622" w:rsidP="00562622">
            <w:pPr>
              <w:rPr>
                <w:rFonts w:ascii="Arial" w:hAnsi="Arial" w:cs="Arial"/>
                <w:i/>
                <w:sz w:val="20"/>
                <w:szCs w:val="20"/>
                <w:lang w:val="pt-PT"/>
              </w:rPr>
            </w:pPr>
            <w:r>
              <w:rPr>
                <w:rFonts w:ascii="Arial" w:hAnsi="Arial" w:cs="Arial"/>
                <w:i/>
                <w:sz w:val="20"/>
                <w:szCs w:val="20"/>
                <w:lang w:val="pt-PT"/>
              </w:rPr>
              <w:t>Médio</w:t>
            </w:r>
          </w:p>
        </w:tc>
        <w:tc>
          <w:tcPr>
            <w:tcW w:w="2971" w:type="pct"/>
            <w:gridSpan w:val="2"/>
            <w:shd w:val="clear" w:color="auto" w:fill="auto"/>
          </w:tcPr>
          <w:p w14:paraId="00CCEA31" w14:textId="77777777" w:rsidR="00562622" w:rsidRDefault="00562622" w:rsidP="00562622">
            <w:pPr>
              <w:pStyle w:val="CEPATabletext"/>
              <w:rPr>
                <w:rFonts w:ascii="Arial" w:hAnsi="Arial" w:cs="Arial"/>
                <w:i/>
                <w:sz w:val="20"/>
                <w:szCs w:val="20"/>
                <w:lang w:val="pt-PT"/>
              </w:rPr>
            </w:pPr>
            <w:r>
              <w:rPr>
                <w:rFonts w:ascii="Arial" w:hAnsi="Arial" w:cs="Arial"/>
                <w:i/>
                <w:sz w:val="20"/>
                <w:szCs w:val="20"/>
                <w:lang w:val="pt-PT"/>
              </w:rPr>
              <w:t xml:space="preserve">A coordenação e colaboração do Departamento de Estatística do GEPE e a Seção de imunização da Direcção Nacional de Saúde Pública deve assegurar-se principalmente na implementação nas províncias das actividades. </w:t>
            </w:r>
          </w:p>
          <w:p w14:paraId="4C4E8B63" w14:textId="77E3F751" w:rsidR="00562622" w:rsidRPr="004F6785" w:rsidRDefault="00562622" w:rsidP="00562622">
            <w:pPr>
              <w:pStyle w:val="CEPATabletext"/>
              <w:rPr>
                <w:rFonts w:ascii="Arial" w:hAnsi="Arial" w:cs="Arial"/>
                <w:i/>
                <w:sz w:val="20"/>
                <w:szCs w:val="20"/>
                <w:lang w:val="pt-PT"/>
              </w:rPr>
            </w:pPr>
            <w:r>
              <w:rPr>
                <w:rFonts w:ascii="Arial" w:hAnsi="Arial" w:cs="Arial"/>
                <w:i/>
                <w:sz w:val="20"/>
                <w:szCs w:val="20"/>
                <w:lang w:val="pt-PT"/>
              </w:rPr>
              <w:t>Coordenação estreita com os responsáveis do projecto Plataforma Institucional Nacional de informação apoiada pela União Europeia</w:t>
            </w:r>
          </w:p>
        </w:tc>
      </w:tr>
      <w:tr w:rsidR="00562622" w:rsidRPr="007D3FED" w14:paraId="4D9E9F03" w14:textId="77777777" w:rsidTr="00941D88">
        <w:tc>
          <w:tcPr>
            <w:tcW w:w="935" w:type="pct"/>
            <w:shd w:val="clear" w:color="auto" w:fill="D9D9D9" w:themeFill="background1" w:themeFillShade="D9"/>
          </w:tcPr>
          <w:p w14:paraId="3E1ABE06" w14:textId="77777777" w:rsidR="00562622" w:rsidRPr="007C2199" w:rsidRDefault="00562622" w:rsidP="00562622">
            <w:pPr>
              <w:rPr>
                <w:rFonts w:ascii="Arial" w:hAnsi="Arial" w:cs="Arial"/>
                <w:b/>
                <w:sz w:val="20"/>
                <w:szCs w:val="20"/>
              </w:rPr>
            </w:pPr>
            <w:r w:rsidRPr="007C2199">
              <w:rPr>
                <w:rFonts w:ascii="Arial" w:hAnsi="Arial" w:cs="Arial"/>
                <w:b/>
                <w:sz w:val="20"/>
                <w:szCs w:val="20"/>
              </w:rPr>
              <w:t>Other Risks:</w:t>
            </w:r>
          </w:p>
          <w:p w14:paraId="22F8D2FC" w14:textId="77777777" w:rsidR="00562622" w:rsidRPr="007C2199" w:rsidRDefault="00562622" w:rsidP="00562622">
            <w:pPr>
              <w:rPr>
                <w:rFonts w:ascii="Arial" w:hAnsi="Arial" w:cs="Arial"/>
                <w:b/>
                <w:sz w:val="20"/>
                <w:szCs w:val="20"/>
              </w:rPr>
            </w:pPr>
          </w:p>
          <w:p w14:paraId="2B7B86A4" w14:textId="77777777" w:rsidR="00562622" w:rsidRPr="007C2199" w:rsidRDefault="00562622" w:rsidP="00562622">
            <w:pPr>
              <w:rPr>
                <w:rFonts w:ascii="Arial" w:hAnsi="Arial" w:cs="Arial"/>
                <w:b/>
                <w:sz w:val="20"/>
                <w:szCs w:val="20"/>
              </w:rPr>
            </w:pPr>
          </w:p>
        </w:tc>
        <w:tc>
          <w:tcPr>
            <w:tcW w:w="470" w:type="pct"/>
            <w:shd w:val="clear" w:color="auto" w:fill="auto"/>
          </w:tcPr>
          <w:p w14:paraId="3CE8F8CD" w14:textId="629CD939" w:rsidR="00562622" w:rsidRDefault="00562622" w:rsidP="00562622">
            <w:pPr>
              <w:rPr>
                <w:rFonts w:ascii="Arial" w:hAnsi="Arial" w:cs="Arial"/>
                <w:i/>
                <w:sz w:val="20"/>
                <w:szCs w:val="20"/>
                <w:lang w:val="pt-PT"/>
              </w:rPr>
            </w:pPr>
            <w:r>
              <w:rPr>
                <w:rFonts w:ascii="Arial" w:hAnsi="Arial" w:cs="Arial"/>
                <w:i/>
                <w:sz w:val="20"/>
                <w:szCs w:val="20"/>
                <w:lang w:val="pt-PT"/>
              </w:rPr>
              <w:t>Não</w:t>
            </w:r>
          </w:p>
        </w:tc>
        <w:tc>
          <w:tcPr>
            <w:tcW w:w="624" w:type="pct"/>
            <w:shd w:val="clear" w:color="auto" w:fill="auto"/>
          </w:tcPr>
          <w:p w14:paraId="509DA54A" w14:textId="3F511F13" w:rsidR="00562622" w:rsidRDefault="00562622" w:rsidP="00562622">
            <w:pPr>
              <w:rPr>
                <w:rFonts w:ascii="Arial" w:hAnsi="Arial" w:cs="Arial"/>
                <w:i/>
                <w:sz w:val="20"/>
                <w:szCs w:val="20"/>
                <w:lang w:val="pt-PT"/>
              </w:rPr>
            </w:pPr>
            <w:r>
              <w:rPr>
                <w:rFonts w:ascii="Arial" w:hAnsi="Arial" w:cs="Arial"/>
                <w:i/>
                <w:sz w:val="20"/>
                <w:szCs w:val="20"/>
                <w:lang w:val="pt-PT"/>
              </w:rPr>
              <w:t>Não</w:t>
            </w:r>
          </w:p>
        </w:tc>
        <w:tc>
          <w:tcPr>
            <w:tcW w:w="2971" w:type="pct"/>
            <w:gridSpan w:val="2"/>
            <w:shd w:val="clear" w:color="auto" w:fill="auto"/>
          </w:tcPr>
          <w:p w14:paraId="4ADAF966" w14:textId="6740FAF9" w:rsidR="00562622" w:rsidRPr="004F6785" w:rsidRDefault="00562622" w:rsidP="007D3FED">
            <w:pPr>
              <w:pStyle w:val="CEPATabletext"/>
              <w:rPr>
                <w:rFonts w:ascii="Arial" w:hAnsi="Arial" w:cs="Arial"/>
                <w:i/>
                <w:sz w:val="20"/>
                <w:szCs w:val="20"/>
                <w:lang w:val="pt-PT"/>
              </w:rPr>
            </w:pPr>
          </w:p>
        </w:tc>
      </w:tr>
      <w:tr w:rsidR="00562622" w:rsidRPr="00C05BD8" w14:paraId="7153941E" w14:textId="77777777" w:rsidTr="00941D88">
        <w:tc>
          <w:tcPr>
            <w:tcW w:w="935" w:type="pct"/>
            <w:shd w:val="clear" w:color="auto" w:fill="D9D9D9" w:themeFill="background1" w:themeFillShade="D9"/>
          </w:tcPr>
          <w:p w14:paraId="59471193" w14:textId="3EC2C91E" w:rsidR="00562622" w:rsidRPr="007C2199" w:rsidRDefault="00562622" w:rsidP="00562622">
            <w:pPr>
              <w:rPr>
                <w:rFonts w:ascii="Arial" w:hAnsi="Arial" w:cs="Arial"/>
                <w:b/>
                <w:sz w:val="20"/>
                <w:szCs w:val="20"/>
              </w:rPr>
            </w:pPr>
            <w:r w:rsidRPr="007C2199">
              <w:rPr>
                <w:rFonts w:ascii="Arial" w:hAnsi="Arial" w:cs="Arial"/>
                <w:b/>
                <w:sz w:val="20"/>
                <w:szCs w:val="20"/>
              </w:rPr>
              <w:t>Overall Risk Rating for Objective 3</w:t>
            </w:r>
          </w:p>
        </w:tc>
        <w:tc>
          <w:tcPr>
            <w:tcW w:w="470" w:type="pct"/>
            <w:shd w:val="clear" w:color="auto" w:fill="auto"/>
          </w:tcPr>
          <w:p w14:paraId="167A2C4A" w14:textId="044C04C0" w:rsidR="00562622" w:rsidRPr="000954EB" w:rsidRDefault="000954EB" w:rsidP="00562622">
            <w:pPr>
              <w:rPr>
                <w:rFonts w:ascii="Arial" w:hAnsi="Arial" w:cs="Arial"/>
                <w:i/>
                <w:sz w:val="20"/>
                <w:szCs w:val="20"/>
                <w:lang w:val="pt-PT"/>
              </w:rPr>
            </w:pPr>
            <w:r w:rsidRPr="000954EB">
              <w:rPr>
                <w:rFonts w:ascii="Arial" w:hAnsi="Arial" w:cs="Arial"/>
                <w:i/>
                <w:sz w:val="20"/>
                <w:szCs w:val="20"/>
                <w:lang w:val="pt-PT"/>
              </w:rPr>
              <w:t>Médio</w:t>
            </w:r>
          </w:p>
        </w:tc>
        <w:tc>
          <w:tcPr>
            <w:tcW w:w="624" w:type="pct"/>
            <w:shd w:val="clear" w:color="auto" w:fill="auto"/>
          </w:tcPr>
          <w:p w14:paraId="6801DE55" w14:textId="4C32B548" w:rsidR="00562622" w:rsidRPr="000954EB" w:rsidRDefault="000954EB" w:rsidP="00562622">
            <w:pPr>
              <w:rPr>
                <w:rFonts w:ascii="Arial" w:hAnsi="Arial" w:cs="Arial"/>
                <w:i/>
                <w:sz w:val="20"/>
                <w:szCs w:val="20"/>
                <w:lang w:val="pt-PT"/>
              </w:rPr>
            </w:pPr>
            <w:r w:rsidRPr="000954EB">
              <w:rPr>
                <w:rFonts w:ascii="Arial" w:hAnsi="Arial" w:cs="Arial"/>
                <w:i/>
                <w:sz w:val="20"/>
                <w:szCs w:val="20"/>
                <w:lang w:val="pt-PT"/>
              </w:rPr>
              <w:t>Médio</w:t>
            </w:r>
          </w:p>
        </w:tc>
        <w:tc>
          <w:tcPr>
            <w:tcW w:w="2971" w:type="pct"/>
            <w:gridSpan w:val="2"/>
            <w:shd w:val="clear" w:color="auto" w:fill="auto"/>
          </w:tcPr>
          <w:p w14:paraId="2ABB5FB6" w14:textId="3F7A7487" w:rsidR="00562622" w:rsidRPr="00562622" w:rsidRDefault="00562622" w:rsidP="00562622">
            <w:pPr>
              <w:pStyle w:val="CEPATabletext"/>
              <w:rPr>
                <w:rFonts w:ascii="Arial" w:hAnsi="Arial" w:cs="Arial"/>
                <w:i/>
                <w:sz w:val="20"/>
                <w:szCs w:val="20"/>
                <w:lang w:val="pt-PT"/>
              </w:rPr>
            </w:pPr>
            <w:r w:rsidRPr="00562622">
              <w:rPr>
                <w:rFonts w:ascii="Arial" w:hAnsi="Arial" w:cs="Arial"/>
                <w:i/>
                <w:sz w:val="20"/>
                <w:szCs w:val="20"/>
                <w:lang w:val="pt-PT"/>
              </w:rPr>
              <w:t>Melho</w:t>
            </w:r>
            <w:r w:rsidR="00223EE2">
              <w:rPr>
                <w:rFonts w:ascii="Arial" w:hAnsi="Arial" w:cs="Arial"/>
                <w:i/>
                <w:sz w:val="20"/>
                <w:szCs w:val="20"/>
                <w:lang w:val="pt-PT"/>
              </w:rPr>
              <w:t>r</w:t>
            </w:r>
            <w:r w:rsidRPr="00562622">
              <w:rPr>
                <w:rFonts w:ascii="Arial" w:hAnsi="Arial" w:cs="Arial"/>
                <w:i/>
                <w:sz w:val="20"/>
                <w:szCs w:val="20"/>
                <w:lang w:val="pt-PT"/>
              </w:rPr>
              <w:t>ar a coordenação interna e externa</w:t>
            </w:r>
          </w:p>
        </w:tc>
      </w:tr>
      <w:tr w:rsidR="00562622" w:rsidRPr="00562622" w14:paraId="4CFC1BC9" w14:textId="77777777" w:rsidTr="00562622">
        <w:tc>
          <w:tcPr>
            <w:tcW w:w="5000" w:type="pct"/>
            <w:gridSpan w:val="5"/>
            <w:shd w:val="clear" w:color="auto" w:fill="D9D9D9" w:themeFill="background1" w:themeFillShade="D9"/>
          </w:tcPr>
          <w:p w14:paraId="31C77C66" w14:textId="700D1F6B" w:rsidR="00562622" w:rsidRPr="00562622" w:rsidRDefault="00562622" w:rsidP="00562622">
            <w:pPr>
              <w:pStyle w:val="CEPATabletext"/>
              <w:jc w:val="center"/>
              <w:rPr>
                <w:rFonts w:ascii="Arial" w:hAnsi="Arial" w:cs="Arial"/>
                <w:i/>
                <w:sz w:val="20"/>
                <w:szCs w:val="20"/>
                <w:lang w:val="en-US"/>
              </w:rPr>
            </w:pPr>
            <w:r>
              <w:rPr>
                <w:rFonts w:ascii="Arial" w:hAnsi="Arial" w:cs="Arial"/>
                <w:b/>
                <w:i/>
                <w:sz w:val="20"/>
                <w:szCs w:val="20"/>
                <w:lang w:val="pt-PT"/>
              </w:rPr>
              <w:t>Objective 5</w:t>
            </w:r>
          </w:p>
        </w:tc>
      </w:tr>
      <w:tr w:rsidR="00562622" w:rsidRPr="00562622" w14:paraId="1899B9CD" w14:textId="77777777" w:rsidTr="00941D88">
        <w:tc>
          <w:tcPr>
            <w:tcW w:w="935" w:type="pct"/>
            <w:shd w:val="clear" w:color="auto" w:fill="D9D9D9" w:themeFill="background1" w:themeFillShade="D9"/>
          </w:tcPr>
          <w:p w14:paraId="35F63C23" w14:textId="77777777" w:rsidR="00562622" w:rsidRPr="007C2199" w:rsidRDefault="00562622" w:rsidP="00562622">
            <w:pPr>
              <w:rPr>
                <w:rFonts w:ascii="Arial" w:hAnsi="Arial" w:cs="Arial"/>
                <w:b/>
                <w:sz w:val="20"/>
                <w:szCs w:val="20"/>
              </w:rPr>
            </w:pPr>
            <w:r w:rsidRPr="007C2199">
              <w:rPr>
                <w:rFonts w:ascii="Arial" w:hAnsi="Arial" w:cs="Arial"/>
                <w:b/>
                <w:sz w:val="20"/>
                <w:szCs w:val="20"/>
              </w:rPr>
              <w:t>Institutional Risks:</w:t>
            </w:r>
          </w:p>
          <w:p w14:paraId="7EC2D9D6" w14:textId="77777777" w:rsidR="00562622" w:rsidRPr="007C2199" w:rsidRDefault="00562622" w:rsidP="00562622">
            <w:pPr>
              <w:rPr>
                <w:rFonts w:ascii="Arial" w:hAnsi="Arial" w:cs="Arial"/>
                <w:b/>
                <w:sz w:val="20"/>
                <w:szCs w:val="20"/>
              </w:rPr>
            </w:pPr>
          </w:p>
        </w:tc>
        <w:tc>
          <w:tcPr>
            <w:tcW w:w="470" w:type="pct"/>
            <w:shd w:val="clear" w:color="auto" w:fill="auto"/>
          </w:tcPr>
          <w:p w14:paraId="142BF58F" w14:textId="110560BB" w:rsidR="00562622" w:rsidRPr="00562622" w:rsidRDefault="00562622" w:rsidP="00562622">
            <w:pPr>
              <w:rPr>
                <w:rFonts w:ascii="Arial" w:hAnsi="Arial" w:cs="Arial"/>
                <w:i/>
                <w:sz w:val="20"/>
                <w:szCs w:val="20"/>
                <w:lang w:val="en-US"/>
              </w:rPr>
            </w:pPr>
            <w:r>
              <w:rPr>
                <w:rFonts w:ascii="Arial" w:hAnsi="Arial" w:cs="Arial"/>
                <w:i/>
                <w:sz w:val="20"/>
                <w:szCs w:val="20"/>
                <w:lang w:val="en-US"/>
              </w:rPr>
              <w:t>Baixo</w:t>
            </w:r>
          </w:p>
        </w:tc>
        <w:tc>
          <w:tcPr>
            <w:tcW w:w="624" w:type="pct"/>
            <w:shd w:val="clear" w:color="auto" w:fill="auto"/>
          </w:tcPr>
          <w:p w14:paraId="75782A84" w14:textId="192C8660" w:rsidR="00562622" w:rsidRPr="00562622" w:rsidRDefault="00562622" w:rsidP="00562622">
            <w:pPr>
              <w:rPr>
                <w:rFonts w:ascii="Arial" w:hAnsi="Arial" w:cs="Arial"/>
                <w:i/>
                <w:sz w:val="20"/>
                <w:szCs w:val="20"/>
                <w:lang w:val="en-US"/>
              </w:rPr>
            </w:pPr>
            <w:r>
              <w:rPr>
                <w:rFonts w:ascii="Arial" w:hAnsi="Arial" w:cs="Arial"/>
                <w:i/>
                <w:sz w:val="20"/>
                <w:szCs w:val="20"/>
                <w:lang w:val="en-US"/>
              </w:rPr>
              <w:t>Baixo</w:t>
            </w:r>
          </w:p>
        </w:tc>
        <w:tc>
          <w:tcPr>
            <w:tcW w:w="2971" w:type="pct"/>
            <w:gridSpan w:val="2"/>
            <w:shd w:val="clear" w:color="auto" w:fill="auto"/>
          </w:tcPr>
          <w:p w14:paraId="1E03F34E" w14:textId="77777777" w:rsidR="00562622" w:rsidRPr="00562622" w:rsidRDefault="00562622" w:rsidP="00562622">
            <w:pPr>
              <w:pStyle w:val="CEPATabletext"/>
              <w:rPr>
                <w:rFonts w:ascii="Arial" w:hAnsi="Arial" w:cs="Arial"/>
                <w:i/>
                <w:sz w:val="20"/>
                <w:szCs w:val="20"/>
                <w:lang w:val="en-US"/>
              </w:rPr>
            </w:pPr>
          </w:p>
        </w:tc>
      </w:tr>
      <w:tr w:rsidR="00562622" w:rsidRPr="00C52BF9" w14:paraId="76541CED" w14:textId="77777777" w:rsidTr="00941D88">
        <w:tc>
          <w:tcPr>
            <w:tcW w:w="935" w:type="pct"/>
            <w:shd w:val="clear" w:color="auto" w:fill="D9D9D9" w:themeFill="background1" w:themeFillShade="D9"/>
          </w:tcPr>
          <w:p w14:paraId="426DD3FF" w14:textId="77777777" w:rsidR="00562622" w:rsidRPr="007C2199" w:rsidRDefault="00562622" w:rsidP="00562622">
            <w:pPr>
              <w:rPr>
                <w:rFonts w:ascii="Arial" w:hAnsi="Arial" w:cs="Arial"/>
                <w:b/>
                <w:sz w:val="20"/>
                <w:szCs w:val="20"/>
              </w:rPr>
            </w:pPr>
            <w:r w:rsidRPr="007C2199">
              <w:rPr>
                <w:rFonts w:ascii="Arial" w:hAnsi="Arial" w:cs="Arial"/>
                <w:b/>
                <w:sz w:val="20"/>
                <w:szCs w:val="20"/>
              </w:rPr>
              <w:t>Fiduciary Risks:</w:t>
            </w:r>
          </w:p>
          <w:p w14:paraId="5C79A55E" w14:textId="77777777" w:rsidR="00562622" w:rsidRPr="007C2199" w:rsidRDefault="00562622" w:rsidP="00562622">
            <w:pPr>
              <w:rPr>
                <w:rFonts w:ascii="Arial" w:hAnsi="Arial" w:cs="Arial"/>
                <w:b/>
                <w:sz w:val="20"/>
                <w:szCs w:val="20"/>
              </w:rPr>
            </w:pPr>
          </w:p>
        </w:tc>
        <w:tc>
          <w:tcPr>
            <w:tcW w:w="470" w:type="pct"/>
            <w:shd w:val="clear" w:color="auto" w:fill="auto"/>
          </w:tcPr>
          <w:p w14:paraId="41C9F452" w14:textId="630AA16A" w:rsidR="00562622" w:rsidRPr="00562622" w:rsidRDefault="00562622" w:rsidP="00562622">
            <w:pPr>
              <w:rPr>
                <w:rFonts w:ascii="Arial" w:hAnsi="Arial" w:cs="Arial"/>
                <w:i/>
                <w:sz w:val="20"/>
                <w:szCs w:val="20"/>
                <w:lang w:val="en-US"/>
              </w:rPr>
            </w:pPr>
            <w:r>
              <w:rPr>
                <w:rFonts w:ascii="Arial" w:hAnsi="Arial" w:cs="Arial"/>
                <w:i/>
                <w:sz w:val="20"/>
                <w:szCs w:val="20"/>
                <w:lang w:val="en-US"/>
              </w:rPr>
              <w:t>Baixo</w:t>
            </w:r>
          </w:p>
        </w:tc>
        <w:tc>
          <w:tcPr>
            <w:tcW w:w="624" w:type="pct"/>
            <w:shd w:val="clear" w:color="auto" w:fill="auto"/>
          </w:tcPr>
          <w:p w14:paraId="7BAEBA36" w14:textId="29DF4A0F" w:rsidR="00562622" w:rsidRPr="00562622" w:rsidRDefault="00562622" w:rsidP="00562622">
            <w:pPr>
              <w:rPr>
                <w:rFonts w:ascii="Arial" w:hAnsi="Arial" w:cs="Arial"/>
                <w:i/>
                <w:sz w:val="20"/>
                <w:szCs w:val="20"/>
                <w:lang w:val="en-US"/>
              </w:rPr>
            </w:pPr>
            <w:r>
              <w:rPr>
                <w:rFonts w:ascii="Arial" w:hAnsi="Arial" w:cs="Arial"/>
                <w:i/>
                <w:sz w:val="20"/>
                <w:szCs w:val="20"/>
                <w:lang w:val="en-US"/>
              </w:rPr>
              <w:t>Baixo</w:t>
            </w:r>
          </w:p>
        </w:tc>
        <w:tc>
          <w:tcPr>
            <w:tcW w:w="2971" w:type="pct"/>
            <w:gridSpan w:val="2"/>
            <w:shd w:val="clear" w:color="auto" w:fill="auto"/>
          </w:tcPr>
          <w:p w14:paraId="006404AF" w14:textId="77777777" w:rsidR="00C52BF9" w:rsidRDefault="00C52BF9" w:rsidP="00C52BF9">
            <w:pPr>
              <w:pStyle w:val="CEPATabletext"/>
              <w:rPr>
                <w:rFonts w:ascii="Arial" w:hAnsi="Arial" w:cs="Arial"/>
                <w:i/>
                <w:sz w:val="20"/>
                <w:szCs w:val="20"/>
                <w:lang w:val="pt-PT"/>
              </w:rPr>
            </w:pPr>
          </w:p>
          <w:p w14:paraId="792AB44E" w14:textId="77777777" w:rsidR="00562622" w:rsidRPr="00C52BF9" w:rsidRDefault="00562622" w:rsidP="00BC6DD7">
            <w:pPr>
              <w:pStyle w:val="CEPATabletext"/>
              <w:rPr>
                <w:rFonts w:ascii="Arial" w:hAnsi="Arial" w:cs="Arial"/>
                <w:i/>
                <w:sz w:val="20"/>
                <w:szCs w:val="20"/>
                <w:lang w:val="pt-PT"/>
              </w:rPr>
            </w:pPr>
          </w:p>
        </w:tc>
      </w:tr>
      <w:tr w:rsidR="00562622" w:rsidRPr="00BC6DD7" w14:paraId="5EBEBDDB" w14:textId="77777777" w:rsidTr="00941D88">
        <w:tc>
          <w:tcPr>
            <w:tcW w:w="935" w:type="pct"/>
            <w:shd w:val="clear" w:color="auto" w:fill="D9D9D9" w:themeFill="background1" w:themeFillShade="D9"/>
          </w:tcPr>
          <w:p w14:paraId="0A6AA9D8" w14:textId="77777777" w:rsidR="00562622" w:rsidRPr="007C2199" w:rsidRDefault="00562622" w:rsidP="00562622">
            <w:pPr>
              <w:rPr>
                <w:rFonts w:ascii="Arial" w:hAnsi="Arial" w:cs="Arial"/>
                <w:b/>
                <w:sz w:val="20"/>
                <w:szCs w:val="20"/>
              </w:rPr>
            </w:pPr>
            <w:r w:rsidRPr="007C2199">
              <w:rPr>
                <w:rFonts w:ascii="Arial" w:hAnsi="Arial" w:cs="Arial"/>
                <w:b/>
                <w:sz w:val="20"/>
                <w:szCs w:val="20"/>
              </w:rPr>
              <w:t>Operational Risks:</w:t>
            </w:r>
          </w:p>
          <w:p w14:paraId="13E6B566" w14:textId="77777777" w:rsidR="00562622" w:rsidRPr="007C2199" w:rsidRDefault="00562622" w:rsidP="00562622">
            <w:pPr>
              <w:rPr>
                <w:rFonts w:ascii="Arial" w:hAnsi="Arial" w:cs="Arial"/>
                <w:b/>
                <w:sz w:val="20"/>
                <w:szCs w:val="20"/>
              </w:rPr>
            </w:pPr>
          </w:p>
        </w:tc>
        <w:tc>
          <w:tcPr>
            <w:tcW w:w="470" w:type="pct"/>
            <w:shd w:val="clear" w:color="auto" w:fill="auto"/>
          </w:tcPr>
          <w:p w14:paraId="14C9C2EE" w14:textId="7A13C728" w:rsidR="00562622" w:rsidRPr="00562622" w:rsidRDefault="00223EE2" w:rsidP="00562622">
            <w:pPr>
              <w:rPr>
                <w:rFonts w:ascii="Arial" w:hAnsi="Arial" w:cs="Arial"/>
                <w:i/>
                <w:sz w:val="20"/>
                <w:szCs w:val="20"/>
                <w:lang w:val="en-US"/>
              </w:rPr>
            </w:pPr>
            <w:r>
              <w:rPr>
                <w:rFonts w:ascii="Arial" w:hAnsi="Arial" w:cs="Arial"/>
                <w:i/>
                <w:sz w:val="20"/>
                <w:szCs w:val="20"/>
                <w:lang w:val="en-US"/>
              </w:rPr>
              <w:t>Baixo</w:t>
            </w:r>
          </w:p>
        </w:tc>
        <w:tc>
          <w:tcPr>
            <w:tcW w:w="624" w:type="pct"/>
            <w:shd w:val="clear" w:color="auto" w:fill="auto"/>
          </w:tcPr>
          <w:p w14:paraId="1B47D2C5" w14:textId="63CC5558" w:rsidR="00562622" w:rsidRPr="00562622" w:rsidRDefault="00223EE2" w:rsidP="00562622">
            <w:pPr>
              <w:rPr>
                <w:rFonts w:ascii="Arial" w:hAnsi="Arial" w:cs="Arial"/>
                <w:i/>
                <w:sz w:val="20"/>
                <w:szCs w:val="20"/>
                <w:lang w:val="en-US"/>
              </w:rPr>
            </w:pPr>
            <w:r>
              <w:rPr>
                <w:rFonts w:ascii="Arial" w:hAnsi="Arial" w:cs="Arial"/>
                <w:i/>
                <w:sz w:val="20"/>
                <w:szCs w:val="20"/>
                <w:lang w:val="en-US"/>
              </w:rPr>
              <w:t>Baixo</w:t>
            </w:r>
          </w:p>
        </w:tc>
        <w:tc>
          <w:tcPr>
            <w:tcW w:w="2971" w:type="pct"/>
            <w:gridSpan w:val="2"/>
            <w:shd w:val="clear" w:color="auto" w:fill="auto"/>
          </w:tcPr>
          <w:p w14:paraId="2D6D8CC9" w14:textId="31010172" w:rsidR="00562622" w:rsidRPr="00BC6DD7" w:rsidRDefault="00562622" w:rsidP="00562622">
            <w:pPr>
              <w:pStyle w:val="CEPATabletext"/>
              <w:rPr>
                <w:rFonts w:ascii="Arial" w:hAnsi="Arial" w:cs="Arial"/>
                <w:i/>
                <w:sz w:val="20"/>
                <w:szCs w:val="20"/>
                <w:lang w:val="pt-PT"/>
              </w:rPr>
            </w:pPr>
          </w:p>
        </w:tc>
      </w:tr>
      <w:tr w:rsidR="00562622" w:rsidRPr="00C05BD8" w14:paraId="6F413844" w14:textId="77777777" w:rsidTr="00941D88">
        <w:tc>
          <w:tcPr>
            <w:tcW w:w="935" w:type="pct"/>
            <w:shd w:val="clear" w:color="auto" w:fill="D9D9D9" w:themeFill="background1" w:themeFillShade="D9"/>
          </w:tcPr>
          <w:p w14:paraId="39026C88" w14:textId="77777777" w:rsidR="00562622" w:rsidRPr="007C2199" w:rsidRDefault="00562622" w:rsidP="00562622">
            <w:pPr>
              <w:rPr>
                <w:rFonts w:ascii="Arial" w:hAnsi="Arial" w:cs="Arial"/>
                <w:b/>
                <w:sz w:val="20"/>
                <w:szCs w:val="20"/>
              </w:rPr>
            </w:pPr>
            <w:r w:rsidRPr="007C2199">
              <w:rPr>
                <w:rFonts w:ascii="Arial" w:hAnsi="Arial" w:cs="Arial"/>
                <w:b/>
                <w:sz w:val="20"/>
                <w:szCs w:val="20"/>
              </w:rPr>
              <w:t xml:space="preserve">Programmatic and Performance Risks: </w:t>
            </w:r>
          </w:p>
          <w:p w14:paraId="5686554C" w14:textId="77777777" w:rsidR="00562622" w:rsidRPr="007C2199" w:rsidRDefault="00562622" w:rsidP="00562622">
            <w:pPr>
              <w:rPr>
                <w:rFonts w:ascii="Arial" w:hAnsi="Arial" w:cs="Arial"/>
                <w:b/>
                <w:sz w:val="20"/>
                <w:szCs w:val="20"/>
              </w:rPr>
            </w:pPr>
          </w:p>
        </w:tc>
        <w:tc>
          <w:tcPr>
            <w:tcW w:w="470" w:type="pct"/>
            <w:shd w:val="clear" w:color="auto" w:fill="auto"/>
          </w:tcPr>
          <w:p w14:paraId="7A831D2C" w14:textId="0A48FC0D" w:rsidR="00562622" w:rsidRPr="00562622" w:rsidRDefault="00562622" w:rsidP="00562622">
            <w:pPr>
              <w:rPr>
                <w:rFonts w:ascii="Arial" w:hAnsi="Arial" w:cs="Arial"/>
                <w:i/>
                <w:sz w:val="20"/>
                <w:szCs w:val="20"/>
                <w:lang w:val="en-US"/>
              </w:rPr>
            </w:pPr>
            <w:r>
              <w:rPr>
                <w:rFonts w:ascii="Arial" w:hAnsi="Arial" w:cs="Arial"/>
                <w:i/>
                <w:sz w:val="20"/>
                <w:szCs w:val="20"/>
                <w:lang w:val="en-US"/>
              </w:rPr>
              <w:t>Médio</w:t>
            </w:r>
          </w:p>
        </w:tc>
        <w:tc>
          <w:tcPr>
            <w:tcW w:w="624" w:type="pct"/>
            <w:shd w:val="clear" w:color="auto" w:fill="auto"/>
          </w:tcPr>
          <w:p w14:paraId="130315A7" w14:textId="3FD99795" w:rsidR="00562622" w:rsidRPr="00562622" w:rsidRDefault="007D3FED" w:rsidP="00562622">
            <w:pPr>
              <w:rPr>
                <w:rFonts w:ascii="Arial" w:hAnsi="Arial" w:cs="Arial"/>
                <w:i/>
                <w:sz w:val="20"/>
                <w:szCs w:val="20"/>
                <w:lang w:val="en-US"/>
              </w:rPr>
            </w:pPr>
            <w:r>
              <w:rPr>
                <w:rFonts w:ascii="Arial" w:hAnsi="Arial" w:cs="Arial"/>
                <w:i/>
                <w:sz w:val="20"/>
                <w:szCs w:val="20"/>
                <w:lang w:val="en-US"/>
              </w:rPr>
              <w:t>Médio</w:t>
            </w:r>
          </w:p>
        </w:tc>
        <w:tc>
          <w:tcPr>
            <w:tcW w:w="2971" w:type="pct"/>
            <w:gridSpan w:val="2"/>
            <w:shd w:val="clear" w:color="auto" w:fill="auto"/>
          </w:tcPr>
          <w:p w14:paraId="19D54F23" w14:textId="77777777" w:rsidR="00562622" w:rsidRDefault="00562622" w:rsidP="00562622">
            <w:pPr>
              <w:pStyle w:val="CEPATabletext"/>
              <w:rPr>
                <w:rFonts w:ascii="Arial" w:hAnsi="Arial" w:cs="Arial"/>
                <w:i/>
                <w:sz w:val="20"/>
                <w:szCs w:val="20"/>
                <w:lang w:val="pt-PT"/>
              </w:rPr>
            </w:pPr>
            <w:r w:rsidRPr="00562622">
              <w:rPr>
                <w:rFonts w:ascii="Arial" w:hAnsi="Arial" w:cs="Arial"/>
                <w:i/>
                <w:sz w:val="20"/>
                <w:szCs w:val="20"/>
                <w:lang w:val="pt-PT"/>
              </w:rPr>
              <w:t>Qualificação inad</w:t>
            </w:r>
            <w:r>
              <w:rPr>
                <w:rFonts w:ascii="Arial" w:hAnsi="Arial" w:cs="Arial"/>
                <w:i/>
                <w:sz w:val="20"/>
                <w:szCs w:val="20"/>
                <w:lang w:val="pt-PT"/>
              </w:rPr>
              <w:t>equ</w:t>
            </w:r>
            <w:r w:rsidRPr="00562622">
              <w:rPr>
                <w:rFonts w:ascii="Arial" w:hAnsi="Arial" w:cs="Arial"/>
                <w:i/>
                <w:sz w:val="20"/>
                <w:szCs w:val="20"/>
                <w:lang w:val="pt-PT"/>
              </w:rPr>
              <w:t>ada do pessoal selecionado / atraso na</w:t>
            </w:r>
            <w:r>
              <w:rPr>
                <w:rFonts w:ascii="Arial" w:hAnsi="Arial" w:cs="Arial"/>
                <w:i/>
                <w:sz w:val="20"/>
                <w:szCs w:val="20"/>
                <w:lang w:val="pt-PT"/>
              </w:rPr>
              <w:t xml:space="preserve"> </w:t>
            </w:r>
            <w:r w:rsidRPr="00562622">
              <w:rPr>
                <w:rFonts w:ascii="Arial" w:hAnsi="Arial" w:cs="Arial"/>
                <w:i/>
                <w:sz w:val="20"/>
                <w:szCs w:val="20"/>
                <w:lang w:val="pt-PT"/>
              </w:rPr>
              <w:t>contrataç</w:t>
            </w:r>
            <w:r>
              <w:rPr>
                <w:rFonts w:ascii="Arial" w:hAnsi="Arial" w:cs="Arial"/>
                <w:i/>
                <w:sz w:val="20"/>
                <w:szCs w:val="20"/>
                <w:lang w:val="pt-PT"/>
              </w:rPr>
              <w:t xml:space="preserve">ão </w:t>
            </w:r>
          </w:p>
          <w:p w14:paraId="77961A46" w14:textId="58D8ECD5" w:rsidR="00562622" w:rsidRDefault="00562622" w:rsidP="00562622">
            <w:pPr>
              <w:pStyle w:val="CEPATabletext"/>
              <w:rPr>
                <w:rFonts w:ascii="Arial" w:hAnsi="Arial" w:cs="Arial"/>
                <w:i/>
                <w:sz w:val="20"/>
                <w:szCs w:val="20"/>
                <w:lang w:val="pt-PT"/>
              </w:rPr>
            </w:pPr>
            <w:r>
              <w:rPr>
                <w:rFonts w:ascii="Arial" w:hAnsi="Arial" w:cs="Arial"/>
                <w:i/>
                <w:sz w:val="20"/>
                <w:szCs w:val="20"/>
                <w:lang w:val="pt-PT"/>
              </w:rPr>
              <w:t xml:space="preserve">Claro estabelecimento dos termos de referência e </w:t>
            </w:r>
            <w:r w:rsidR="00BC6DD7">
              <w:rPr>
                <w:rFonts w:ascii="Arial" w:hAnsi="Arial" w:cs="Arial"/>
                <w:i/>
                <w:sz w:val="20"/>
                <w:szCs w:val="20"/>
                <w:lang w:val="pt-PT"/>
              </w:rPr>
              <w:t xml:space="preserve">participação dos </w:t>
            </w:r>
            <w:r>
              <w:rPr>
                <w:rFonts w:ascii="Arial" w:hAnsi="Arial" w:cs="Arial"/>
                <w:i/>
                <w:sz w:val="20"/>
                <w:szCs w:val="20"/>
                <w:lang w:val="pt-PT"/>
              </w:rPr>
              <w:t>parceiros no comité de seleção</w:t>
            </w:r>
            <w:r w:rsidR="00223EE2">
              <w:rPr>
                <w:rFonts w:ascii="Arial" w:hAnsi="Arial" w:cs="Arial"/>
                <w:i/>
                <w:sz w:val="20"/>
                <w:szCs w:val="20"/>
                <w:lang w:val="pt-PT"/>
              </w:rPr>
              <w:t>.</w:t>
            </w:r>
          </w:p>
          <w:p w14:paraId="78625419" w14:textId="5FF119DF" w:rsidR="00223EE2" w:rsidRPr="00562622" w:rsidRDefault="00223EE2" w:rsidP="00562622">
            <w:pPr>
              <w:pStyle w:val="CEPATabletext"/>
              <w:rPr>
                <w:rFonts w:ascii="Arial" w:hAnsi="Arial" w:cs="Arial"/>
                <w:i/>
                <w:sz w:val="20"/>
                <w:szCs w:val="20"/>
                <w:lang w:val="pt-PT"/>
              </w:rPr>
            </w:pPr>
            <w:r>
              <w:rPr>
                <w:rFonts w:ascii="Arial" w:hAnsi="Arial" w:cs="Arial"/>
                <w:i/>
                <w:sz w:val="20"/>
                <w:szCs w:val="20"/>
                <w:lang w:val="pt-PT"/>
              </w:rPr>
              <w:t>Publicação oportuna e seleção rápida dos candidatos.</w:t>
            </w:r>
          </w:p>
        </w:tc>
      </w:tr>
      <w:tr w:rsidR="00562622" w:rsidRPr="00562622" w14:paraId="7F62C09D" w14:textId="77777777" w:rsidTr="00941D88">
        <w:tc>
          <w:tcPr>
            <w:tcW w:w="935" w:type="pct"/>
            <w:shd w:val="clear" w:color="auto" w:fill="D9D9D9" w:themeFill="background1" w:themeFillShade="D9"/>
          </w:tcPr>
          <w:p w14:paraId="2D0A6590" w14:textId="77777777" w:rsidR="00562622" w:rsidRPr="007C2199" w:rsidRDefault="00562622" w:rsidP="00562622">
            <w:pPr>
              <w:rPr>
                <w:rFonts w:ascii="Arial" w:hAnsi="Arial" w:cs="Arial"/>
                <w:b/>
                <w:sz w:val="20"/>
                <w:szCs w:val="20"/>
              </w:rPr>
            </w:pPr>
            <w:r w:rsidRPr="007C2199">
              <w:rPr>
                <w:rFonts w:ascii="Arial" w:hAnsi="Arial" w:cs="Arial"/>
                <w:b/>
                <w:sz w:val="20"/>
                <w:szCs w:val="20"/>
              </w:rPr>
              <w:t>Other Risks:</w:t>
            </w:r>
          </w:p>
          <w:p w14:paraId="02E71C15" w14:textId="77777777" w:rsidR="00562622" w:rsidRPr="007C2199" w:rsidRDefault="00562622" w:rsidP="00562622">
            <w:pPr>
              <w:rPr>
                <w:rFonts w:ascii="Arial" w:hAnsi="Arial" w:cs="Arial"/>
                <w:b/>
                <w:sz w:val="20"/>
                <w:szCs w:val="20"/>
              </w:rPr>
            </w:pPr>
          </w:p>
          <w:p w14:paraId="34188C34" w14:textId="77777777" w:rsidR="00562622" w:rsidRPr="007C2199" w:rsidRDefault="00562622" w:rsidP="00562622">
            <w:pPr>
              <w:rPr>
                <w:rFonts w:ascii="Arial" w:hAnsi="Arial" w:cs="Arial"/>
                <w:b/>
                <w:sz w:val="20"/>
                <w:szCs w:val="20"/>
              </w:rPr>
            </w:pPr>
          </w:p>
        </w:tc>
        <w:tc>
          <w:tcPr>
            <w:tcW w:w="470" w:type="pct"/>
            <w:shd w:val="clear" w:color="auto" w:fill="auto"/>
          </w:tcPr>
          <w:p w14:paraId="2CC77857" w14:textId="146DF129" w:rsidR="00562622" w:rsidRPr="00562622" w:rsidRDefault="00562622" w:rsidP="00562622">
            <w:pPr>
              <w:rPr>
                <w:rFonts w:ascii="Arial" w:hAnsi="Arial" w:cs="Arial"/>
                <w:i/>
                <w:sz w:val="20"/>
                <w:szCs w:val="20"/>
                <w:lang w:val="en-US"/>
              </w:rPr>
            </w:pPr>
            <w:r>
              <w:rPr>
                <w:rFonts w:ascii="Arial" w:hAnsi="Arial" w:cs="Arial"/>
                <w:i/>
                <w:sz w:val="20"/>
                <w:szCs w:val="20"/>
                <w:lang w:val="en-US"/>
              </w:rPr>
              <w:t>Não</w:t>
            </w:r>
          </w:p>
        </w:tc>
        <w:tc>
          <w:tcPr>
            <w:tcW w:w="624" w:type="pct"/>
            <w:shd w:val="clear" w:color="auto" w:fill="auto"/>
          </w:tcPr>
          <w:p w14:paraId="7B606616" w14:textId="44B5377B" w:rsidR="00562622" w:rsidRPr="00562622" w:rsidRDefault="00562622" w:rsidP="00562622">
            <w:pPr>
              <w:rPr>
                <w:rFonts w:ascii="Arial" w:hAnsi="Arial" w:cs="Arial"/>
                <w:i/>
                <w:sz w:val="20"/>
                <w:szCs w:val="20"/>
                <w:lang w:val="en-US"/>
              </w:rPr>
            </w:pPr>
            <w:r>
              <w:rPr>
                <w:rFonts w:ascii="Arial" w:hAnsi="Arial" w:cs="Arial"/>
                <w:i/>
                <w:sz w:val="20"/>
                <w:szCs w:val="20"/>
                <w:lang w:val="en-US"/>
              </w:rPr>
              <w:t>Não</w:t>
            </w:r>
          </w:p>
        </w:tc>
        <w:tc>
          <w:tcPr>
            <w:tcW w:w="2971" w:type="pct"/>
            <w:gridSpan w:val="2"/>
            <w:shd w:val="clear" w:color="auto" w:fill="auto"/>
          </w:tcPr>
          <w:p w14:paraId="3C395AF2" w14:textId="77777777" w:rsidR="00562622" w:rsidRPr="00562622" w:rsidRDefault="00562622" w:rsidP="00562622">
            <w:pPr>
              <w:pStyle w:val="CEPATabletext"/>
              <w:rPr>
                <w:rFonts w:ascii="Arial" w:hAnsi="Arial" w:cs="Arial"/>
                <w:i/>
                <w:sz w:val="20"/>
                <w:szCs w:val="20"/>
                <w:lang w:val="en-US"/>
              </w:rPr>
            </w:pPr>
          </w:p>
        </w:tc>
      </w:tr>
      <w:tr w:rsidR="00562622" w:rsidRPr="00C05BD8" w14:paraId="71E53B94" w14:textId="77777777" w:rsidTr="00941D88">
        <w:tc>
          <w:tcPr>
            <w:tcW w:w="935" w:type="pct"/>
            <w:shd w:val="clear" w:color="auto" w:fill="D9D9D9" w:themeFill="background1" w:themeFillShade="D9"/>
          </w:tcPr>
          <w:p w14:paraId="0A844AEA" w14:textId="087D4C12" w:rsidR="00562622" w:rsidRPr="007C2199" w:rsidRDefault="00562622" w:rsidP="00562622">
            <w:pPr>
              <w:rPr>
                <w:rFonts w:ascii="Arial" w:hAnsi="Arial" w:cs="Arial"/>
                <w:b/>
                <w:sz w:val="20"/>
                <w:szCs w:val="20"/>
              </w:rPr>
            </w:pPr>
            <w:r w:rsidRPr="007C2199">
              <w:rPr>
                <w:rFonts w:ascii="Arial" w:hAnsi="Arial" w:cs="Arial"/>
                <w:b/>
                <w:sz w:val="20"/>
                <w:szCs w:val="20"/>
              </w:rPr>
              <w:t>Ove</w:t>
            </w:r>
            <w:r>
              <w:rPr>
                <w:rFonts w:ascii="Arial" w:hAnsi="Arial" w:cs="Arial"/>
                <w:b/>
                <w:sz w:val="20"/>
                <w:szCs w:val="20"/>
              </w:rPr>
              <w:t>rall Risk Rating for Objective 5</w:t>
            </w:r>
          </w:p>
        </w:tc>
        <w:tc>
          <w:tcPr>
            <w:tcW w:w="470" w:type="pct"/>
            <w:shd w:val="clear" w:color="auto" w:fill="auto"/>
          </w:tcPr>
          <w:p w14:paraId="103A9A80" w14:textId="03D82B19" w:rsidR="00562622" w:rsidRPr="00562622" w:rsidRDefault="007D3FED" w:rsidP="00562622">
            <w:pPr>
              <w:rPr>
                <w:rFonts w:ascii="Arial" w:hAnsi="Arial" w:cs="Arial"/>
                <w:i/>
                <w:sz w:val="20"/>
                <w:szCs w:val="20"/>
                <w:lang w:val="en-US"/>
              </w:rPr>
            </w:pPr>
            <w:r>
              <w:rPr>
                <w:rFonts w:ascii="Arial" w:hAnsi="Arial" w:cs="Arial"/>
                <w:i/>
                <w:sz w:val="20"/>
                <w:szCs w:val="20"/>
                <w:lang w:val="en-US"/>
              </w:rPr>
              <w:t>Baixo</w:t>
            </w:r>
          </w:p>
        </w:tc>
        <w:tc>
          <w:tcPr>
            <w:tcW w:w="624" w:type="pct"/>
            <w:shd w:val="clear" w:color="auto" w:fill="auto"/>
          </w:tcPr>
          <w:p w14:paraId="3345C969" w14:textId="2F5CD92A" w:rsidR="00562622" w:rsidRPr="00562622" w:rsidRDefault="007D3FED" w:rsidP="00562622">
            <w:pPr>
              <w:rPr>
                <w:rFonts w:ascii="Arial" w:hAnsi="Arial" w:cs="Arial"/>
                <w:i/>
                <w:sz w:val="20"/>
                <w:szCs w:val="20"/>
                <w:lang w:val="en-US"/>
              </w:rPr>
            </w:pPr>
            <w:r>
              <w:rPr>
                <w:rFonts w:ascii="Arial" w:hAnsi="Arial" w:cs="Arial"/>
                <w:i/>
                <w:sz w:val="20"/>
                <w:szCs w:val="20"/>
                <w:lang w:val="en-US"/>
              </w:rPr>
              <w:t>Baixo</w:t>
            </w:r>
          </w:p>
        </w:tc>
        <w:tc>
          <w:tcPr>
            <w:tcW w:w="2971" w:type="pct"/>
            <w:gridSpan w:val="2"/>
            <w:shd w:val="clear" w:color="auto" w:fill="auto"/>
          </w:tcPr>
          <w:p w14:paraId="174CA1BB" w14:textId="05FCCA8D" w:rsidR="00562622" w:rsidRPr="00562622" w:rsidRDefault="00562622" w:rsidP="00562622">
            <w:pPr>
              <w:pStyle w:val="CEPATabletext"/>
              <w:rPr>
                <w:rFonts w:ascii="Arial" w:hAnsi="Arial" w:cs="Arial"/>
                <w:i/>
                <w:sz w:val="20"/>
                <w:szCs w:val="20"/>
                <w:lang w:val="pt-PT"/>
              </w:rPr>
            </w:pPr>
            <w:r w:rsidRPr="00562622">
              <w:rPr>
                <w:rFonts w:ascii="Arial" w:hAnsi="Arial" w:cs="Arial"/>
                <w:i/>
                <w:sz w:val="20"/>
                <w:szCs w:val="20"/>
                <w:lang w:val="pt-PT"/>
              </w:rPr>
              <w:t>Deve merecer alta prioridade a seleçã</w:t>
            </w:r>
            <w:r>
              <w:rPr>
                <w:rFonts w:ascii="Arial" w:hAnsi="Arial" w:cs="Arial"/>
                <w:i/>
                <w:sz w:val="20"/>
                <w:szCs w:val="20"/>
                <w:lang w:val="pt-PT"/>
              </w:rPr>
              <w:t xml:space="preserve">o de pessoal para assistência técnica </w:t>
            </w:r>
          </w:p>
        </w:tc>
      </w:tr>
    </w:tbl>
    <w:p w14:paraId="1ACDC62E" w14:textId="77777777" w:rsidR="003E5537" w:rsidRPr="00562622" w:rsidRDefault="003E5537" w:rsidP="00A853F1">
      <w:pPr>
        <w:pStyle w:val="CEPAReportText"/>
        <w:rPr>
          <w:rFonts w:ascii="Arial" w:hAnsi="Arial" w:cs="Arial"/>
          <w:lang w:val="pt-PT"/>
        </w:rPr>
      </w:pPr>
    </w:p>
    <w:tbl>
      <w:tblPr>
        <w:tblStyle w:val="Tabelacomgrelha"/>
        <w:tblW w:w="5000" w:type="pct"/>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9016"/>
      </w:tblGrid>
      <w:tr w:rsidR="003E5537" w:rsidRPr="007C2199" w14:paraId="72CBFF84" w14:textId="77777777" w:rsidTr="00247221">
        <w:trPr>
          <w:cnfStyle w:val="100000000000" w:firstRow="1" w:lastRow="0" w:firstColumn="0" w:lastColumn="0" w:oddVBand="0" w:evenVBand="0" w:oddHBand="0" w:evenHBand="0" w:firstRowFirstColumn="0" w:firstRowLastColumn="0" w:lastRowFirstColumn="0" w:lastRowLastColumn="0"/>
          <w:trHeight w:val="391"/>
        </w:trPr>
        <w:tc>
          <w:tcPr>
            <w:tcW w:w="5000" w:type="pct"/>
            <w:shd w:val="clear" w:color="auto" w:fill="0070C0"/>
          </w:tcPr>
          <w:p w14:paraId="478FCD83" w14:textId="27B6D03B" w:rsidR="003E5537" w:rsidRPr="007C2199" w:rsidRDefault="003E5537" w:rsidP="00D00647">
            <w:pPr>
              <w:pStyle w:val="CEPATabletext"/>
              <w:jc w:val="both"/>
              <w:rPr>
                <w:rFonts w:ascii="Arial" w:hAnsi="Arial" w:cs="Arial"/>
                <w:color w:val="000000" w:themeColor="text1"/>
              </w:rPr>
            </w:pPr>
            <w:r w:rsidRPr="007C2199">
              <w:rPr>
                <w:rFonts w:ascii="Arial" w:hAnsi="Arial" w:cs="Arial"/>
                <w:color w:val="FFFFFF" w:themeColor="background1"/>
              </w:rPr>
              <w:t>2</w:t>
            </w:r>
            <w:r w:rsidR="0055786A" w:rsidRPr="007C2199">
              <w:rPr>
                <w:rFonts w:ascii="Arial" w:hAnsi="Arial" w:cs="Arial"/>
                <w:color w:val="FFFFFF" w:themeColor="background1"/>
              </w:rPr>
              <w:t>2</w:t>
            </w:r>
            <w:r w:rsidRPr="007C2199">
              <w:rPr>
                <w:rFonts w:ascii="Arial" w:hAnsi="Arial" w:cs="Arial"/>
                <w:color w:val="FFFFFF" w:themeColor="background1"/>
              </w:rPr>
              <w:t>.</w:t>
            </w:r>
            <w:r w:rsidR="00210C40" w:rsidRPr="007C2199">
              <w:rPr>
                <w:rFonts w:ascii="Arial" w:hAnsi="Arial" w:cs="Arial"/>
              </w:rPr>
              <w:t xml:space="preserve"> </w:t>
            </w:r>
            <w:r w:rsidR="00210C40" w:rsidRPr="007C2199">
              <w:rPr>
                <w:rFonts w:ascii="Arial" w:hAnsi="Arial" w:cs="Arial"/>
                <w:color w:val="FFFFFF" w:themeColor="background1"/>
              </w:rPr>
              <w:t xml:space="preserve">Financial management and procurement arrangements </w:t>
            </w:r>
          </w:p>
        </w:tc>
      </w:tr>
      <w:tr w:rsidR="003E5537" w:rsidRPr="00C05BD8" w14:paraId="5033E535" w14:textId="77777777" w:rsidTr="00247221">
        <w:tc>
          <w:tcPr>
            <w:tcW w:w="5000" w:type="pct"/>
            <w:shd w:val="clear" w:color="auto" w:fill="auto"/>
          </w:tcPr>
          <w:p w14:paraId="791CFD93" w14:textId="2F4DAF4F" w:rsidR="002226F7" w:rsidRDefault="00C0457C" w:rsidP="00D41622">
            <w:pPr>
              <w:pStyle w:val="CEPATabletext"/>
              <w:jc w:val="both"/>
              <w:rPr>
                <w:rFonts w:ascii="Arial" w:hAnsi="Arial" w:cs="Arial"/>
                <w:i/>
                <w:sz w:val="20"/>
                <w:szCs w:val="20"/>
                <w:lang w:val="pt-PT"/>
              </w:rPr>
            </w:pPr>
            <w:r>
              <w:rPr>
                <w:rFonts w:ascii="Arial" w:hAnsi="Arial" w:cs="Arial"/>
                <w:i/>
                <w:sz w:val="20"/>
                <w:szCs w:val="20"/>
                <w:lang w:val="pt-PT"/>
              </w:rPr>
              <w:t xml:space="preserve">A </w:t>
            </w:r>
            <w:r w:rsidR="002226F7">
              <w:rPr>
                <w:rFonts w:ascii="Arial" w:hAnsi="Arial" w:cs="Arial"/>
                <w:i/>
                <w:sz w:val="20"/>
                <w:szCs w:val="20"/>
                <w:lang w:val="pt-PT"/>
              </w:rPr>
              <w:t xml:space="preserve">entidade </w:t>
            </w:r>
            <w:r>
              <w:rPr>
                <w:rFonts w:ascii="Arial" w:hAnsi="Arial" w:cs="Arial"/>
                <w:i/>
                <w:sz w:val="20"/>
                <w:szCs w:val="20"/>
                <w:lang w:val="pt-PT"/>
              </w:rPr>
              <w:t>administra</w:t>
            </w:r>
            <w:r w:rsidR="002226F7">
              <w:rPr>
                <w:rFonts w:ascii="Arial" w:hAnsi="Arial" w:cs="Arial"/>
                <w:i/>
                <w:sz w:val="20"/>
                <w:szCs w:val="20"/>
                <w:lang w:val="pt-PT"/>
              </w:rPr>
              <w:t xml:space="preserve">dora que gerirá os </w:t>
            </w:r>
            <w:r w:rsidRPr="00C0457C">
              <w:rPr>
                <w:rFonts w:ascii="Arial" w:hAnsi="Arial" w:cs="Arial"/>
                <w:i/>
                <w:sz w:val="20"/>
                <w:szCs w:val="20"/>
                <w:lang w:val="pt-PT"/>
              </w:rPr>
              <w:t xml:space="preserve">fundos </w:t>
            </w:r>
            <w:r>
              <w:rPr>
                <w:rFonts w:ascii="Arial" w:hAnsi="Arial" w:cs="Arial"/>
                <w:i/>
                <w:sz w:val="20"/>
                <w:szCs w:val="20"/>
                <w:lang w:val="pt-PT"/>
              </w:rPr>
              <w:t xml:space="preserve">do PFSS-GAVI </w:t>
            </w:r>
            <w:r w:rsidR="002226F7">
              <w:rPr>
                <w:rFonts w:ascii="Arial" w:hAnsi="Arial" w:cs="Arial"/>
                <w:i/>
                <w:sz w:val="20"/>
                <w:szCs w:val="20"/>
                <w:lang w:val="pt-PT"/>
              </w:rPr>
              <w:t xml:space="preserve">(OMS ou UNICEF) definida mediante acordo específico com a GAVI será a responsável de receber os fundos e entregar </w:t>
            </w:r>
            <w:r w:rsidR="009C713C">
              <w:rPr>
                <w:rFonts w:ascii="Arial" w:hAnsi="Arial" w:cs="Arial"/>
                <w:i/>
                <w:sz w:val="20"/>
                <w:szCs w:val="20"/>
                <w:lang w:val="pt-PT"/>
              </w:rPr>
              <w:t xml:space="preserve">os mesmos por intermedio da DNSP </w:t>
            </w:r>
            <w:r w:rsidR="002226F7">
              <w:rPr>
                <w:rFonts w:ascii="Arial" w:hAnsi="Arial" w:cs="Arial"/>
                <w:i/>
                <w:sz w:val="20"/>
                <w:szCs w:val="20"/>
                <w:lang w:val="pt-PT"/>
              </w:rPr>
              <w:t xml:space="preserve">para as unidades implementadoras das actividades </w:t>
            </w:r>
            <w:r w:rsidR="00D41622">
              <w:rPr>
                <w:rFonts w:ascii="Arial" w:hAnsi="Arial" w:cs="Arial"/>
                <w:i/>
                <w:sz w:val="20"/>
                <w:szCs w:val="20"/>
                <w:lang w:val="pt-PT"/>
              </w:rPr>
              <w:t xml:space="preserve">e </w:t>
            </w:r>
            <w:r w:rsidR="009C713C">
              <w:rPr>
                <w:rFonts w:ascii="Arial" w:hAnsi="Arial" w:cs="Arial"/>
                <w:i/>
                <w:sz w:val="20"/>
                <w:szCs w:val="20"/>
                <w:lang w:val="pt-PT"/>
              </w:rPr>
              <w:t xml:space="preserve">a UNICEF </w:t>
            </w:r>
            <w:r w:rsidR="00D41622">
              <w:rPr>
                <w:rFonts w:ascii="Arial" w:hAnsi="Arial" w:cs="Arial"/>
                <w:i/>
                <w:sz w:val="20"/>
                <w:szCs w:val="20"/>
                <w:lang w:val="pt-PT"/>
              </w:rPr>
              <w:t xml:space="preserve">para as </w:t>
            </w:r>
            <w:r w:rsidR="00D41622">
              <w:rPr>
                <w:rFonts w:ascii="Arial" w:hAnsi="Arial" w:cs="Arial"/>
                <w:i/>
                <w:sz w:val="20"/>
                <w:szCs w:val="20"/>
                <w:lang w:val="pt-PT"/>
              </w:rPr>
              <w:lastRenderedPageBreak/>
              <w:t>compras</w:t>
            </w:r>
            <w:r w:rsidR="009C713C">
              <w:rPr>
                <w:rFonts w:ascii="Arial" w:hAnsi="Arial" w:cs="Arial"/>
                <w:i/>
                <w:sz w:val="20"/>
                <w:szCs w:val="20"/>
                <w:lang w:val="pt-PT"/>
              </w:rPr>
              <w:t xml:space="preserve"> por importação.</w:t>
            </w:r>
            <w:r w:rsidR="00D41622">
              <w:rPr>
                <w:rFonts w:ascii="Arial" w:hAnsi="Arial" w:cs="Arial"/>
                <w:i/>
                <w:sz w:val="20"/>
                <w:szCs w:val="20"/>
                <w:lang w:val="pt-PT"/>
              </w:rPr>
              <w:t xml:space="preserve"> Esta Entidade Administradora </w:t>
            </w:r>
            <w:r w:rsidR="002226F7">
              <w:rPr>
                <w:rFonts w:ascii="Arial" w:hAnsi="Arial" w:cs="Arial"/>
                <w:i/>
                <w:sz w:val="20"/>
                <w:szCs w:val="20"/>
                <w:lang w:val="pt-PT"/>
              </w:rPr>
              <w:t>assim mesmo será responsável de recuperar as prestações de contas e presentar a GAVI o informe técnico e financeiro do Projecto</w:t>
            </w:r>
            <w:r w:rsidR="00D41622">
              <w:rPr>
                <w:rFonts w:ascii="Arial" w:hAnsi="Arial" w:cs="Arial"/>
                <w:i/>
                <w:sz w:val="20"/>
                <w:szCs w:val="20"/>
                <w:lang w:val="pt-PT"/>
              </w:rPr>
              <w:t>.</w:t>
            </w:r>
          </w:p>
          <w:p w14:paraId="097B6FAA" w14:textId="524B23EB" w:rsidR="00C0457C" w:rsidRDefault="002226F7" w:rsidP="00D41622">
            <w:pPr>
              <w:pStyle w:val="CEPATabletext"/>
              <w:jc w:val="both"/>
              <w:rPr>
                <w:rFonts w:ascii="Arial" w:hAnsi="Arial" w:cs="Arial"/>
                <w:i/>
                <w:sz w:val="20"/>
                <w:szCs w:val="20"/>
                <w:lang w:val="pt-PT"/>
              </w:rPr>
            </w:pPr>
            <w:r>
              <w:rPr>
                <w:rFonts w:ascii="Arial" w:hAnsi="Arial" w:cs="Arial"/>
                <w:i/>
                <w:sz w:val="20"/>
                <w:szCs w:val="20"/>
                <w:lang w:val="pt-PT"/>
              </w:rPr>
              <w:t xml:space="preserve">A nível da Direcção Nacional </w:t>
            </w:r>
            <w:r w:rsidR="00D41622">
              <w:rPr>
                <w:rFonts w:ascii="Arial" w:hAnsi="Arial" w:cs="Arial"/>
                <w:i/>
                <w:sz w:val="20"/>
                <w:szCs w:val="20"/>
                <w:lang w:val="pt-PT"/>
              </w:rPr>
              <w:t xml:space="preserve">de Saúde Pública do </w:t>
            </w:r>
            <w:r>
              <w:rPr>
                <w:rFonts w:ascii="Arial" w:hAnsi="Arial" w:cs="Arial"/>
                <w:i/>
                <w:sz w:val="20"/>
                <w:szCs w:val="20"/>
                <w:lang w:val="pt-PT"/>
              </w:rPr>
              <w:t>Ministério da Sa</w:t>
            </w:r>
            <w:r w:rsidR="00D41622">
              <w:rPr>
                <w:rFonts w:ascii="Arial" w:hAnsi="Arial" w:cs="Arial"/>
                <w:i/>
                <w:sz w:val="20"/>
                <w:szCs w:val="20"/>
                <w:lang w:val="pt-PT"/>
              </w:rPr>
              <w:t xml:space="preserve">úde a Unidade de Administração e Finanças será reforçada com um consultor nacional qualificado em gestão financeira. Esta equipa sob a supervisão da Directora Nacional de Saúde Pública será responsável de gerir a conta Bancaria aberta </w:t>
            </w:r>
            <w:r w:rsidR="009C713C">
              <w:rPr>
                <w:rFonts w:ascii="Arial" w:hAnsi="Arial" w:cs="Arial"/>
                <w:i/>
                <w:sz w:val="20"/>
                <w:szCs w:val="20"/>
                <w:lang w:val="pt-PT"/>
              </w:rPr>
              <w:t xml:space="preserve">especificamente </w:t>
            </w:r>
            <w:r w:rsidR="00D41622">
              <w:rPr>
                <w:rFonts w:ascii="Arial" w:hAnsi="Arial" w:cs="Arial"/>
                <w:i/>
                <w:sz w:val="20"/>
                <w:szCs w:val="20"/>
                <w:lang w:val="pt-PT"/>
              </w:rPr>
              <w:t>para recursos financeiros externos do PAV.</w:t>
            </w:r>
          </w:p>
          <w:p w14:paraId="1DA67225" w14:textId="7827F5F5" w:rsidR="00C0457C" w:rsidRDefault="00C0457C" w:rsidP="00D41622">
            <w:pPr>
              <w:pStyle w:val="CEPATabletext"/>
              <w:jc w:val="both"/>
              <w:rPr>
                <w:rFonts w:ascii="Arial" w:hAnsi="Arial" w:cs="Arial"/>
                <w:i/>
                <w:sz w:val="20"/>
                <w:szCs w:val="20"/>
                <w:lang w:val="pt-PT"/>
              </w:rPr>
            </w:pPr>
            <w:r>
              <w:rPr>
                <w:rFonts w:ascii="Arial" w:hAnsi="Arial" w:cs="Arial"/>
                <w:i/>
                <w:sz w:val="20"/>
                <w:szCs w:val="20"/>
                <w:lang w:val="pt-PT"/>
              </w:rPr>
              <w:t xml:space="preserve">O processo do fluxo dos fundos </w:t>
            </w:r>
            <w:r w:rsidR="00D41622">
              <w:rPr>
                <w:rFonts w:ascii="Arial" w:hAnsi="Arial" w:cs="Arial"/>
                <w:i/>
                <w:sz w:val="20"/>
                <w:szCs w:val="20"/>
                <w:lang w:val="pt-PT"/>
              </w:rPr>
              <w:t xml:space="preserve">da cooperação GAVI </w:t>
            </w:r>
            <w:r w:rsidR="007E79BF">
              <w:rPr>
                <w:rFonts w:ascii="Arial" w:hAnsi="Arial" w:cs="Arial"/>
                <w:i/>
                <w:sz w:val="20"/>
                <w:szCs w:val="20"/>
                <w:lang w:val="pt-PT"/>
              </w:rPr>
              <w:t>e</w:t>
            </w:r>
            <w:r>
              <w:rPr>
                <w:rFonts w:ascii="Arial" w:hAnsi="Arial" w:cs="Arial"/>
                <w:i/>
                <w:sz w:val="20"/>
                <w:szCs w:val="20"/>
                <w:lang w:val="pt-PT"/>
              </w:rPr>
              <w:t xml:space="preserve">m dinheiro </w:t>
            </w:r>
            <w:r w:rsidR="007E79BF">
              <w:rPr>
                <w:rFonts w:ascii="Arial" w:hAnsi="Arial" w:cs="Arial"/>
                <w:i/>
                <w:sz w:val="20"/>
                <w:szCs w:val="20"/>
                <w:lang w:val="pt-PT"/>
              </w:rPr>
              <w:t>s</w:t>
            </w:r>
            <w:r>
              <w:rPr>
                <w:rFonts w:ascii="Arial" w:hAnsi="Arial" w:cs="Arial"/>
                <w:i/>
                <w:sz w:val="20"/>
                <w:szCs w:val="20"/>
                <w:lang w:val="pt-PT"/>
              </w:rPr>
              <w:t>er</w:t>
            </w:r>
            <w:r w:rsidR="007E79BF">
              <w:rPr>
                <w:rFonts w:ascii="Arial" w:hAnsi="Arial" w:cs="Arial"/>
                <w:i/>
                <w:sz w:val="20"/>
                <w:szCs w:val="20"/>
                <w:lang w:val="pt-PT"/>
              </w:rPr>
              <w:t>á o</w:t>
            </w:r>
            <w:r>
              <w:rPr>
                <w:rFonts w:ascii="Arial" w:hAnsi="Arial" w:cs="Arial"/>
                <w:i/>
                <w:sz w:val="20"/>
                <w:szCs w:val="20"/>
                <w:lang w:val="pt-PT"/>
              </w:rPr>
              <w:t xml:space="preserve"> seguinte:</w:t>
            </w:r>
          </w:p>
          <w:p w14:paraId="1575C5D8" w14:textId="43DB06EF" w:rsidR="00C0457C" w:rsidRDefault="00102022" w:rsidP="00C0457C">
            <w:pPr>
              <w:pStyle w:val="CEPATabletext"/>
              <w:numPr>
                <w:ilvl w:val="0"/>
                <w:numId w:val="34"/>
              </w:numPr>
              <w:rPr>
                <w:rFonts w:ascii="Arial" w:hAnsi="Arial" w:cs="Arial"/>
                <w:i/>
                <w:sz w:val="20"/>
                <w:szCs w:val="20"/>
                <w:lang w:val="pt-PT"/>
              </w:rPr>
            </w:pPr>
            <w:r>
              <w:rPr>
                <w:rFonts w:ascii="Arial" w:hAnsi="Arial" w:cs="Arial"/>
                <w:i/>
                <w:sz w:val="20"/>
                <w:szCs w:val="20"/>
                <w:lang w:val="pt-PT"/>
              </w:rPr>
              <w:t xml:space="preserve">A Entidade Administradora OMS e UNICEF </w:t>
            </w:r>
            <w:r w:rsidR="00C0457C">
              <w:rPr>
                <w:rFonts w:ascii="Arial" w:hAnsi="Arial" w:cs="Arial"/>
                <w:i/>
                <w:sz w:val="20"/>
                <w:szCs w:val="20"/>
                <w:lang w:val="pt-PT"/>
              </w:rPr>
              <w:t xml:space="preserve">recebe fundos do PFSS-GAVI. </w:t>
            </w:r>
          </w:p>
          <w:p w14:paraId="62339F1F" w14:textId="11CBF180" w:rsidR="00C0457C" w:rsidRDefault="009C713C" w:rsidP="00C0457C">
            <w:pPr>
              <w:pStyle w:val="CEPATabletext"/>
              <w:numPr>
                <w:ilvl w:val="0"/>
                <w:numId w:val="34"/>
              </w:numPr>
              <w:rPr>
                <w:rFonts w:ascii="Arial" w:hAnsi="Arial" w:cs="Arial"/>
                <w:i/>
                <w:sz w:val="20"/>
                <w:szCs w:val="20"/>
                <w:lang w:val="pt-PT"/>
              </w:rPr>
            </w:pPr>
            <w:r>
              <w:rPr>
                <w:rFonts w:ascii="Arial" w:hAnsi="Arial" w:cs="Arial"/>
                <w:i/>
                <w:sz w:val="20"/>
                <w:szCs w:val="20"/>
                <w:lang w:val="pt-PT"/>
              </w:rPr>
              <w:t xml:space="preserve">A </w:t>
            </w:r>
            <w:r w:rsidR="00C0457C">
              <w:rPr>
                <w:rFonts w:ascii="Arial" w:hAnsi="Arial" w:cs="Arial"/>
                <w:i/>
                <w:sz w:val="20"/>
                <w:szCs w:val="20"/>
                <w:lang w:val="pt-PT"/>
              </w:rPr>
              <w:t>Directora da DNSP solicita fundos a EA anexando Plano de Acão Trimestral.</w:t>
            </w:r>
          </w:p>
          <w:p w14:paraId="716C562E" w14:textId="57FC85E7" w:rsidR="00C0457C" w:rsidRDefault="00C0457C" w:rsidP="00C0457C">
            <w:pPr>
              <w:pStyle w:val="CEPATabletext"/>
              <w:numPr>
                <w:ilvl w:val="0"/>
                <w:numId w:val="34"/>
              </w:numPr>
              <w:rPr>
                <w:rFonts w:ascii="Arial" w:hAnsi="Arial" w:cs="Arial"/>
                <w:i/>
                <w:sz w:val="20"/>
                <w:szCs w:val="20"/>
                <w:lang w:val="pt-PT"/>
              </w:rPr>
            </w:pPr>
            <w:r>
              <w:rPr>
                <w:rFonts w:ascii="Arial" w:hAnsi="Arial" w:cs="Arial"/>
                <w:i/>
                <w:sz w:val="20"/>
                <w:szCs w:val="20"/>
                <w:lang w:val="pt-PT"/>
              </w:rPr>
              <w:t xml:space="preserve">A Entidade Administradora transfere os fundos a conta específica </w:t>
            </w:r>
            <w:r w:rsidR="009C713C">
              <w:rPr>
                <w:rFonts w:ascii="Arial" w:hAnsi="Arial" w:cs="Arial"/>
                <w:i/>
                <w:sz w:val="20"/>
                <w:szCs w:val="20"/>
                <w:lang w:val="pt-PT"/>
              </w:rPr>
              <w:t xml:space="preserve">que </w:t>
            </w:r>
            <w:r>
              <w:rPr>
                <w:rFonts w:ascii="Arial" w:hAnsi="Arial" w:cs="Arial"/>
                <w:i/>
                <w:sz w:val="20"/>
                <w:szCs w:val="20"/>
                <w:lang w:val="pt-PT"/>
              </w:rPr>
              <w:t>o PAV mantem na DNSP-MINSA.</w:t>
            </w:r>
          </w:p>
          <w:p w14:paraId="64330E75" w14:textId="05A2A389" w:rsidR="00C0457C" w:rsidRDefault="00C0457C" w:rsidP="00C0457C">
            <w:pPr>
              <w:pStyle w:val="CEPATabletext"/>
              <w:numPr>
                <w:ilvl w:val="0"/>
                <w:numId w:val="34"/>
              </w:numPr>
              <w:rPr>
                <w:rFonts w:ascii="Arial" w:hAnsi="Arial" w:cs="Arial"/>
                <w:i/>
                <w:sz w:val="20"/>
                <w:szCs w:val="20"/>
                <w:lang w:val="pt-PT"/>
              </w:rPr>
            </w:pPr>
            <w:r>
              <w:rPr>
                <w:rFonts w:ascii="Arial" w:hAnsi="Arial" w:cs="Arial"/>
                <w:i/>
                <w:sz w:val="20"/>
                <w:szCs w:val="20"/>
                <w:lang w:val="pt-PT"/>
              </w:rPr>
              <w:t>A Chefe da Seção de Imunização</w:t>
            </w:r>
            <w:r w:rsidR="007E79BF">
              <w:rPr>
                <w:rFonts w:ascii="Arial" w:hAnsi="Arial" w:cs="Arial"/>
                <w:i/>
                <w:sz w:val="20"/>
                <w:szCs w:val="20"/>
                <w:lang w:val="pt-PT"/>
              </w:rPr>
              <w:t xml:space="preserve"> do MINSA</w:t>
            </w:r>
            <w:r>
              <w:rPr>
                <w:rFonts w:ascii="Arial" w:hAnsi="Arial" w:cs="Arial"/>
                <w:i/>
                <w:sz w:val="20"/>
                <w:szCs w:val="20"/>
                <w:lang w:val="pt-PT"/>
              </w:rPr>
              <w:t>, a Chefe do Departamento de Promoção da Saúde</w:t>
            </w:r>
            <w:r w:rsidR="007E79BF">
              <w:rPr>
                <w:rFonts w:ascii="Arial" w:hAnsi="Arial" w:cs="Arial"/>
                <w:i/>
                <w:sz w:val="20"/>
                <w:szCs w:val="20"/>
                <w:lang w:val="pt-PT"/>
              </w:rPr>
              <w:t xml:space="preserve"> do MINSA e </w:t>
            </w:r>
            <w:r>
              <w:rPr>
                <w:rFonts w:ascii="Arial" w:hAnsi="Arial" w:cs="Arial"/>
                <w:i/>
                <w:sz w:val="20"/>
                <w:szCs w:val="20"/>
                <w:lang w:val="pt-PT"/>
              </w:rPr>
              <w:t xml:space="preserve">o Chefe do Departamento de Estatística </w:t>
            </w:r>
            <w:r w:rsidR="007E79BF">
              <w:rPr>
                <w:rFonts w:ascii="Arial" w:hAnsi="Arial" w:cs="Arial"/>
                <w:i/>
                <w:sz w:val="20"/>
                <w:szCs w:val="20"/>
                <w:lang w:val="pt-PT"/>
              </w:rPr>
              <w:t xml:space="preserve">do GEPE </w:t>
            </w:r>
            <w:r>
              <w:rPr>
                <w:rFonts w:ascii="Arial" w:hAnsi="Arial" w:cs="Arial"/>
                <w:i/>
                <w:sz w:val="20"/>
                <w:szCs w:val="20"/>
                <w:lang w:val="pt-PT"/>
              </w:rPr>
              <w:t xml:space="preserve">solicitam fundos </w:t>
            </w:r>
            <w:r w:rsidR="007E79BF">
              <w:rPr>
                <w:rFonts w:ascii="Arial" w:hAnsi="Arial" w:cs="Arial"/>
                <w:i/>
                <w:sz w:val="20"/>
                <w:szCs w:val="20"/>
                <w:lang w:val="pt-PT"/>
              </w:rPr>
              <w:t xml:space="preserve">a DNSP </w:t>
            </w:r>
            <w:r>
              <w:rPr>
                <w:rFonts w:ascii="Arial" w:hAnsi="Arial" w:cs="Arial"/>
                <w:i/>
                <w:sz w:val="20"/>
                <w:szCs w:val="20"/>
                <w:lang w:val="pt-PT"/>
              </w:rPr>
              <w:t>anexando plano detalhado de implementação das actividades.</w:t>
            </w:r>
          </w:p>
          <w:p w14:paraId="15BE8023" w14:textId="14C29F61" w:rsidR="00C0457C" w:rsidRDefault="00C0457C" w:rsidP="00C0457C">
            <w:pPr>
              <w:pStyle w:val="CEPATabletext"/>
              <w:numPr>
                <w:ilvl w:val="0"/>
                <w:numId w:val="34"/>
              </w:numPr>
              <w:rPr>
                <w:rFonts w:ascii="Arial" w:hAnsi="Arial" w:cs="Arial"/>
                <w:i/>
                <w:sz w:val="20"/>
                <w:szCs w:val="20"/>
                <w:lang w:val="pt-PT"/>
              </w:rPr>
            </w:pPr>
            <w:r>
              <w:rPr>
                <w:rFonts w:ascii="Arial" w:hAnsi="Arial" w:cs="Arial"/>
                <w:i/>
                <w:sz w:val="20"/>
                <w:szCs w:val="20"/>
                <w:lang w:val="pt-PT"/>
              </w:rPr>
              <w:t xml:space="preserve">A DNSP entrega </w:t>
            </w:r>
            <w:r w:rsidR="007E79BF">
              <w:rPr>
                <w:rFonts w:ascii="Arial" w:hAnsi="Arial" w:cs="Arial"/>
                <w:i/>
                <w:sz w:val="20"/>
                <w:szCs w:val="20"/>
                <w:lang w:val="pt-PT"/>
              </w:rPr>
              <w:t xml:space="preserve">os </w:t>
            </w:r>
            <w:r>
              <w:rPr>
                <w:rFonts w:ascii="Arial" w:hAnsi="Arial" w:cs="Arial"/>
                <w:i/>
                <w:sz w:val="20"/>
                <w:szCs w:val="20"/>
                <w:lang w:val="pt-PT"/>
              </w:rPr>
              <w:t>fundos as entidades implementadoras do nível</w:t>
            </w:r>
            <w:r w:rsidR="007E79BF">
              <w:rPr>
                <w:rFonts w:ascii="Arial" w:hAnsi="Arial" w:cs="Arial"/>
                <w:i/>
                <w:sz w:val="20"/>
                <w:szCs w:val="20"/>
                <w:lang w:val="pt-PT"/>
              </w:rPr>
              <w:t xml:space="preserve"> central, </w:t>
            </w:r>
            <w:r>
              <w:rPr>
                <w:rFonts w:ascii="Arial" w:hAnsi="Arial" w:cs="Arial"/>
                <w:i/>
                <w:sz w:val="20"/>
                <w:szCs w:val="20"/>
                <w:lang w:val="pt-PT"/>
              </w:rPr>
              <w:t xml:space="preserve">transfere fundos as províncias </w:t>
            </w:r>
            <w:r w:rsidR="007E79BF">
              <w:rPr>
                <w:rFonts w:ascii="Arial" w:hAnsi="Arial" w:cs="Arial"/>
                <w:i/>
                <w:sz w:val="20"/>
                <w:szCs w:val="20"/>
                <w:lang w:val="pt-PT"/>
              </w:rPr>
              <w:t>implementadoras e/ou ao Grupo CORE em função do plano aprovado.</w:t>
            </w:r>
          </w:p>
          <w:p w14:paraId="48468C31" w14:textId="0832105D" w:rsidR="00C0457C" w:rsidRDefault="00C0457C" w:rsidP="00C0457C">
            <w:pPr>
              <w:pStyle w:val="CEPATabletext"/>
              <w:numPr>
                <w:ilvl w:val="0"/>
                <w:numId w:val="34"/>
              </w:numPr>
              <w:rPr>
                <w:rFonts w:ascii="Arial" w:hAnsi="Arial" w:cs="Arial"/>
                <w:i/>
                <w:sz w:val="20"/>
                <w:szCs w:val="20"/>
                <w:lang w:val="pt-PT"/>
              </w:rPr>
            </w:pPr>
            <w:r>
              <w:rPr>
                <w:rFonts w:ascii="Arial" w:hAnsi="Arial" w:cs="Arial"/>
                <w:i/>
                <w:sz w:val="20"/>
                <w:szCs w:val="20"/>
                <w:lang w:val="pt-PT"/>
              </w:rPr>
              <w:t xml:space="preserve">As entidades implementadoras apresentam </w:t>
            </w:r>
            <w:r w:rsidR="009C713C">
              <w:rPr>
                <w:rFonts w:ascii="Arial" w:hAnsi="Arial" w:cs="Arial"/>
                <w:i/>
                <w:sz w:val="20"/>
                <w:szCs w:val="20"/>
                <w:lang w:val="pt-PT"/>
              </w:rPr>
              <w:t xml:space="preserve">DNSP para revisão </w:t>
            </w:r>
            <w:r>
              <w:rPr>
                <w:rFonts w:ascii="Arial" w:hAnsi="Arial" w:cs="Arial"/>
                <w:i/>
                <w:sz w:val="20"/>
                <w:szCs w:val="20"/>
                <w:lang w:val="pt-PT"/>
              </w:rPr>
              <w:t xml:space="preserve">o relatório técnico </w:t>
            </w:r>
            <w:r w:rsidR="007E79BF">
              <w:rPr>
                <w:rFonts w:ascii="Arial" w:hAnsi="Arial" w:cs="Arial"/>
                <w:i/>
                <w:sz w:val="20"/>
                <w:szCs w:val="20"/>
                <w:lang w:val="pt-PT"/>
              </w:rPr>
              <w:t xml:space="preserve">das actividades realizadas </w:t>
            </w:r>
            <w:r>
              <w:rPr>
                <w:rFonts w:ascii="Arial" w:hAnsi="Arial" w:cs="Arial"/>
                <w:i/>
                <w:sz w:val="20"/>
                <w:szCs w:val="20"/>
                <w:lang w:val="pt-PT"/>
              </w:rPr>
              <w:t xml:space="preserve">e documentação </w:t>
            </w:r>
            <w:r w:rsidR="009C713C">
              <w:rPr>
                <w:rFonts w:ascii="Arial" w:hAnsi="Arial" w:cs="Arial"/>
                <w:i/>
                <w:sz w:val="20"/>
                <w:szCs w:val="20"/>
                <w:lang w:val="pt-PT"/>
              </w:rPr>
              <w:t xml:space="preserve">original </w:t>
            </w:r>
            <w:r>
              <w:rPr>
                <w:rFonts w:ascii="Arial" w:hAnsi="Arial" w:cs="Arial"/>
                <w:i/>
                <w:sz w:val="20"/>
                <w:szCs w:val="20"/>
                <w:lang w:val="pt-PT"/>
              </w:rPr>
              <w:t xml:space="preserve">das despesas </w:t>
            </w:r>
            <w:r w:rsidR="007E79BF">
              <w:rPr>
                <w:rFonts w:ascii="Arial" w:hAnsi="Arial" w:cs="Arial"/>
                <w:i/>
                <w:sz w:val="20"/>
                <w:szCs w:val="20"/>
                <w:lang w:val="pt-PT"/>
              </w:rPr>
              <w:t>efetuadas.</w:t>
            </w:r>
          </w:p>
          <w:p w14:paraId="557D0698" w14:textId="2E6A9375" w:rsidR="00C0457C" w:rsidRDefault="00C0457C" w:rsidP="00C0457C">
            <w:pPr>
              <w:pStyle w:val="CEPATabletext"/>
              <w:numPr>
                <w:ilvl w:val="0"/>
                <w:numId w:val="34"/>
              </w:numPr>
              <w:rPr>
                <w:rFonts w:ascii="Arial" w:hAnsi="Arial" w:cs="Arial"/>
                <w:i/>
                <w:sz w:val="20"/>
                <w:szCs w:val="20"/>
                <w:lang w:val="pt-PT"/>
              </w:rPr>
            </w:pPr>
            <w:r>
              <w:rPr>
                <w:rFonts w:ascii="Arial" w:hAnsi="Arial" w:cs="Arial"/>
                <w:i/>
                <w:sz w:val="20"/>
                <w:szCs w:val="20"/>
                <w:lang w:val="pt-PT"/>
              </w:rPr>
              <w:t xml:space="preserve">A DNSP apresenta um sumário do relatório técnico e Financeiro dos fundos recebidos a Entidade Administradora. </w:t>
            </w:r>
            <w:r w:rsidR="009F2B72">
              <w:rPr>
                <w:rFonts w:ascii="Arial" w:hAnsi="Arial" w:cs="Arial"/>
                <w:i/>
                <w:sz w:val="20"/>
                <w:szCs w:val="20"/>
                <w:lang w:val="pt-PT"/>
              </w:rPr>
              <w:t>E mantem em arquivo toda a documentação de descargo original para eventual revisão por auditoria externa.</w:t>
            </w:r>
          </w:p>
          <w:p w14:paraId="3872EA68" w14:textId="77777777" w:rsidR="00C0457C" w:rsidRPr="00453284" w:rsidRDefault="00C0457C" w:rsidP="00C0457C">
            <w:pPr>
              <w:pStyle w:val="CEPATabletext"/>
              <w:numPr>
                <w:ilvl w:val="0"/>
                <w:numId w:val="34"/>
              </w:numPr>
              <w:rPr>
                <w:rFonts w:ascii="Arial" w:hAnsi="Arial" w:cs="Arial"/>
                <w:i/>
                <w:sz w:val="20"/>
                <w:szCs w:val="20"/>
                <w:lang w:val="pt-PT"/>
              </w:rPr>
            </w:pPr>
            <w:r>
              <w:rPr>
                <w:rFonts w:ascii="Arial" w:hAnsi="Arial" w:cs="Arial"/>
                <w:i/>
                <w:sz w:val="20"/>
                <w:szCs w:val="20"/>
                <w:lang w:val="pt-PT"/>
              </w:rPr>
              <w:t>A entidade administradora informa a GAVI.</w:t>
            </w:r>
          </w:p>
          <w:p w14:paraId="2B9774EB" w14:textId="6A1BF264" w:rsidR="00C0457C" w:rsidRDefault="00C0457C" w:rsidP="00C0457C">
            <w:pPr>
              <w:pStyle w:val="CEPATabletext"/>
              <w:rPr>
                <w:rFonts w:ascii="Arial" w:hAnsi="Arial" w:cs="Arial"/>
                <w:i/>
                <w:sz w:val="20"/>
                <w:szCs w:val="20"/>
                <w:lang w:val="pt-PT"/>
              </w:rPr>
            </w:pPr>
            <w:r>
              <w:rPr>
                <w:rFonts w:ascii="Arial" w:hAnsi="Arial" w:cs="Arial"/>
                <w:i/>
                <w:sz w:val="20"/>
                <w:szCs w:val="20"/>
                <w:lang w:val="pt-PT"/>
              </w:rPr>
              <w:t xml:space="preserve">O processo do fluxo dos fundos e procedimentos administrativos para compra de equipamentos, viaturas motas </w:t>
            </w:r>
            <w:r w:rsidR="009F2B72">
              <w:rPr>
                <w:rFonts w:ascii="Arial" w:hAnsi="Arial" w:cs="Arial"/>
                <w:i/>
                <w:sz w:val="20"/>
                <w:szCs w:val="20"/>
                <w:lang w:val="pt-PT"/>
              </w:rPr>
              <w:t xml:space="preserve">ou computadores </w:t>
            </w:r>
            <w:r>
              <w:rPr>
                <w:rFonts w:ascii="Arial" w:hAnsi="Arial" w:cs="Arial"/>
                <w:i/>
                <w:sz w:val="20"/>
                <w:szCs w:val="20"/>
                <w:lang w:val="pt-PT"/>
              </w:rPr>
              <w:t>com fundos do Projecto de Fortalecimento do Sistema de saúde da GAVI será a seguinte:</w:t>
            </w:r>
          </w:p>
          <w:p w14:paraId="31C1B921" w14:textId="71FDD4C8" w:rsidR="00C0457C" w:rsidRDefault="009F2B72" w:rsidP="00C0457C">
            <w:pPr>
              <w:pStyle w:val="CEPATabletext"/>
              <w:numPr>
                <w:ilvl w:val="0"/>
                <w:numId w:val="35"/>
              </w:numPr>
              <w:rPr>
                <w:rFonts w:ascii="Arial" w:hAnsi="Arial" w:cs="Arial"/>
                <w:i/>
                <w:sz w:val="20"/>
                <w:szCs w:val="20"/>
                <w:lang w:val="pt-PT"/>
              </w:rPr>
            </w:pPr>
            <w:r>
              <w:rPr>
                <w:rFonts w:ascii="Arial" w:hAnsi="Arial" w:cs="Arial"/>
                <w:i/>
                <w:sz w:val="20"/>
                <w:szCs w:val="20"/>
                <w:lang w:val="pt-PT"/>
              </w:rPr>
              <w:t xml:space="preserve">A </w:t>
            </w:r>
            <w:r w:rsidR="00C0457C">
              <w:rPr>
                <w:rFonts w:ascii="Arial" w:hAnsi="Arial" w:cs="Arial"/>
                <w:i/>
                <w:sz w:val="20"/>
                <w:szCs w:val="20"/>
                <w:lang w:val="pt-PT"/>
              </w:rPr>
              <w:t xml:space="preserve">Directora da DNSP solicita a realização de compras a UNICEF anexando Plano </w:t>
            </w:r>
            <w:r>
              <w:rPr>
                <w:rFonts w:ascii="Arial" w:hAnsi="Arial" w:cs="Arial"/>
                <w:i/>
                <w:sz w:val="20"/>
                <w:szCs w:val="20"/>
                <w:lang w:val="pt-PT"/>
              </w:rPr>
              <w:t xml:space="preserve">detalhado </w:t>
            </w:r>
            <w:r w:rsidR="00C0457C">
              <w:rPr>
                <w:rFonts w:ascii="Arial" w:hAnsi="Arial" w:cs="Arial"/>
                <w:i/>
                <w:sz w:val="20"/>
                <w:szCs w:val="20"/>
                <w:lang w:val="pt-PT"/>
              </w:rPr>
              <w:t xml:space="preserve">de </w:t>
            </w:r>
            <w:r>
              <w:rPr>
                <w:rFonts w:ascii="Arial" w:hAnsi="Arial" w:cs="Arial"/>
                <w:i/>
                <w:sz w:val="20"/>
                <w:szCs w:val="20"/>
                <w:lang w:val="pt-PT"/>
              </w:rPr>
              <w:t>c</w:t>
            </w:r>
            <w:r w:rsidR="00C0457C">
              <w:rPr>
                <w:rFonts w:ascii="Arial" w:hAnsi="Arial" w:cs="Arial"/>
                <w:i/>
                <w:sz w:val="20"/>
                <w:szCs w:val="20"/>
                <w:lang w:val="pt-PT"/>
              </w:rPr>
              <w:t>ompras que inclui especificações técnicas dos produtos a comprar a quantidade</w:t>
            </w:r>
            <w:r>
              <w:rPr>
                <w:rFonts w:ascii="Arial" w:hAnsi="Arial" w:cs="Arial"/>
                <w:i/>
                <w:sz w:val="20"/>
                <w:szCs w:val="20"/>
                <w:lang w:val="pt-PT"/>
              </w:rPr>
              <w:t xml:space="preserve"> e a</w:t>
            </w:r>
            <w:r w:rsidR="00C0457C">
              <w:rPr>
                <w:rFonts w:ascii="Arial" w:hAnsi="Arial" w:cs="Arial"/>
                <w:i/>
                <w:sz w:val="20"/>
                <w:szCs w:val="20"/>
                <w:lang w:val="pt-PT"/>
              </w:rPr>
              <w:t xml:space="preserve"> data esperada de recepção. </w:t>
            </w:r>
          </w:p>
          <w:p w14:paraId="34906A5D" w14:textId="46B63B64" w:rsidR="00C0457C" w:rsidRDefault="00C0457C" w:rsidP="00C0457C">
            <w:pPr>
              <w:pStyle w:val="CEPATabletext"/>
              <w:numPr>
                <w:ilvl w:val="0"/>
                <w:numId w:val="35"/>
              </w:numPr>
              <w:rPr>
                <w:rFonts w:ascii="Arial" w:hAnsi="Arial" w:cs="Arial"/>
                <w:i/>
                <w:sz w:val="20"/>
                <w:szCs w:val="20"/>
                <w:lang w:val="pt-PT"/>
              </w:rPr>
            </w:pPr>
            <w:r w:rsidRPr="00C0457C">
              <w:rPr>
                <w:rFonts w:ascii="Arial" w:hAnsi="Arial" w:cs="Arial"/>
                <w:i/>
                <w:sz w:val="20"/>
                <w:szCs w:val="20"/>
                <w:lang w:val="pt-PT"/>
              </w:rPr>
              <w:t>UNICEF envia a DNSP a cotação dos produtos solicitados e o custo estimado.</w:t>
            </w:r>
          </w:p>
          <w:p w14:paraId="672F6135" w14:textId="10D140F9" w:rsidR="00C0457C" w:rsidRDefault="00C0457C" w:rsidP="00C0457C">
            <w:pPr>
              <w:pStyle w:val="CEPATabletext"/>
              <w:numPr>
                <w:ilvl w:val="0"/>
                <w:numId w:val="35"/>
              </w:numPr>
              <w:rPr>
                <w:rFonts w:ascii="Arial" w:hAnsi="Arial" w:cs="Arial"/>
                <w:i/>
                <w:sz w:val="20"/>
                <w:szCs w:val="20"/>
                <w:lang w:val="pt-PT"/>
              </w:rPr>
            </w:pPr>
            <w:r w:rsidRPr="00C0457C">
              <w:rPr>
                <w:rFonts w:ascii="Arial" w:hAnsi="Arial" w:cs="Arial"/>
                <w:i/>
                <w:sz w:val="20"/>
                <w:szCs w:val="20"/>
                <w:lang w:val="pt-PT"/>
              </w:rPr>
              <w:t>A DNSP confirma por escrito as compras a efetuar e solicita a transferência dos fundos respetivos a UNICEF.</w:t>
            </w:r>
          </w:p>
          <w:p w14:paraId="40ACD9D9" w14:textId="2A0D2EFE" w:rsidR="00C0457C" w:rsidRDefault="00C0457C" w:rsidP="00C0457C">
            <w:pPr>
              <w:pStyle w:val="CEPATabletext"/>
              <w:numPr>
                <w:ilvl w:val="0"/>
                <w:numId w:val="35"/>
              </w:numPr>
              <w:rPr>
                <w:rFonts w:ascii="Arial" w:hAnsi="Arial" w:cs="Arial"/>
                <w:i/>
                <w:sz w:val="20"/>
                <w:szCs w:val="20"/>
                <w:lang w:val="pt-PT"/>
              </w:rPr>
            </w:pPr>
            <w:r w:rsidRPr="00C0457C">
              <w:rPr>
                <w:rFonts w:ascii="Arial" w:hAnsi="Arial" w:cs="Arial"/>
                <w:i/>
                <w:sz w:val="20"/>
                <w:szCs w:val="20"/>
                <w:lang w:val="pt-PT"/>
              </w:rPr>
              <w:t xml:space="preserve">UNICEF notifica com anterioridade e faz a entrega dos produtos </w:t>
            </w:r>
            <w:r w:rsidR="009F2B72">
              <w:rPr>
                <w:rFonts w:ascii="Arial" w:hAnsi="Arial" w:cs="Arial"/>
                <w:i/>
                <w:sz w:val="20"/>
                <w:szCs w:val="20"/>
                <w:lang w:val="pt-PT"/>
              </w:rPr>
              <w:t xml:space="preserve">adquiridos </w:t>
            </w:r>
            <w:r w:rsidRPr="00C0457C">
              <w:rPr>
                <w:rFonts w:ascii="Arial" w:hAnsi="Arial" w:cs="Arial"/>
                <w:i/>
                <w:sz w:val="20"/>
                <w:szCs w:val="20"/>
                <w:lang w:val="pt-PT"/>
              </w:rPr>
              <w:t xml:space="preserve">nas alfândegas ao transitário do MINSA e </w:t>
            </w:r>
            <w:r w:rsidR="009F2B72">
              <w:rPr>
                <w:rFonts w:ascii="Arial" w:hAnsi="Arial" w:cs="Arial"/>
                <w:i/>
                <w:sz w:val="20"/>
                <w:szCs w:val="20"/>
                <w:lang w:val="pt-PT"/>
              </w:rPr>
              <w:t xml:space="preserve">aos </w:t>
            </w:r>
            <w:r w:rsidRPr="00C0457C">
              <w:rPr>
                <w:rFonts w:ascii="Arial" w:hAnsi="Arial" w:cs="Arial"/>
                <w:i/>
                <w:sz w:val="20"/>
                <w:szCs w:val="20"/>
                <w:lang w:val="pt-PT"/>
              </w:rPr>
              <w:t>responsáveis do PFSS-GAVI.</w:t>
            </w:r>
          </w:p>
          <w:p w14:paraId="2333A2E8" w14:textId="77777777" w:rsidR="00C0457C" w:rsidRDefault="00C0457C" w:rsidP="00C0457C">
            <w:pPr>
              <w:pStyle w:val="CEPATabletext"/>
              <w:numPr>
                <w:ilvl w:val="0"/>
                <w:numId w:val="35"/>
              </w:numPr>
              <w:rPr>
                <w:rFonts w:ascii="Arial" w:hAnsi="Arial" w:cs="Arial"/>
                <w:i/>
                <w:sz w:val="20"/>
                <w:szCs w:val="20"/>
                <w:lang w:val="pt-PT"/>
              </w:rPr>
            </w:pPr>
            <w:r w:rsidRPr="00C0457C">
              <w:rPr>
                <w:rFonts w:ascii="Arial" w:hAnsi="Arial" w:cs="Arial"/>
                <w:i/>
                <w:sz w:val="20"/>
                <w:szCs w:val="20"/>
                <w:lang w:val="pt-PT"/>
              </w:rPr>
              <w:t>O MINSA realiza o retiro das alfândegas dos produtos adquiridos e envia as províncias respetivas após de cumprir com as normas de dotação de bens.</w:t>
            </w:r>
          </w:p>
          <w:p w14:paraId="1F1BDD18" w14:textId="65B5D0C7" w:rsidR="00C0457C" w:rsidRDefault="00C0457C" w:rsidP="00C0457C">
            <w:pPr>
              <w:pStyle w:val="CEPATabletext"/>
              <w:numPr>
                <w:ilvl w:val="0"/>
                <w:numId w:val="35"/>
              </w:numPr>
              <w:rPr>
                <w:rFonts w:ascii="Arial" w:hAnsi="Arial" w:cs="Arial"/>
                <w:i/>
                <w:sz w:val="20"/>
                <w:szCs w:val="20"/>
                <w:lang w:val="pt-PT"/>
              </w:rPr>
            </w:pPr>
            <w:r w:rsidRPr="00C0457C">
              <w:rPr>
                <w:rFonts w:ascii="Arial" w:hAnsi="Arial" w:cs="Arial"/>
                <w:i/>
                <w:sz w:val="20"/>
                <w:szCs w:val="20"/>
                <w:lang w:val="pt-PT"/>
              </w:rPr>
              <w:t xml:space="preserve">A equipa do PAV </w:t>
            </w:r>
            <w:r w:rsidR="009F2B72">
              <w:rPr>
                <w:rFonts w:ascii="Arial" w:hAnsi="Arial" w:cs="Arial"/>
                <w:i/>
                <w:sz w:val="20"/>
                <w:szCs w:val="20"/>
                <w:lang w:val="pt-PT"/>
              </w:rPr>
              <w:t xml:space="preserve">com apoio do consultor para cadeia de frio e logística </w:t>
            </w:r>
            <w:r w:rsidRPr="00C0457C">
              <w:rPr>
                <w:rFonts w:ascii="Arial" w:hAnsi="Arial" w:cs="Arial"/>
                <w:i/>
                <w:sz w:val="20"/>
                <w:szCs w:val="20"/>
                <w:lang w:val="pt-PT"/>
              </w:rPr>
              <w:t xml:space="preserve">organiza e supervisiona a instalação de cadeia de frio e </w:t>
            </w:r>
            <w:r w:rsidR="009F2B72">
              <w:rPr>
                <w:rFonts w:ascii="Arial" w:hAnsi="Arial" w:cs="Arial"/>
                <w:i/>
                <w:sz w:val="20"/>
                <w:szCs w:val="20"/>
                <w:lang w:val="pt-PT"/>
              </w:rPr>
              <w:t xml:space="preserve">a </w:t>
            </w:r>
            <w:r w:rsidRPr="00C0457C">
              <w:rPr>
                <w:rFonts w:ascii="Arial" w:hAnsi="Arial" w:cs="Arial"/>
                <w:i/>
                <w:sz w:val="20"/>
                <w:szCs w:val="20"/>
                <w:lang w:val="pt-PT"/>
              </w:rPr>
              <w:t>entrega de outos bens as entidades implementadoras.</w:t>
            </w:r>
          </w:p>
          <w:p w14:paraId="510F2A85" w14:textId="19EB622B" w:rsidR="00C0457C" w:rsidRDefault="00C0457C" w:rsidP="00C0457C">
            <w:pPr>
              <w:pStyle w:val="CEPATabletext"/>
              <w:numPr>
                <w:ilvl w:val="0"/>
                <w:numId w:val="35"/>
              </w:numPr>
              <w:rPr>
                <w:rFonts w:ascii="Arial" w:hAnsi="Arial" w:cs="Arial"/>
                <w:i/>
                <w:sz w:val="20"/>
                <w:szCs w:val="20"/>
                <w:lang w:val="pt-PT"/>
              </w:rPr>
            </w:pPr>
            <w:r w:rsidRPr="00C0457C">
              <w:rPr>
                <w:rFonts w:ascii="Arial" w:hAnsi="Arial" w:cs="Arial"/>
                <w:i/>
                <w:sz w:val="20"/>
                <w:szCs w:val="20"/>
                <w:lang w:val="pt-PT"/>
              </w:rPr>
              <w:t>As entidades</w:t>
            </w:r>
            <w:r w:rsidR="009F2B72">
              <w:rPr>
                <w:rFonts w:ascii="Arial" w:hAnsi="Arial" w:cs="Arial"/>
                <w:i/>
                <w:sz w:val="20"/>
                <w:szCs w:val="20"/>
                <w:lang w:val="pt-PT"/>
              </w:rPr>
              <w:t xml:space="preserve"> implementadoras enviam a DNSP </w:t>
            </w:r>
            <w:r w:rsidRPr="00C0457C">
              <w:rPr>
                <w:rFonts w:ascii="Arial" w:hAnsi="Arial" w:cs="Arial"/>
                <w:i/>
                <w:sz w:val="20"/>
                <w:szCs w:val="20"/>
                <w:lang w:val="pt-PT"/>
              </w:rPr>
              <w:t>as actas de recepção dos bens doados pelo PFSS-GAVI.</w:t>
            </w:r>
          </w:p>
          <w:p w14:paraId="59CC236E" w14:textId="4DDF16E5" w:rsidR="00C0457C" w:rsidRPr="00C0457C" w:rsidRDefault="00C0457C" w:rsidP="00C0457C">
            <w:pPr>
              <w:pStyle w:val="CEPATabletext"/>
              <w:numPr>
                <w:ilvl w:val="0"/>
                <w:numId w:val="35"/>
              </w:numPr>
              <w:rPr>
                <w:rFonts w:ascii="Arial" w:hAnsi="Arial" w:cs="Arial"/>
                <w:i/>
                <w:sz w:val="20"/>
                <w:szCs w:val="20"/>
                <w:lang w:val="pt-PT"/>
              </w:rPr>
            </w:pPr>
            <w:r w:rsidRPr="00C0457C">
              <w:rPr>
                <w:rFonts w:ascii="Arial" w:hAnsi="Arial" w:cs="Arial"/>
                <w:i/>
                <w:sz w:val="20"/>
                <w:szCs w:val="20"/>
                <w:lang w:val="pt-PT"/>
              </w:rPr>
              <w:t xml:space="preserve">O Director do GEPE do MINSA ou a Directora da DNSP informam a EA </w:t>
            </w:r>
          </w:p>
          <w:p w14:paraId="07781C64" w14:textId="77777777" w:rsidR="00C0457C" w:rsidRPr="00453284" w:rsidRDefault="00C0457C" w:rsidP="00C0457C">
            <w:pPr>
              <w:pStyle w:val="CEPATabletext"/>
              <w:numPr>
                <w:ilvl w:val="0"/>
                <w:numId w:val="34"/>
              </w:numPr>
              <w:rPr>
                <w:rFonts w:ascii="Arial" w:hAnsi="Arial" w:cs="Arial"/>
                <w:i/>
                <w:sz w:val="20"/>
                <w:szCs w:val="20"/>
                <w:lang w:val="pt-PT"/>
              </w:rPr>
            </w:pPr>
            <w:r>
              <w:rPr>
                <w:rFonts w:ascii="Arial" w:hAnsi="Arial" w:cs="Arial"/>
                <w:i/>
                <w:sz w:val="20"/>
                <w:szCs w:val="20"/>
                <w:lang w:val="pt-PT"/>
              </w:rPr>
              <w:t xml:space="preserve"> A entidade administradora informa a GAVI.</w:t>
            </w:r>
          </w:p>
          <w:p w14:paraId="17165E7F" w14:textId="77777777" w:rsidR="00743130" w:rsidRPr="00C0457C" w:rsidRDefault="00743130" w:rsidP="00247221">
            <w:pPr>
              <w:pStyle w:val="CEPATabletext"/>
              <w:rPr>
                <w:rFonts w:ascii="Arial" w:hAnsi="Arial" w:cs="Arial"/>
                <w:lang w:val="pt-PT"/>
              </w:rPr>
            </w:pPr>
          </w:p>
        </w:tc>
      </w:tr>
      <w:tr w:rsidR="00D00647" w:rsidRPr="00C05BD8" w14:paraId="3B1A8AB5" w14:textId="77777777" w:rsidTr="00247221">
        <w:tc>
          <w:tcPr>
            <w:tcW w:w="5000" w:type="pct"/>
            <w:shd w:val="clear" w:color="auto" w:fill="auto"/>
          </w:tcPr>
          <w:p w14:paraId="155CE3FC" w14:textId="0F562AB5" w:rsidR="00D00647" w:rsidRPr="00102022" w:rsidRDefault="00D00647" w:rsidP="00D00647">
            <w:pPr>
              <w:spacing w:after="120"/>
              <w:rPr>
                <w:rFonts w:ascii="Arial" w:hAnsi="Arial" w:cs="Arial"/>
                <w:i/>
                <w:color w:val="auto"/>
              </w:rPr>
            </w:pPr>
            <w:r w:rsidRPr="00410DCB">
              <w:rPr>
                <w:rFonts w:ascii="Arial" w:hAnsi="Arial" w:cs="Arial"/>
                <w:b/>
                <w:i/>
                <w:sz w:val="20"/>
                <w:szCs w:val="20"/>
              </w:rPr>
              <w:lastRenderedPageBreak/>
              <w:t xml:space="preserve">Describe the main constraints in the health </w:t>
            </w:r>
            <w:r w:rsidRPr="00102022">
              <w:rPr>
                <w:rFonts w:ascii="Arial" w:hAnsi="Arial" w:cs="Arial"/>
                <w:b/>
                <w:i/>
                <w:color w:val="auto"/>
                <w:sz w:val="20"/>
                <w:szCs w:val="20"/>
              </w:rPr>
              <w:t>sector’s budgetary and financial management system</w:t>
            </w:r>
            <w:r w:rsidRPr="00102022">
              <w:rPr>
                <w:rFonts w:ascii="Arial" w:hAnsi="Arial" w:cs="Arial"/>
                <w:i/>
                <w:color w:val="auto"/>
                <w:sz w:val="20"/>
                <w:szCs w:val="20"/>
              </w:rPr>
              <w:t>.</w:t>
            </w:r>
          </w:p>
          <w:p w14:paraId="079E381F" w14:textId="64680D82" w:rsidR="00410DCB" w:rsidRDefault="00410DCB" w:rsidP="00410DCB">
            <w:pPr>
              <w:spacing w:after="120"/>
              <w:rPr>
                <w:rFonts w:ascii="Arial" w:hAnsi="Arial" w:cs="Arial"/>
                <w:i/>
                <w:sz w:val="20"/>
                <w:szCs w:val="20"/>
                <w:lang w:val="pt-PT"/>
              </w:rPr>
            </w:pPr>
            <w:r w:rsidRPr="00410DCB">
              <w:rPr>
                <w:rFonts w:ascii="Arial" w:hAnsi="Arial" w:cs="Arial"/>
                <w:i/>
                <w:sz w:val="20"/>
                <w:szCs w:val="20"/>
                <w:lang w:val="pt-PT"/>
              </w:rPr>
              <w:t xml:space="preserve">A economia de Angola baseia-se principalmente nas receitas do petróleo, os rendimentos do petróleo em 2013 foram estimados em 80 % do PIB. Ao longo do 2014 e 2015 a economia angolana tem abrandado devido a descida dramática do preço internacional do petróleo. O défice orçamental alargou-se de 0,3% do PIB em 2013, para 33 % em 2015. Para ultrapassar a crise do petróleo o Executivo está a promover a diversificação da economia e a contenção de custos. </w:t>
            </w:r>
          </w:p>
          <w:p w14:paraId="06DB339C" w14:textId="2A196D91" w:rsidR="00410DCB" w:rsidRDefault="00410DCB" w:rsidP="00410DCB">
            <w:pPr>
              <w:spacing w:after="120"/>
              <w:rPr>
                <w:rFonts w:ascii="Arial" w:hAnsi="Arial" w:cs="Arial"/>
                <w:i/>
                <w:sz w:val="20"/>
                <w:szCs w:val="20"/>
                <w:lang w:val="pt-PT"/>
              </w:rPr>
            </w:pPr>
            <w:r>
              <w:rPr>
                <w:rFonts w:ascii="Arial" w:hAnsi="Arial" w:cs="Arial"/>
                <w:i/>
                <w:sz w:val="20"/>
                <w:szCs w:val="20"/>
                <w:lang w:val="pt-PT"/>
              </w:rPr>
              <w:lastRenderedPageBreak/>
              <w:t xml:space="preserve">O orçamento geral do Ministério da Saúde </w:t>
            </w:r>
            <w:r w:rsidR="00102022">
              <w:rPr>
                <w:rFonts w:ascii="Arial" w:hAnsi="Arial" w:cs="Arial"/>
                <w:i/>
                <w:sz w:val="20"/>
                <w:szCs w:val="20"/>
                <w:lang w:val="pt-PT"/>
              </w:rPr>
              <w:t xml:space="preserve">(nível central) </w:t>
            </w:r>
            <w:r>
              <w:rPr>
                <w:rFonts w:ascii="Arial" w:hAnsi="Arial" w:cs="Arial"/>
                <w:i/>
                <w:sz w:val="20"/>
                <w:szCs w:val="20"/>
                <w:lang w:val="pt-PT"/>
              </w:rPr>
              <w:t xml:space="preserve">para 2016 é de </w:t>
            </w:r>
            <w:r w:rsidR="00102022">
              <w:rPr>
                <w:rFonts w:ascii="Arial" w:hAnsi="Arial" w:cs="Arial"/>
                <w:i/>
                <w:sz w:val="20"/>
                <w:szCs w:val="20"/>
                <w:lang w:val="pt-PT"/>
              </w:rPr>
              <w:t xml:space="preserve">306 milhões de </w:t>
            </w:r>
            <w:r w:rsidR="00D80E7E">
              <w:rPr>
                <w:rFonts w:ascii="Arial" w:hAnsi="Arial" w:cs="Arial"/>
                <w:i/>
                <w:sz w:val="20"/>
                <w:szCs w:val="20"/>
                <w:lang w:val="pt-PT"/>
              </w:rPr>
              <w:t>dólares o</w:t>
            </w:r>
            <w:r w:rsidR="00CD0941">
              <w:rPr>
                <w:rFonts w:ascii="Arial" w:hAnsi="Arial" w:cs="Arial"/>
                <w:i/>
                <w:sz w:val="20"/>
                <w:szCs w:val="20"/>
                <w:lang w:val="pt-PT"/>
              </w:rPr>
              <w:t xml:space="preserve"> mesmo </w:t>
            </w:r>
            <w:r>
              <w:rPr>
                <w:rFonts w:ascii="Arial" w:hAnsi="Arial" w:cs="Arial"/>
                <w:i/>
                <w:sz w:val="20"/>
                <w:szCs w:val="20"/>
                <w:lang w:val="pt-PT"/>
              </w:rPr>
              <w:t xml:space="preserve">que </w:t>
            </w:r>
            <w:r w:rsidR="00D80E7E">
              <w:rPr>
                <w:rFonts w:ascii="Arial" w:hAnsi="Arial" w:cs="Arial"/>
                <w:i/>
                <w:sz w:val="20"/>
                <w:szCs w:val="20"/>
                <w:lang w:val="pt-PT"/>
              </w:rPr>
              <w:t xml:space="preserve">é menor que do ano anterior segundo informação recebida em cerca de 30-40%%. Este orçamento </w:t>
            </w:r>
            <w:r>
              <w:rPr>
                <w:rFonts w:ascii="Arial" w:hAnsi="Arial" w:cs="Arial"/>
                <w:i/>
                <w:sz w:val="20"/>
                <w:szCs w:val="20"/>
                <w:lang w:val="pt-PT"/>
              </w:rPr>
              <w:t>se encontra em processo de aprovação</w:t>
            </w:r>
            <w:r w:rsidR="00D80E7E">
              <w:rPr>
                <w:rFonts w:ascii="Arial" w:hAnsi="Arial" w:cs="Arial"/>
                <w:i/>
                <w:sz w:val="20"/>
                <w:szCs w:val="20"/>
                <w:lang w:val="pt-PT"/>
              </w:rPr>
              <w:t>, pudendo ainda modificar-se.</w:t>
            </w:r>
          </w:p>
          <w:p w14:paraId="664D35EC" w14:textId="55793A5F" w:rsidR="00D00647" w:rsidRPr="00410DCB" w:rsidRDefault="00102022" w:rsidP="00D00647">
            <w:pPr>
              <w:spacing w:after="120"/>
              <w:rPr>
                <w:rFonts w:ascii="Arial" w:hAnsi="Arial" w:cs="Arial"/>
                <w:i/>
                <w:sz w:val="20"/>
                <w:szCs w:val="20"/>
                <w:lang w:val="pt-PT"/>
              </w:rPr>
            </w:pPr>
            <w:r>
              <w:rPr>
                <w:rFonts w:ascii="Arial" w:hAnsi="Arial" w:cs="Arial"/>
                <w:i/>
                <w:sz w:val="20"/>
                <w:szCs w:val="20"/>
                <w:lang w:val="pt-PT"/>
              </w:rPr>
              <w:t>Os principais constrangimentos são o retraço na recepção de fundos do Ministério das Finanças devido a crise financeira que o pais esta a atravessar o que leva a incumprimento de actividades planificadas e perda parcial da eficácia das mesmas. Durante a implementação dos fundos recebidos o principal problema e o no seguimento das linhas orçamentais atribuídas para os gastos como e o caso dos fundos descentralizados dos cuidados primários de saúde aos municípios e por outro lado o retraço na apresentação das rendições de conta dos fundos recebidos.</w:t>
            </w:r>
          </w:p>
        </w:tc>
      </w:tr>
      <w:tr w:rsidR="002344D1" w:rsidRPr="007C2199" w14:paraId="77601771" w14:textId="77777777" w:rsidTr="00247221">
        <w:tc>
          <w:tcPr>
            <w:tcW w:w="5000" w:type="pct"/>
            <w:shd w:val="clear" w:color="auto" w:fill="auto"/>
          </w:tcPr>
          <w:p w14:paraId="5BD0E14C" w14:textId="1076A755" w:rsidR="002344D1" w:rsidRPr="00CD0941" w:rsidRDefault="002344D1" w:rsidP="00D00647">
            <w:pPr>
              <w:spacing w:after="120"/>
              <w:rPr>
                <w:rFonts w:ascii="Arial" w:hAnsi="Arial" w:cs="Arial"/>
                <w:i/>
                <w:color w:val="FF0000"/>
                <w:sz w:val="20"/>
                <w:szCs w:val="20"/>
              </w:rPr>
            </w:pPr>
            <w:r w:rsidRPr="00D80E7E">
              <w:rPr>
                <w:rFonts w:ascii="Arial" w:hAnsi="Arial" w:cs="Arial"/>
                <w:i/>
                <w:color w:val="auto"/>
                <w:sz w:val="20"/>
                <w:szCs w:val="20"/>
              </w:rPr>
              <w:lastRenderedPageBreak/>
              <w:t xml:space="preserve">Complete the </w:t>
            </w:r>
            <w:r w:rsidR="000C46F4" w:rsidRPr="00D80E7E">
              <w:rPr>
                <w:rFonts w:ascii="Arial" w:hAnsi="Arial" w:cs="Arial"/>
                <w:b/>
                <w:i/>
                <w:color w:val="auto"/>
                <w:sz w:val="20"/>
                <w:szCs w:val="20"/>
              </w:rPr>
              <w:t>Budgetary and</w:t>
            </w:r>
            <w:r w:rsidR="000C46F4" w:rsidRPr="00D80E7E">
              <w:rPr>
                <w:rFonts w:ascii="Arial" w:hAnsi="Arial" w:cs="Arial"/>
                <w:i/>
                <w:color w:val="auto"/>
                <w:sz w:val="20"/>
                <w:szCs w:val="20"/>
              </w:rPr>
              <w:t xml:space="preserve"> </w:t>
            </w:r>
            <w:r w:rsidRPr="00D80E7E">
              <w:rPr>
                <w:rFonts w:ascii="Arial" w:hAnsi="Arial" w:cs="Arial"/>
                <w:b/>
                <w:i/>
                <w:color w:val="auto"/>
                <w:sz w:val="20"/>
                <w:szCs w:val="20"/>
              </w:rPr>
              <w:t>Financial Management Arrangements Data Sheet</w:t>
            </w:r>
            <w:r w:rsidR="00361620" w:rsidRPr="00D80E7E">
              <w:rPr>
                <w:rFonts w:ascii="Arial" w:hAnsi="Arial" w:cs="Arial"/>
                <w:i/>
                <w:color w:val="auto"/>
                <w:sz w:val="20"/>
                <w:szCs w:val="20"/>
              </w:rPr>
              <w:t xml:space="preserve"> (below)</w:t>
            </w:r>
            <w:r w:rsidRPr="00D80E7E">
              <w:rPr>
                <w:rFonts w:ascii="Arial" w:hAnsi="Arial" w:cs="Arial"/>
                <w:i/>
                <w:color w:val="auto"/>
                <w:sz w:val="20"/>
                <w:szCs w:val="20"/>
              </w:rPr>
              <w:t xml:space="preserve"> for each organisation that will directly receive HSS grant finance from Gavi.</w:t>
            </w:r>
          </w:p>
        </w:tc>
      </w:tr>
      <w:tr w:rsidR="002344D1" w:rsidRPr="007C2199" w14:paraId="4E6D8658" w14:textId="77777777" w:rsidTr="00247221">
        <w:tc>
          <w:tcPr>
            <w:tcW w:w="5000" w:type="pct"/>
            <w:shd w:val="clear" w:color="auto" w:fill="auto"/>
          </w:tcPr>
          <w:p w14:paraId="58519FD5" w14:textId="0ED08F20" w:rsidR="002344D1" w:rsidRPr="00CD0941" w:rsidRDefault="002344D1" w:rsidP="00D00647">
            <w:pPr>
              <w:spacing w:after="120"/>
              <w:rPr>
                <w:rFonts w:ascii="Arial" w:hAnsi="Arial" w:cs="Arial"/>
                <w:color w:val="FF0000"/>
                <w:sz w:val="20"/>
                <w:szCs w:val="20"/>
                <w:lang w:val="x-none"/>
              </w:rPr>
            </w:pPr>
            <w:r w:rsidRPr="00D80E7E">
              <w:rPr>
                <w:rFonts w:ascii="Arial" w:hAnsi="Arial" w:cs="Arial"/>
                <w:i/>
                <w:color w:val="auto"/>
                <w:sz w:val="20"/>
                <w:szCs w:val="20"/>
              </w:rPr>
              <w:t xml:space="preserve">Provide </w:t>
            </w:r>
            <w:r w:rsidRPr="00D80E7E">
              <w:rPr>
                <w:rFonts w:ascii="Arial" w:hAnsi="Arial" w:cs="Arial"/>
                <w:b/>
                <w:i/>
                <w:color w:val="auto"/>
                <w:sz w:val="20"/>
                <w:szCs w:val="20"/>
              </w:rPr>
              <w:t>Mandatory Attachment #</w:t>
            </w:r>
            <w:r w:rsidR="0006250A" w:rsidRPr="00D80E7E">
              <w:rPr>
                <w:rFonts w:ascii="Arial" w:hAnsi="Arial" w:cs="Arial"/>
                <w:b/>
                <w:i/>
                <w:color w:val="auto"/>
                <w:sz w:val="20"/>
                <w:szCs w:val="20"/>
              </w:rPr>
              <w:t>7</w:t>
            </w:r>
            <w:r w:rsidRPr="00D80E7E">
              <w:rPr>
                <w:rFonts w:ascii="Arial" w:hAnsi="Arial" w:cs="Arial"/>
                <w:i/>
                <w:color w:val="auto"/>
                <w:sz w:val="20"/>
                <w:szCs w:val="20"/>
              </w:rPr>
              <w:t>: Detailed two-year Procurement Plan</w:t>
            </w:r>
          </w:p>
        </w:tc>
      </w:tr>
      <w:tr w:rsidR="000D1C5F" w:rsidRPr="007C2199" w14:paraId="0235B58C" w14:textId="77777777" w:rsidTr="00247221">
        <w:tc>
          <w:tcPr>
            <w:tcW w:w="5000" w:type="pct"/>
            <w:shd w:val="clear" w:color="auto" w:fill="auto"/>
          </w:tcPr>
          <w:p w14:paraId="376BCFB5" w14:textId="551E4FA3" w:rsidR="000D1C5F" w:rsidRPr="007C2199" w:rsidRDefault="005733A9" w:rsidP="00247221">
            <w:pPr>
              <w:pStyle w:val="CEPATabletext"/>
              <w:rPr>
                <w:rFonts w:ascii="Arial" w:hAnsi="Arial" w:cs="Arial"/>
                <w:sz w:val="20"/>
                <w:szCs w:val="20"/>
              </w:rPr>
            </w:pPr>
            <w:r w:rsidRPr="007C2199">
              <w:rPr>
                <w:rFonts w:ascii="Arial" w:eastAsia="Arial" w:hAnsi="Arial" w:cs="Arial"/>
                <w:b/>
                <w:i/>
                <w:sz w:val="20"/>
                <w:szCs w:val="20"/>
              </w:rPr>
              <w:t>Pooled fund</w:t>
            </w:r>
            <w:r w:rsidRPr="007C2199">
              <w:rPr>
                <w:rFonts w:ascii="Arial" w:eastAsia="Arial" w:hAnsi="Arial" w:cs="Arial"/>
                <w:i/>
                <w:sz w:val="20"/>
                <w:szCs w:val="20"/>
              </w:rPr>
              <w:t xml:space="preserve"> applicants are required to p</w:t>
            </w:r>
            <w:r w:rsidRPr="007C2199">
              <w:rPr>
                <w:rFonts w:ascii="Arial" w:hAnsi="Arial" w:cs="Arial"/>
                <w:i/>
                <w:sz w:val="20"/>
                <w:szCs w:val="20"/>
              </w:rPr>
              <w:t>rovide relevant documents for financial management and procurement under the pooled funding arrangement</w:t>
            </w:r>
          </w:p>
          <w:p w14:paraId="3E0C2759" w14:textId="77777777" w:rsidR="00743130" w:rsidRPr="007C2199" w:rsidRDefault="00743130" w:rsidP="00247221">
            <w:pPr>
              <w:pStyle w:val="CEPATabletext"/>
              <w:rPr>
                <w:rFonts w:ascii="Arial" w:hAnsi="Arial" w:cs="Arial"/>
                <w:sz w:val="20"/>
                <w:szCs w:val="20"/>
              </w:rPr>
            </w:pPr>
          </w:p>
          <w:p w14:paraId="734E5DF1" w14:textId="77777777" w:rsidR="00743130" w:rsidRPr="007C2199" w:rsidRDefault="00743130" w:rsidP="00247221">
            <w:pPr>
              <w:pStyle w:val="CEPATabletext"/>
              <w:rPr>
                <w:rFonts w:ascii="Arial" w:hAnsi="Arial" w:cs="Arial"/>
                <w:sz w:val="20"/>
                <w:szCs w:val="20"/>
              </w:rPr>
            </w:pPr>
          </w:p>
          <w:p w14:paraId="2076D3E0" w14:textId="77777777" w:rsidR="00743130" w:rsidRPr="007C2199" w:rsidRDefault="00743130" w:rsidP="00247221">
            <w:pPr>
              <w:pStyle w:val="CEPATabletext"/>
              <w:rPr>
                <w:rFonts w:ascii="Arial" w:hAnsi="Arial" w:cs="Arial"/>
                <w:sz w:val="20"/>
                <w:szCs w:val="20"/>
              </w:rPr>
            </w:pPr>
          </w:p>
          <w:p w14:paraId="61728A6F" w14:textId="2A2ED0C8" w:rsidR="00743130" w:rsidRPr="007C2199" w:rsidRDefault="00743130" w:rsidP="00247221">
            <w:pPr>
              <w:pStyle w:val="CEPATabletext"/>
              <w:rPr>
                <w:rFonts w:ascii="Arial" w:hAnsi="Arial" w:cs="Arial"/>
              </w:rPr>
            </w:pPr>
          </w:p>
        </w:tc>
      </w:tr>
    </w:tbl>
    <w:p w14:paraId="5FEE1FC3" w14:textId="77777777" w:rsidR="003E5537" w:rsidRPr="007C2199" w:rsidRDefault="003E5537" w:rsidP="00A853F1">
      <w:pPr>
        <w:pStyle w:val="CEPAReportText"/>
        <w:rPr>
          <w:rFonts w:ascii="Arial" w:hAnsi="Arial" w:cs="Arial"/>
        </w:rPr>
      </w:pPr>
    </w:p>
    <w:tbl>
      <w:tblPr>
        <w:tblW w:w="9072" w:type="dxa"/>
        <w:tblInd w:w="-8" w:type="dxa"/>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ayout w:type="fixed"/>
        <w:tblLook w:val="0000" w:firstRow="0" w:lastRow="0" w:firstColumn="0" w:lastColumn="0" w:noHBand="0" w:noVBand="0"/>
      </w:tblPr>
      <w:tblGrid>
        <w:gridCol w:w="4536"/>
        <w:gridCol w:w="45"/>
        <w:gridCol w:w="4491"/>
      </w:tblGrid>
      <w:tr w:rsidR="00D00647" w:rsidRPr="007C2199" w14:paraId="40EBE2A1" w14:textId="77777777" w:rsidTr="00D00647">
        <w:trPr>
          <w:trHeight w:val="278"/>
        </w:trPr>
        <w:tc>
          <w:tcPr>
            <w:tcW w:w="9072" w:type="dxa"/>
            <w:gridSpan w:val="3"/>
            <w:shd w:val="clear" w:color="auto" w:fill="7F7F7F" w:themeFill="text1" w:themeFillTint="80"/>
          </w:tcPr>
          <w:p w14:paraId="482B51BF" w14:textId="1012C57D" w:rsidR="00361620" w:rsidRPr="007C2199" w:rsidRDefault="000C46F4" w:rsidP="00361620">
            <w:pPr>
              <w:spacing w:before="120" w:after="120"/>
              <w:jc w:val="center"/>
              <w:rPr>
                <w:rFonts w:ascii="Arial" w:hAnsi="Arial" w:cs="Arial"/>
                <w:b/>
                <w:color w:val="FFFFFF" w:themeColor="background1"/>
                <w:sz w:val="22"/>
                <w:szCs w:val="20"/>
                <w:lang w:eastAsia="en-GB"/>
              </w:rPr>
            </w:pPr>
            <w:r w:rsidRPr="007C2199">
              <w:rPr>
                <w:rFonts w:ascii="Arial" w:hAnsi="Arial" w:cs="Arial"/>
                <w:b/>
                <w:color w:val="FFFFFF" w:themeColor="background1"/>
                <w:sz w:val="22"/>
                <w:szCs w:val="20"/>
                <w:lang w:eastAsia="x-none"/>
              </w:rPr>
              <w:t xml:space="preserve">Budgetary and </w:t>
            </w:r>
            <w:r w:rsidR="00361620" w:rsidRPr="007C2199">
              <w:rPr>
                <w:rFonts w:ascii="Arial" w:hAnsi="Arial" w:cs="Arial"/>
                <w:b/>
                <w:color w:val="FFFFFF" w:themeColor="background1"/>
                <w:sz w:val="22"/>
                <w:szCs w:val="20"/>
                <w:lang w:eastAsia="x-none"/>
              </w:rPr>
              <w:t>Financial Management Arrangements Data Sheet</w:t>
            </w:r>
          </w:p>
        </w:tc>
      </w:tr>
      <w:tr w:rsidR="00361620" w:rsidRPr="007C2199" w14:paraId="476F254B" w14:textId="77777777" w:rsidTr="00D00647">
        <w:trPr>
          <w:trHeight w:val="278"/>
        </w:trPr>
        <w:tc>
          <w:tcPr>
            <w:tcW w:w="9072" w:type="dxa"/>
            <w:gridSpan w:val="3"/>
            <w:shd w:val="clear" w:color="auto" w:fill="D9D9D9" w:themeFill="background1" w:themeFillShade="D9"/>
          </w:tcPr>
          <w:p w14:paraId="55DE2CF2" w14:textId="4972C398" w:rsidR="00361620" w:rsidRPr="007C2199" w:rsidRDefault="00361620" w:rsidP="00361620">
            <w:pPr>
              <w:spacing w:before="120" w:after="120"/>
              <w:rPr>
                <w:rFonts w:ascii="Arial" w:hAnsi="Arial" w:cs="Arial"/>
                <w:b/>
                <w:sz w:val="20"/>
                <w:szCs w:val="20"/>
                <w:lang w:eastAsia="en-GB"/>
              </w:rPr>
            </w:pPr>
            <w:r w:rsidRPr="007C2199">
              <w:rPr>
                <w:rFonts w:ascii="Arial" w:hAnsi="Arial" w:cs="Arial"/>
                <w:b/>
                <w:sz w:val="20"/>
                <w:szCs w:val="20"/>
                <w:lang w:eastAsia="en-GB"/>
              </w:rPr>
              <w:t>Any recipient organisation/country proposed to receive direct funding from Gavi must complete this Data Sheet (for example, MOH and/or CSO receiving direct funding).</w:t>
            </w:r>
          </w:p>
        </w:tc>
      </w:tr>
      <w:tr w:rsidR="00361620" w:rsidRPr="007C2199" w14:paraId="42250100" w14:textId="77777777" w:rsidTr="00D00647">
        <w:trPr>
          <w:trHeight w:val="278"/>
        </w:trPr>
        <w:tc>
          <w:tcPr>
            <w:tcW w:w="4536" w:type="dxa"/>
            <w:shd w:val="clear" w:color="auto" w:fill="FFFFFF"/>
          </w:tcPr>
          <w:p w14:paraId="346216F3" w14:textId="77777777" w:rsidR="00361620" w:rsidRPr="007C2199" w:rsidRDefault="00361620" w:rsidP="00C040E2">
            <w:pPr>
              <w:numPr>
                <w:ilvl w:val="0"/>
                <w:numId w:val="9"/>
              </w:numPr>
              <w:spacing w:after="120"/>
              <w:ind w:left="459" w:hanging="425"/>
              <w:contextualSpacing/>
              <w:jc w:val="left"/>
              <w:rPr>
                <w:rFonts w:ascii="Arial" w:eastAsia="Calibri" w:hAnsi="Arial" w:cs="Arial"/>
                <w:sz w:val="20"/>
                <w:szCs w:val="20"/>
              </w:rPr>
            </w:pPr>
            <w:r w:rsidRPr="007C2199">
              <w:rPr>
                <w:rFonts w:ascii="Arial" w:eastAsia="Calibri" w:hAnsi="Arial" w:cs="Arial"/>
                <w:sz w:val="20"/>
                <w:szCs w:val="20"/>
              </w:rPr>
              <w:t>Name and contact information of Focal Point at the Finance Department of the recipient organisation.</w:t>
            </w:r>
          </w:p>
        </w:tc>
        <w:tc>
          <w:tcPr>
            <w:tcW w:w="4536" w:type="dxa"/>
            <w:gridSpan w:val="2"/>
            <w:shd w:val="clear" w:color="auto" w:fill="FFFFFF"/>
          </w:tcPr>
          <w:p w14:paraId="14E5FE4C" w14:textId="77777777" w:rsidR="00361620" w:rsidRDefault="00D80E7E" w:rsidP="00361620">
            <w:pPr>
              <w:spacing w:before="120" w:after="120"/>
              <w:jc w:val="left"/>
              <w:rPr>
                <w:rFonts w:ascii="Arial" w:hAnsi="Arial" w:cs="Arial"/>
                <w:sz w:val="20"/>
                <w:szCs w:val="20"/>
                <w:lang w:eastAsia="en-GB"/>
              </w:rPr>
            </w:pPr>
            <w:r>
              <w:rPr>
                <w:rFonts w:ascii="Arial" w:hAnsi="Arial" w:cs="Arial"/>
                <w:sz w:val="20"/>
                <w:szCs w:val="20"/>
                <w:lang w:eastAsia="en-GB"/>
              </w:rPr>
              <w:t xml:space="preserve">Patrick Avognon Operation officer OMS  </w:t>
            </w:r>
          </w:p>
          <w:p w14:paraId="321747AA" w14:textId="1FB6F45B" w:rsidR="00D80E7E" w:rsidRPr="007C2199" w:rsidRDefault="002E47F0" w:rsidP="00361620">
            <w:pPr>
              <w:spacing w:before="120" w:after="120"/>
              <w:jc w:val="left"/>
              <w:rPr>
                <w:rFonts w:ascii="Arial" w:hAnsi="Arial" w:cs="Arial"/>
                <w:sz w:val="20"/>
                <w:szCs w:val="20"/>
                <w:lang w:eastAsia="en-GB"/>
              </w:rPr>
            </w:pPr>
            <w:r>
              <w:rPr>
                <w:rFonts w:ascii="Arial" w:hAnsi="Arial" w:cs="Arial"/>
                <w:sz w:val="20"/>
                <w:szCs w:val="20"/>
                <w:lang w:eastAsia="en-GB"/>
              </w:rPr>
              <w:t xml:space="preserve">Mr. </w:t>
            </w:r>
            <w:r w:rsidR="00A02765">
              <w:rPr>
                <w:rFonts w:ascii="Arial" w:hAnsi="Arial" w:cs="Arial"/>
                <w:sz w:val="20"/>
                <w:szCs w:val="20"/>
                <w:lang w:eastAsia="en-GB"/>
              </w:rPr>
              <w:t>Nilad</w:t>
            </w:r>
            <w:r>
              <w:rPr>
                <w:rFonts w:ascii="Arial" w:hAnsi="Arial" w:cs="Arial"/>
                <w:sz w:val="20"/>
                <w:szCs w:val="20"/>
                <w:lang w:eastAsia="en-GB"/>
              </w:rPr>
              <w:t>ri</w:t>
            </w:r>
            <w:r w:rsidR="00A02765">
              <w:rPr>
                <w:rFonts w:ascii="Arial" w:hAnsi="Arial" w:cs="Arial"/>
                <w:sz w:val="20"/>
                <w:szCs w:val="20"/>
                <w:lang w:eastAsia="en-GB"/>
              </w:rPr>
              <w:t xml:space="preserve"> Bhattacharjee / Financial Specialist/Chief of Operations(OIC)</w:t>
            </w:r>
            <w:r>
              <w:rPr>
                <w:rFonts w:ascii="Arial" w:hAnsi="Arial" w:cs="Arial"/>
                <w:sz w:val="20"/>
                <w:szCs w:val="20"/>
                <w:lang w:eastAsia="en-GB"/>
              </w:rPr>
              <w:t xml:space="preserve"> UNICEF</w:t>
            </w:r>
          </w:p>
        </w:tc>
      </w:tr>
      <w:tr w:rsidR="00361620" w:rsidRPr="007C2199" w14:paraId="6E299C7E" w14:textId="77777777" w:rsidTr="00D00647">
        <w:trPr>
          <w:trHeight w:val="1024"/>
        </w:trPr>
        <w:tc>
          <w:tcPr>
            <w:tcW w:w="4536" w:type="dxa"/>
            <w:shd w:val="clear" w:color="auto" w:fill="FFFFFF"/>
          </w:tcPr>
          <w:p w14:paraId="20A43857" w14:textId="48CE3606" w:rsidR="00361620" w:rsidRPr="007C2199" w:rsidRDefault="00361620" w:rsidP="00A02765">
            <w:pPr>
              <w:numPr>
                <w:ilvl w:val="0"/>
                <w:numId w:val="9"/>
              </w:numPr>
              <w:spacing w:after="120"/>
              <w:ind w:left="459" w:hanging="425"/>
              <w:contextualSpacing/>
              <w:jc w:val="left"/>
              <w:rPr>
                <w:rFonts w:ascii="Arial" w:eastAsia="Calibri" w:hAnsi="Arial" w:cs="Arial"/>
                <w:sz w:val="20"/>
                <w:szCs w:val="20"/>
              </w:rPr>
            </w:pPr>
            <w:r w:rsidRPr="007C2199">
              <w:rPr>
                <w:rFonts w:ascii="Arial" w:eastAsia="Calibri" w:hAnsi="Arial" w:cs="Arial"/>
                <w:sz w:val="20"/>
                <w:szCs w:val="20"/>
              </w:rPr>
              <w:t xml:space="preserve">Does the recipient organisation </w:t>
            </w:r>
            <w:r w:rsidR="00A02765">
              <w:rPr>
                <w:rFonts w:ascii="Arial" w:eastAsia="Calibri" w:hAnsi="Arial" w:cs="Arial"/>
                <w:sz w:val="20"/>
                <w:szCs w:val="20"/>
              </w:rPr>
              <w:t xml:space="preserve"> </w:t>
            </w:r>
            <w:r w:rsidRPr="007C2199">
              <w:rPr>
                <w:rFonts w:ascii="Arial" w:eastAsia="Calibri" w:hAnsi="Arial" w:cs="Arial"/>
                <w:sz w:val="20"/>
                <w:szCs w:val="20"/>
              </w:rPr>
              <w:t xml:space="preserve"> experience with Gavi, World Bank, WHO, UNICEF, GFATM or other Development Partners (e.g. receipt of previous grants)?</w:t>
            </w:r>
          </w:p>
        </w:tc>
        <w:tc>
          <w:tcPr>
            <w:tcW w:w="4536" w:type="dxa"/>
            <w:gridSpan w:val="2"/>
            <w:shd w:val="clear" w:color="auto" w:fill="FFFFFF"/>
            <w:vAlign w:val="center"/>
          </w:tcPr>
          <w:p w14:paraId="57122531" w14:textId="363B88B6" w:rsidR="00361620" w:rsidRPr="007C2199" w:rsidRDefault="00361620" w:rsidP="00D80E7E">
            <w:pPr>
              <w:spacing w:after="200" w:line="276" w:lineRule="auto"/>
              <w:ind w:left="360" w:right="120"/>
              <w:contextualSpacing/>
              <w:jc w:val="center"/>
              <w:rPr>
                <w:rFonts w:ascii="Arial" w:eastAsia="Calibri" w:hAnsi="Arial" w:cs="Arial"/>
                <w:b/>
                <w:sz w:val="20"/>
                <w:szCs w:val="20"/>
              </w:rPr>
            </w:pPr>
            <w:r w:rsidRPr="007C2199">
              <w:rPr>
                <w:rFonts w:ascii="Arial" w:hAnsi="Arial" w:cs="Arial"/>
                <w:sz w:val="20"/>
                <w:szCs w:val="20"/>
                <w:lang w:eastAsia="en-GB"/>
              </w:rPr>
              <w:t>YES</w:t>
            </w:r>
          </w:p>
        </w:tc>
      </w:tr>
      <w:tr w:rsidR="00361620" w:rsidRPr="007C2199" w14:paraId="04979D9A" w14:textId="77777777" w:rsidTr="00D00647">
        <w:trPr>
          <w:trHeight w:val="278"/>
        </w:trPr>
        <w:tc>
          <w:tcPr>
            <w:tcW w:w="4536" w:type="dxa"/>
            <w:shd w:val="clear" w:color="auto" w:fill="FFFFFF"/>
          </w:tcPr>
          <w:p w14:paraId="4D6589DB" w14:textId="47AD5066" w:rsidR="00361620" w:rsidRPr="007C2199" w:rsidRDefault="00361620" w:rsidP="00C040E2">
            <w:pPr>
              <w:numPr>
                <w:ilvl w:val="0"/>
                <w:numId w:val="9"/>
              </w:numPr>
              <w:spacing w:after="120"/>
              <w:ind w:left="34" w:right="120" w:firstLine="0"/>
              <w:contextualSpacing/>
              <w:jc w:val="left"/>
              <w:rPr>
                <w:rFonts w:ascii="Arial" w:eastAsia="Calibri" w:hAnsi="Arial" w:cs="Arial"/>
                <w:sz w:val="20"/>
                <w:szCs w:val="20"/>
              </w:rPr>
            </w:pPr>
            <w:r w:rsidRPr="007C2199">
              <w:rPr>
                <w:rFonts w:ascii="Arial" w:eastAsia="Calibri" w:hAnsi="Arial" w:cs="Arial"/>
                <w:sz w:val="20"/>
                <w:szCs w:val="20"/>
              </w:rPr>
              <w:t>If YES</w:t>
            </w:r>
            <w:r w:rsidR="00D00647" w:rsidRPr="007C2199">
              <w:rPr>
                <w:rFonts w:ascii="Arial" w:eastAsia="Calibri" w:hAnsi="Arial" w:cs="Arial"/>
                <w:sz w:val="20"/>
                <w:szCs w:val="20"/>
              </w:rPr>
              <w:t>:</w:t>
            </w:r>
          </w:p>
          <w:p w14:paraId="4B66689B" w14:textId="77777777" w:rsidR="00361620" w:rsidRPr="007C2199" w:rsidRDefault="00361620" w:rsidP="00C040E2">
            <w:pPr>
              <w:numPr>
                <w:ilvl w:val="0"/>
                <w:numId w:val="11"/>
              </w:numPr>
              <w:spacing w:after="120"/>
              <w:ind w:left="743" w:right="120"/>
              <w:contextualSpacing/>
              <w:jc w:val="left"/>
              <w:rPr>
                <w:rFonts w:ascii="Arial" w:eastAsia="Calibri" w:hAnsi="Arial" w:cs="Arial"/>
                <w:sz w:val="20"/>
                <w:szCs w:val="20"/>
              </w:rPr>
            </w:pPr>
            <w:r w:rsidRPr="007C2199">
              <w:rPr>
                <w:rFonts w:ascii="Arial" w:eastAsia="Calibri" w:hAnsi="Arial" w:cs="Arial"/>
                <w:sz w:val="20"/>
                <w:szCs w:val="20"/>
              </w:rPr>
              <w:t>Please state the name of the grant, years and grant amount.</w:t>
            </w:r>
          </w:p>
          <w:p w14:paraId="32C7D82D" w14:textId="77777777" w:rsidR="00361620" w:rsidRPr="007C2199" w:rsidRDefault="00361620" w:rsidP="00C040E2">
            <w:pPr>
              <w:numPr>
                <w:ilvl w:val="0"/>
                <w:numId w:val="11"/>
              </w:numPr>
              <w:spacing w:after="120"/>
              <w:ind w:left="743" w:right="120"/>
              <w:contextualSpacing/>
              <w:jc w:val="left"/>
              <w:rPr>
                <w:rFonts w:ascii="Arial" w:eastAsia="Calibri" w:hAnsi="Arial" w:cs="Arial"/>
                <w:sz w:val="20"/>
                <w:szCs w:val="20"/>
              </w:rPr>
            </w:pPr>
            <w:r w:rsidRPr="007C2199">
              <w:rPr>
                <w:rFonts w:ascii="Arial" w:eastAsia="Calibri" w:hAnsi="Arial" w:cs="Arial"/>
                <w:sz w:val="20"/>
                <w:szCs w:val="20"/>
              </w:rPr>
              <w:t>For completed or closed Grants of Gavi and other Development Partners: Please provide a brief description of the main conclusions with regard to use of funds in terms of financial management performance.</w:t>
            </w:r>
          </w:p>
          <w:p w14:paraId="37BD1655" w14:textId="77777777" w:rsidR="00361620" w:rsidRPr="007C2199" w:rsidDel="00E800C7" w:rsidRDefault="00361620" w:rsidP="00C040E2">
            <w:pPr>
              <w:numPr>
                <w:ilvl w:val="0"/>
                <w:numId w:val="11"/>
              </w:numPr>
              <w:spacing w:after="120"/>
              <w:ind w:left="743" w:right="120"/>
              <w:contextualSpacing/>
              <w:jc w:val="left"/>
              <w:rPr>
                <w:rFonts w:ascii="Arial" w:eastAsia="Calibri" w:hAnsi="Arial" w:cs="Arial"/>
                <w:sz w:val="20"/>
                <w:szCs w:val="20"/>
              </w:rPr>
            </w:pPr>
            <w:r w:rsidRPr="007C2199">
              <w:rPr>
                <w:rFonts w:ascii="Arial" w:eastAsia="Calibri" w:hAnsi="Arial" w:cs="Arial"/>
                <w:sz w:val="20"/>
                <w:szCs w:val="20"/>
              </w:rPr>
              <w:t>For on-going Grants of Gavi and other Development Partners: Please provide a brief description of any financial management (FM) and procurement implementation issues (e.g. ineligible expenditures, mis-procurement, misuses of funds, overdue / delayed audit reports, and qualified audit opinion).</w:t>
            </w:r>
          </w:p>
        </w:tc>
        <w:tc>
          <w:tcPr>
            <w:tcW w:w="4536" w:type="dxa"/>
            <w:gridSpan w:val="2"/>
            <w:shd w:val="clear" w:color="auto" w:fill="FFFFFF"/>
          </w:tcPr>
          <w:p w14:paraId="24F87DD8" w14:textId="368800B7" w:rsidR="00361620" w:rsidRPr="00D80E7E" w:rsidRDefault="00D80E7E" w:rsidP="00D80E7E">
            <w:pPr>
              <w:pStyle w:val="PargrafodaLista"/>
              <w:numPr>
                <w:ilvl w:val="0"/>
                <w:numId w:val="11"/>
              </w:numPr>
              <w:spacing w:after="200" w:line="276" w:lineRule="auto"/>
              <w:ind w:right="120"/>
              <w:contextualSpacing/>
              <w:rPr>
                <w:rFonts w:ascii="Arial" w:hAnsi="Arial" w:cs="Arial"/>
                <w:sz w:val="20"/>
                <w:szCs w:val="20"/>
                <w:lang w:eastAsia="en-GB"/>
              </w:rPr>
            </w:pPr>
            <w:r w:rsidRPr="00D80E7E">
              <w:rPr>
                <w:rFonts w:ascii="Arial" w:hAnsi="Arial" w:cs="Arial"/>
                <w:sz w:val="20"/>
                <w:szCs w:val="20"/>
                <w:lang w:eastAsia="en-GB"/>
              </w:rPr>
              <w:t>Introduction of polio inactivated vaccine grand</w:t>
            </w:r>
            <w:r w:rsidR="00A463D4">
              <w:rPr>
                <w:rFonts w:ascii="Arial" w:hAnsi="Arial" w:cs="Arial"/>
                <w:sz w:val="20"/>
                <w:szCs w:val="20"/>
                <w:lang w:eastAsia="en-GB"/>
              </w:rPr>
              <w:t xml:space="preserve"> </w:t>
            </w:r>
            <w:r w:rsidR="00103A39">
              <w:rPr>
                <w:rFonts w:ascii="Arial" w:hAnsi="Arial" w:cs="Arial"/>
                <w:sz w:val="20"/>
                <w:szCs w:val="20"/>
                <w:lang w:eastAsia="en-GB"/>
              </w:rPr>
              <w:t>(</w:t>
            </w:r>
            <w:r w:rsidR="00DA6356">
              <w:rPr>
                <w:rFonts w:ascii="Arial" w:hAnsi="Arial" w:cs="Arial"/>
                <w:sz w:val="20"/>
                <w:szCs w:val="20"/>
                <w:lang w:eastAsia="en-GB"/>
              </w:rPr>
              <w:t xml:space="preserve">WHO </w:t>
            </w:r>
            <w:r w:rsidR="00103A39">
              <w:rPr>
                <w:rFonts w:ascii="Arial" w:hAnsi="Arial" w:cs="Arial"/>
                <w:sz w:val="20"/>
                <w:szCs w:val="20"/>
                <w:lang w:eastAsia="en-GB"/>
              </w:rPr>
              <w:t>785,500 USD)</w:t>
            </w:r>
          </w:p>
          <w:p w14:paraId="2BAD3A54" w14:textId="0873D6B4" w:rsidR="00F27ED4" w:rsidRDefault="00D80E7E" w:rsidP="00D80E7E">
            <w:pPr>
              <w:pStyle w:val="PargrafodaLista"/>
              <w:numPr>
                <w:ilvl w:val="0"/>
                <w:numId w:val="11"/>
              </w:numPr>
              <w:spacing w:after="200" w:line="276" w:lineRule="auto"/>
              <w:ind w:right="120"/>
              <w:contextualSpacing/>
              <w:rPr>
                <w:rFonts w:ascii="Arial" w:hAnsi="Arial" w:cs="Arial"/>
                <w:sz w:val="20"/>
                <w:szCs w:val="20"/>
                <w:lang w:eastAsia="en-GB"/>
              </w:rPr>
            </w:pPr>
            <w:r w:rsidRPr="00D80E7E">
              <w:rPr>
                <w:rFonts w:ascii="Arial" w:hAnsi="Arial" w:cs="Arial"/>
                <w:sz w:val="20"/>
                <w:szCs w:val="20"/>
                <w:lang w:eastAsia="en-GB"/>
              </w:rPr>
              <w:t>GAVI Graduation Plan Grant</w:t>
            </w:r>
            <w:r w:rsidR="005A6A18">
              <w:rPr>
                <w:rFonts w:ascii="Arial" w:hAnsi="Arial" w:cs="Arial"/>
                <w:sz w:val="20"/>
                <w:szCs w:val="20"/>
                <w:lang w:eastAsia="en-GB"/>
              </w:rPr>
              <w:t xml:space="preserve"> (WHO 608</w:t>
            </w:r>
            <w:r w:rsidR="00DA6356">
              <w:rPr>
                <w:rFonts w:ascii="Arial" w:hAnsi="Arial" w:cs="Arial"/>
                <w:sz w:val="20"/>
                <w:szCs w:val="20"/>
                <w:lang w:eastAsia="en-GB"/>
              </w:rPr>
              <w:t>,325 USD, UNICEF 400,125 USD)</w:t>
            </w:r>
            <w:r w:rsidR="00F27ED4">
              <w:rPr>
                <w:rFonts w:ascii="Arial" w:hAnsi="Arial" w:cs="Arial"/>
                <w:sz w:val="20"/>
                <w:szCs w:val="20"/>
                <w:lang w:eastAsia="en-GB"/>
              </w:rPr>
              <w:t xml:space="preserve"> </w:t>
            </w:r>
            <w:r w:rsidR="00753469">
              <w:rPr>
                <w:rFonts w:ascii="Arial" w:hAnsi="Arial" w:cs="Arial"/>
                <w:sz w:val="20"/>
                <w:szCs w:val="20"/>
                <w:lang w:eastAsia="en-GB"/>
              </w:rPr>
              <w:t>both</w:t>
            </w:r>
            <w:r w:rsidR="00F27ED4">
              <w:rPr>
                <w:rFonts w:ascii="Arial" w:hAnsi="Arial" w:cs="Arial"/>
                <w:sz w:val="20"/>
                <w:szCs w:val="20"/>
                <w:lang w:eastAsia="en-GB"/>
              </w:rPr>
              <w:t xml:space="preserve"> funds are ongoing </w:t>
            </w:r>
            <w:r w:rsidR="00753469">
              <w:rPr>
                <w:rFonts w:ascii="Arial" w:hAnsi="Arial" w:cs="Arial"/>
                <w:sz w:val="20"/>
                <w:szCs w:val="20"/>
                <w:lang w:eastAsia="en-GB"/>
              </w:rPr>
              <w:t>in process.</w:t>
            </w:r>
          </w:p>
          <w:p w14:paraId="52C44522" w14:textId="16C7C37E" w:rsidR="00D80E7E" w:rsidRDefault="00D80E7E" w:rsidP="00D80E7E">
            <w:pPr>
              <w:spacing w:after="200" w:line="276" w:lineRule="auto"/>
              <w:ind w:left="677" w:right="120"/>
              <w:contextualSpacing/>
              <w:rPr>
                <w:rFonts w:ascii="Arial" w:hAnsi="Arial" w:cs="Arial"/>
                <w:sz w:val="20"/>
                <w:szCs w:val="20"/>
                <w:lang w:eastAsia="en-GB"/>
              </w:rPr>
            </w:pPr>
            <w:r>
              <w:rPr>
                <w:rFonts w:ascii="Arial" w:hAnsi="Arial" w:cs="Arial"/>
                <w:sz w:val="20"/>
                <w:szCs w:val="20"/>
                <w:lang w:eastAsia="en-GB"/>
              </w:rPr>
              <w:t>The funds are requested by Nationa</w:t>
            </w:r>
            <w:r w:rsidR="003718D7">
              <w:rPr>
                <w:rFonts w:ascii="Arial" w:hAnsi="Arial" w:cs="Arial"/>
                <w:sz w:val="20"/>
                <w:szCs w:val="20"/>
                <w:lang w:eastAsia="en-GB"/>
              </w:rPr>
              <w:t>l Directorate of Public Health of MoH to WHO or UNICEF R</w:t>
            </w:r>
            <w:r>
              <w:rPr>
                <w:rFonts w:ascii="Arial" w:hAnsi="Arial" w:cs="Arial"/>
                <w:sz w:val="20"/>
                <w:szCs w:val="20"/>
                <w:lang w:eastAsia="en-GB"/>
              </w:rPr>
              <w:t>epresentatives</w:t>
            </w:r>
          </w:p>
          <w:p w14:paraId="79BD9543" w14:textId="2FFD5B9D" w:rsidR="00F27ED4" w:rsidRPr="00F27ED4" w:rsidRDefault="003718D7" w:rsidP="00F27ED4">
            <w:pPr>
              <w:spacing w:after="200" w:line="276" w:lineRule="auto"/>
              <w:ind w:left="677" w:right="120"/>
              <w:contextualSpacing/>
              <w:rPr>
                <w:rFonts w:ascii="Arial" w:hAnsi="Arial" w:cs="Arial"/>
                <w:sz w:val="20"/>
                <w:szCs w:val="20"/>
                <w:lang w:eastAsia="en-GB"/>
              </w:rPr>
            </w:pPr>
            <w:r>
              <w:rPr>
                <w:rFonts w:ascii="Arial" w:hAnsi="Arial" w:cs="Arial"/>
                <w:sz w:val="20"/>
                <w:szCs w:val="20"/>
                <w:lang w:eastAsia="en-GB"/>
              </w:rPr>
              <w:t>The funds are transferred to</w:t>
            </w:r>
            <w:r w:rsidR="00D80E7E">
              <w:rPr>
                <w:rFonts w:ascii="Arial" w:hAnsi="Arial" w:cs="Arial"/>
                <w:sz w:val="20"/>
                <w:szCs w:val="20"/>
                <w:lang w:eastAsia="en-GB"/>
              </w:rPr>
              <w:t xml:space="preserve"> specific bank account for EPI in MoH</w:t>
            </w:r>
            <w:r w:rsidR="00F27ED4">
              <w:rPr>
                <w:rFonts w:ascii="Arial" w:hAnsi="Arial" w:cs="Arial"/>
                <w:sz w:val="20"/>
                <w:szCs w:val="20"/>
                <w:lang w:eastAsia="en-GB"/>
              </w:rPr>
              <w:t xml:space="preserve">. </w:t>
            </w:r>
            <w:r w:rsidR="00D80E7E" w:rsidRPr="00F27ED4">
              <w:rPr>
                <w:rFonts w:ascii="Arial" w:hAnsi="Arial" w:cs="Arial"/>
                <w:sz w:val="20"/>
                <w:szCs w:val="20"/>
                <w:lang w:eastAsia="en-GB"/>
              </w:rPr>
              <w:t>The liquidations was collected by MoH and present</w:t>
            </w:r>
            <w:r w:rsidR="00753469">
              <w:rPr>
                <w:rFonts w:ascii="Arial" w:hAnsi="Arial" w:cs="Arial"/>
                <w:sz w:val="20"/>
                <w:szCs w:val="20"/>
                <w:lang w:eastAsia="en-GB"/>
              </w:rPr>
              <w:t>ed</w:t>
            </w:r>
            <w:r w:rsidR="00D80E7E" w:rsidRPr="00F27ED4">
              <w:rPr>
                <w:rFonts w:ascii="Arial" w:hAnsi="Arial" w:cs="Arial"/>
                <w:sz w:val="20"/>
                <w:szCs w:val="20"/>
                <w:lang w:eastAsia="en-GB"/>
              </w:rPr>
              <w:t xml:space="preserve"> to WHO or UNICEF </w:t>
            </w:r>
            <w:r w:rsidR="00F27ED4" w:rsidRPr="00F27ED4">
              <w:rPr>
                <w:rFonts w:ascii="Arial" w:hAnsi="Arial" w:cs="Arial"/>
                <w:sz w:val="20"/>
                <w:szCs w:val="20"/>
                <w:lang w:eastAsia="en-GB"/>
              </w:rPr>
              <w:t xml:space="preserve">Representatives </w:t>
            </w:r>
            <w:r w:rsidR="00753469">
              <w:rPr>
                <w:rFonts w:ascii="Arial" w:hAnsi="Arial" w:cs="Arial"/>
                <w:sz w:val="20"/>
                <w:szCs w:val="20"/>
                <w:lang w:eastAsia="en-GB"/>
              </w:rPr>
              <w:t xml:space="preserve">including </w:t>
            </w:r>
            <w:r w:rsidR="00F27ED4" w:rsidRPr="00F27ED4">
              <w:rPr>
                <w:rFonts w:ascii="Arial" w:hAnsi="Arial" w:cs="Arial"/>
                <w:sz w:val="20"/>
                <w:szCs w:val="20"/>
                <w:lang w:eastAsia="en-GB"/>
              </w:rPr>
              <w:t xml:space="preserve">technical and financial report. </w:t>
            </w:r>
            <w:r w:rsidR="00F27ED4">
              <w:rPr>
                <w:rFonts w:ascii="Arial" w:hAnsi="Arial" w:cs="Arial"/>
                <w:sz w:val="20"/>
                <w:szCs w:val="20"/>
                <w:lang w:eastAsia="en-GB"/>
              </w:rPr>
              <w:t>Was observed that t</w:t>
            </w:r>
            <w:r w:rsidR="00F27ED4" w:rsidRPr="00F27ED4">
              <w:rPr>
                <w:rFonts w:ascii="Arial" w:hAnsi="Arial" w:cs="Arial"/>
                <w:sz w:val="20"/>
                <w:szCs w:val="20"/>
                <w:lang w:eastAsia="en-GB"/>
              </w:rPr>
              <w:t xml:space="preserve">he </w:t>
            </w:r>
            <w:r w:rsidR="00F27ED4" w:rsidRPr="00F27ED4">
              <w:rPr>
                <w:rFonts w:ascii="Arial" w:hAnsi="Arial" w:cs="Arial"/>
                <w:sz w:val="20"/>
                <w:szCs w:val="20"/>
                <w:lang w:eastAsia="en-GB"/>
              </w:rPr>
              <w:lastRenderedPageBreak/>
              <w:t xml:space="preserve">funds were utilized for </w:t>
            </w:r>
            <w:r w:rsidR="00753469">
              <w:rPr>
                <w:rFonts w:ascii="Arial" w:hAnsi="Arial" w:cs="Arial"/>
                <w:sz w:val="20"/>
                <w:szCs w:val="20"/>
                <w:lang w:eastAsia="en-GB"/>
              </w:rPr>
              <w:t xml:space="preserve">planned </w:t>
            </w:r>
            <w:r w:rsidR="00F27ED4" w:rsidRPr="00F27ED4">
              <w:rPr>
                <w:rFonts w:ascii="Arial" w:hAnsi="Arial" w:cs="Arial"/>
                <w:sz w:val="20"/>
                <w:szCs w:val="20"/>
                <w:lang w:eastAsia="en-GB"/>
              </w:rPr>
              <w:t xml:space="preserve">activities, </w:t>
            </w:r>
            <w:r w:rsidR="00F27ED4">
              <w:rPr>
                <w:rFonts w:ascii="Arial" w:hAnsi="Arial" w:cs="Arial"/>
                <w:sz w:val="20"/>
                <w:szCs w:val="20"/>
                <w:lang w:eastAsia="en-GB"/>
              </w:rPr>
              <w:t xml:space="preserve">but </w:t>
            </w:r>
            <w:r w:rsidR="00F27ED4" w:rsidRPr="00F27ED4">
              <w:rPr>
                <w:rFonts w:ascii="Arial" w:hAnsi="Arial" w:cs="Arial"/>
                <w:sz w:val="20"/>
                <w:szCs w:val="20"/>
                <w:lang w:eastAsia="en-GB"/>
              </w:rPr>
              <w:t>was detected delay in liquidations.</w:t>
            </w:r>
          </w:p>
          <w:p w14:paraId="6C0E8881" w14:textId="07B65A94" w:rsidR="00D80E7E" w:rsidRPr="00D80E7E" w:rsidRDefault="00D80E7E" w:rsidP="00D80E7E">
            <w:pPr>
              <w:spacing w:after="200" w:line="276" w:lineRule="auto"/>
              <w:ind w:left="677" w:right="120"/>
              <w:contextualSpacing/>
              <w:rPr>
                <w:rFonts w:ascii="Arial" w:hAnsi="Arial" w:cs="Arial"/>
                <w:sz w:val="20"/>
                <w:szCs w:val="20"/>
                <w:lang w:eastAsia="en-GB"/>
              </w:rPr>
            </w:pPr>
          </w:p>
        </w:tc>
      </w:tr>
      <w:tr w:rsidR="00361620" w:rsidRPr="007C2199" w14:paraId="70B9B203" w14:textId="77777777" w:rsidTr="00D00647">
        <w:trPr>
          <w:trHeight w:val="347"/>
        </w:trPr>
        <w:tc>
          <w:tcPr>
            <w:tcW w:w="9072" w:type="dxa"/>
            <w:gridSpan w:val="3"/>
            <w:shd w:val="clear" w:color="auto" w:fill="D9D9D9" w:themeFill="background1" w:themeFillShade="D9"/>
            <w:vAlign w:val="center"/>
          </w:tcPr>
          <w:p w14:paraId="4785BD3D" w14:textId="7601D127" w:rsidR="00361620" w:rsidRPr="007C2199" w:rsidRDefault="00361620" w:rsidP="00361620">
            <w:pPr>
              <w:spacing w:before="120" w:after="120"/>
              <w:jc w:val="center"/>
              <w:rPr>
                <w:rFonts w:ascii="Arial" w:hAnsi="Arial" w:cs="Arial"/>
                <w:b/>
                <w:sz w:val="20"/>
                <w:szCs w:val="20"/>
                <w:lang w:eastAsia="en-GB"/>
              </w:rPr>
            </w:pPr>
            <w:r w:rsidRPr="007C2199">
              <w:rPr>
                <w:rFonts w:ascii="Arial" w:hAnsi="Arial" w:cs="Arial"/>
                <w:b/>
                <w:sz w:val="20"/>
                <w:szCs w:val="20"/>
                <w:lang w:eastAsia="en-GB"/>
              </w:rPr>
              <w:lastRenderedPageBreak/>
              <w:t>Oversight, Planning and Budgeting</w:t>
            </w:r>
          </w:p>
        </w:tc>
      </w:tr>
      <w:tr w:rsidR="00361620" w:rsidRPr="007C2199" w14:paraId="1E1A6C48" w14:textId="77777777" w:rsidTr="00D00647">
        <w:trPr>
          <w:trHeight w:val="278"/>
        </w:trPr>
        <w:tc>
          <w:tcPr>
            <w:tcW w:w="4581" w:type="dxa"/>
            <w:gridSpan w:val="2"/>
            <w:shd w:val="clear" w:color="auto" w:fill="FFFFFF"/>
          </w:tcPr>
          <w:p w14:paraId="1EEF09AA" w14:textId="77777777" w:rsidR="00361620" w:rsidRPr="007C2199" w:rsidRDefault="00361620" w:rsidP="00C040E2">
            <w:pPr>
              <w:numPr>
                <w:ilvl w:val="0"/>
                <w:numId w:val="9"/>
              </w:numPr>
              <w:spacing w:after="120"/>
              <w:ind w:left="459" w:hanging="425"/>
              <w:contextualSpacing/>
              <w:jc w:val="left"/>
              <w:rPr>
                <w:rFonts w:ascii="Arial" w:eastAsia="Calibri" w:hAnsi="Arial" w:cs="Arial"/>
                <w:sz w:val="20"/>
                <w:szCs w:val="20"/>
              </w:rPr>
            </w:pPr>
            <w:r w:rsidRPr="007C2199">
              <w:rPr>
                <w:rFonts w:ascii="Arial" w:eastAsia="Calibri" w:hAnsi="Arial" w:cs="Arial"/>
                <w:sz w:val="20"/>
                <w:szCs w:val="20"/>
              </w:rPr>
              <w:t>Which body will be responsible for the in-country oversight of the programme? Please briefly describe membership, meeting frequency as well as decision making process.</w:t>
            </w:r>
          </w:p>
        </w:tc>
        <w:tc>
          <w:tcPr>
            <w:tcW w:w="4491" w:type="dxa"/>
            <w:shd w:val="clear" w:color="auto" w:fill="FFFFFF"/>
          </w:tcPr>
          <w:p w14:paraId="535279E0" w14:textId="24D6F86F" w:rsidR="00361620" w:rsidRPr="007C2199" w:rsidRDefault="00D80E7E" w:rsidP="00361620">
            <w:pPr>
              <w:spacing w:before="120" w:after="120"/>
              <w:jc w:val="left"/>
              <w:rPr>
                <w:rFonts w:ascii="Arial" w:hAnsi="Arial" w:cs="Arial"/>
                <w:sz w:val="20"/>
                <w:szCs w:val="20"/>
                <w:lang w:eastAsia="en-GB"/>
              </w:rPr>
            </w:pPr>
            <w:r>
              <w:rPr>
                <w:rFonts w:ascii="Arial" w:hAnsi="Arial" w:cs="Arial"/>
                <w:sz w:val="20"/>
                <w:szCs w:val="20"/>
                <w:lang w:eastAsia="en-GB"/>
              </w:rPr>
              <w:t>NA</w:t>
            </w:r>
          </w:p>
        </w:tc>
      </w:tr>
      <w:tr w:rsidR="00361620" w:rsidRPr="007C2199" w14:paraId="7C2F8577" w14:textId="77777777" w:rsidTr="00D00647">
        <w:trPr>
          <w:trHeight w:val="278"/>
        </w:trPr>
        <w:tc>
          <w:tcPr>
            <w:tcW w:w="4581" w:type="dxa"/>
            <w:gridSpan w:val="2"/>
            <w:shd w:val="clear" w:color="auto" w:fill="FFFFFF"/>
          </w:tcPr>
          <w:p w14:paraId="76B8BAD4" w14:textId="77777777" w:rsidR="00361620" w:rsidRPr="007C2199" w:rsidRDefault="00361620" w:rsidP="00C040E2">
            <w:pPr>
              <w:numPr>
                <w:ilvl w:val="0"/>
                <w:numId w:val="9"/>
              </w:numPr>
              <w:spacing w:after="120"/>
              <w:ind w:left="459" w:hanging="425"/>
              <w:contextualSpacing/>
              <w:jc w:val="left"/>
              <w:rPr>
                <w:rFonts w:ascii="Arial" w:eastAsia="Calibri" w:hAnsi="Arial" w:cs="Arial"/>
                <w:sz w:val="20"/>
                <w:szCs w:val="20"/>
              </w:rPr>
            </w:pPr>
            <w:r w:rsidRPr="007C2199">
              <w:rPr>
                <w:rFonts w:ascii="Arial" w:eastAsia="Calibri" w:hAnsi="Arial" w:cs="Arial"/>
                <w:sz w:val="20"/>
                <w:szCs w:val="20"/>
              </w:rPr>
              <w:t>Who will be responsible for the annual planning and budgeting in relation to Gavi HSS?</w:t>
            </w:r>
          </w:p>
        </w:tc>
        <w:tc>
          <w:tcPr>
            <w:tcW w:w="4491" w:type="dxa"/>
            <w:shd w:val="clear" w:color="auto" w:fill="FFFFFF"/>
          </w:tcPr>
          <w:p w14:paraId="27E44B75" w14:textId="351F4DD9" w:rsidR="00361620" w:rsidRPr="007C2199" w:rsidRDefault="002E47F0" w:rsidP="00361620">
            <w:pPr>
              <w:spacing w:before="120" w:after="120"/>
              <w:jc w:val="left"/>
              <w:rPr>
                <w:rFonts w:ascii="Arial" w:hAnsi="Arial" w:cs="Arial"/>
                <w:sz w:val="20"/>
                <w:szCs w:val="20"/>
                <w:lang w:eastAsia="en-GB"/>
              </w:rPr>
            </w:pPr>
            <w:r>
              <w:rPr>
                <w:rFonts w:ascii="Arial" w:hAnsi="Arial" w:cs="Arial"/>
                <w:sz w:val="20"/>
                <w:szCs w:val="20"/>
                <w:lang w:eastAsia="en-GB"/>
              </w:rPr>
              <w:t xml:space="preserve">EPI and HSS officers </w:t>
            </w:r>
            <w:r w:rsidR="00F27ED4">
              <w:rPr>
                <w:rFonts w:ascii="Arial" w:hAnsi="Arial" w:cs="Arial"/>
                <w:sz w:val="20"/>
                <w:szCs w:val="20"/>
                <w:lang w:eastAsia="en-GB"/>
              </w:rPr>
              <w:t>with support of WHO, UNICEF and CORE Group</w:t>
            </w:r>
          </w:p>
        </w:tc>
      </w:tr>
      <w:tr w:rsidR="00361620" w:rsidRPr="007C2199" w14:paraId="49D156A1" w14:textId="77777777" w:rsidTr="00D00647">
        <w:trPr>
          <w:trHeight w:val="278"/>
        </w:trPr>
        <w:tc>
          <w:tcPr>
            <w:tcW w:w="4581" w:type="dxa"/>
            <w:gridSpan w:val="2"/>
            <w:shd w:val="clear" w:color="auto" w:fill="FFFFFF"/>
          </w:tcPr>
          <w:p w14:paraId="46202EC0" w14:textId="77777777" w:rsidR="00361620" w:rsidRPr="007C2199" w:rsidRDefault="00361620" w:rsidP="00C040E2">
            <w:pPr>
              <w:numPr>
                <w:ilvl w:val="0"/>
                <w:numId w:val="9"/>
              </w:numPr>
              <w:spacing w:after="120"/>
              <w:ind w:left="459" w:hanging="425"/>
              <w:contextualSpacing/>
              <w:jc w:val="left"/>
              <w:rPr>
                <w:rFonts w:ascii="Arial" w:eastAsia="Calibri" w:hAnsi="Arial" w:cs="Arial"/>
                <w:sz w:val="20"/>
                <w:szCs w:val="20"/>
              </w:rPr>
            </w:pPr>
            <w:r w:rsidRPr="007C2199">
              <w:rPr>
                <w:rFonts w:ascii="Arial" w:eastAsia="Calibri" w:hAnsi="Arial" w:cs="Arial"/>
                <w:sz w:val="20"/>
                <w:szCs w:val="20"/>
              </w:rPr>
              <w:t>What is the planning &amp; budgeting process and who has the responsibility to approve Gavi HSS annual work plan and budget?</w:t>
            </w:r>
          </w:p>
        </w:tc>
        <w:tc>
          <w:tcPr>
            <w:tcW w:w="4491" w:type="dxa"/>
            <w:shd w:val="clear" w:color="auto" w:fill="FFFFFF"/>
          </w:tcPr>
          <w:p w14:paraId="5BAE53CA" w14:textId="32C90D8C" w:rsidR="00361620" w:rsidRPr="007C2199" w:rsidRDefault="00F27ED4" w:rsidP="00F27ED4">
            <w:pPr>
              <w:spacing w:before="120" w:after="120"/>
              <w:jc w:val="left"/>
              <w:rPr>
                <w:rFonts w:ascii="Arial" w:hAnsi="Arial" w:cs="Arial"/>
                <w:sz w:val="20"/>
                <w:szCs w:val="20"/>
                <w:lang w:eastAsia="en-GB"/>
              </w:rPr>
            </w:pPr>
            <w:r>
              <w:rPr>
                <w:rFonts w:ascii="Arial" w:hAnsi="Arial" w:cs="Arial"/>
                <w:sz w:val="20"/>
                <w:szCs w:val="20"/>
                <w:lang w:eastAsia="en-GB"/>
              </w:rPr>
              <w:t xml:space="preserve">The minister of health </w:t>
            </w:r>
            <w:r w:rsidR="002E47F0">
              <w:rPr>
                <w:rFonts w:ascii="Arial" w:hAnsi="Arial" w:cs="Arial"/>
                <w:sz w:val="20"/>
                <w:szCs w:val="20"/>
                <w:lang w:eastAsia="en-GB"/>
              </w:rPr>
              <w:t>during the ICC meetings</w:t>
            </w:r>
            <w:r>
              <w:rPr>
                <w:rFonts w:ascii="Arial" w:hAnsi="Arial" w:cs="Arial"/>
                <w:sz w:val="20"/>
                <w:szCs w:val="20"/>
                <w:lang w:eastAsia="en-GB"/>
              </w:rPr>
              <w:t xml:space="preserve"> with the participation of chiefs of agencies.</w:t>
            </w:r>
          </w:p>
        </w:tc>
      </w:tr>
      <w:tr w:rsidR="00361620" w:rsidRPr="007C2199" w14:paraId="2563BF1F" w14:textId="77777777" w:rsidTr="00D00647">
        <w:trPr>
          <w:trHeight w:val="278"/>
        </w:trPr>
        <w:tc>
          <w:tcPr>
            <w:tcW w:w="4581" w:type="dxa"/>
            <w:gridSpan w:val="2"/>
            <w:shd w:val="clear" w:color="auto" w:fill="FFFFFF"/>
          </w:tcPr>
          <w:p w14:paraId="7EF54E0E" w14:textId="77777777" w:rsidR="00361620" w:rsidRPr="007C2199" w:rsidRDefault="00361620" w:rsidP="00C040E2">
            <w:pPr>
              <w:numPr>
                <w:ilvl w:val="0"/>
                <w:numId w:val="9"/>
              </w:numPr>
              <w:ind w:left="459" w:hanging="425"/>
              <w:contextualSpacing/>
              <w:jc w:val="left"/>
              <w:rPr>
                <w:rFonts w:ascii="Arial" w:eastAsia="Calibri" w:hAnsi="Arial" w:cs="Arial"/>
                <w:sz w:val="20"/>
                <w:szCs w:val="20"/>
              </w:rPr>
            </w:pPr>
            <w:r w:rsidRPr="007C2199">
              <w:rPr>
                <w:rFonts w:ascii="Arial" w:eastAsia="Calibri" w:hAnsi="Arial" w:cs="Arial"/>
                <w:sz w:val="20"/>
                <w:szCs w:val="20"/>
              </w:rPr>
              <w:t>Will the Gavi HSS programme be reflected in the budget of the Ministry of Health submitted every year to the Parliament for approval?</w:t>
            </w:r>
          </w:p>
        </w:tc>
        <w:tc>
          <w:tcPr>
            <w:tcW w:w="4491" w:type="dxa"/>
            <w:shd w:val="clear" w:color="auto" w:fill="FFFFFF"/>
            <w:vAlign w:val="center"/>
          </w:tcPr>
          <w:p w14:paraId="23C05AAF" w14:textId="07CC4DFE" w:rsidR="00361620" w:rsidRPr="007C2199" w:rsidRDefault="002E47F0" w:rsidP="002E47F0">
            <w:pPr>
              <w:spacing w:before="120" w:after="120"/>
              <w:rPr>
                <w:rFonts w:ascii="Arial" w:hAnsi="Arial" w:cs="Arial"/>
                <w:sz w:val="20"/>
                <w:szCs w:val="20"/>
                <w:lang w:eastAsia="en-GB"/>
              </w:rPr>
            </w:pPr>
            <w:r>
              <w:rPr>
                <w:rFonts w:ascii="Arial" w:hAnsi="Arial" w:cs="Arial"/>
                <w:sz w:val="20"/>
                <w:szCs w:val="20"/>
                <w:lang w:eastAsia="en-GB"/>
              </w:rPr>
              <w:t>Yes</w:t>
            </w:r>
          </w:p>
        </w:tc>
      </w:tr>
      <w:tr w:rsidR="00361620" w:rsidRPr="007C2199" w14:paraId="06E5104A" w14:textId="77777777" w:rsidTr="00D00647">
        <w:trPr>
          <w:trHeight w:val="278"/>
        </w:trPr>
        <w:tc>
          <w:tcPr>
            <w:tcW w:w="9072" w:type="dxa"/>
            <w:gridSpan w:val="3"/>
            <w:shd w:val="clear" w:color="auto" w:fill="D9D9D9" w:themeFill="background1" w:themeFillShade="D9"/>
            <w:vAlign w:val="center"/>
          </w:tcPr>
          <w:p w14:paraId="7EA7D00A" w14:textId="77777777" w:rsidR="00361620" w:rsidRPr="007C2199" w:rsidRDefault="00361620" w:rsidP="00361620">
            <w:pPr>
              <w:spacing w:before="120" w:after="120"/>
              <w:jc w:val="center"/>
              <w:rPr>
                <w:rFonts w:ascii="Arial" w:hAnsi="Arial" w:cs="Arial"/>
                <w:b/>
                <w:sz w:val="20"/>
                <w:szCs w:val="20"/>
                <w:lang w:eastAsia="en-GB"/>
              </w:rPr>
            </w:pPr>
            <w:r w:rsidRPr="007C2199">
              <w:rPr>
                <w:rFonts w:ascii="Arial" w:hAnsi="Arial" w:cs="Arial"/>
                <w:b/>
                <w:sz w:val="20"/>
                <w:szCs w:val="20"/>
                <w:lang w:eastAsia="en-GB"/>
              </w:rPr>
              <w:t>Budget Execution (incl. treasury management and funds flow)</w:t>
            </w:r>
          </w:p>
        </w:tc>
      </w:tr>
      <w:tr w:rsidR="00361620" w:rsidRPr="00CF0E26" w14:paraId="047805E4" w14:textId="77777777" w:rsidTr="00D00647">
        <w:trPr>
          <w:trHeight w:val="278"/>
        </w:trPr>
        <w:tc>
          <w:tcPr>
            <w:tcW w:w="4581" w:type="dxa"/>
            <w:gridSpan w:val="2"/>
            <w:shd w:val="clear" w:color="auto" w:fill="FFFFFF"/>
          </w:tcPr>
          <w:p w14:paraId="1CAE95B7" w14:textId="77777777" w:rsidR="00361620" w:rsidRPr="007C2199" w:rsidRDefault="00361620" w:rsidP="00C040E2">
            <w:pPr>
              <w:numPr>
                <w:ilvl w:val="0"/>
                <w:numId w:val="9"/>
              </w:numPr>
              <w:ind w:left="459" w:hanging="425"/>
              <w:contextualSpacing/>
              <w:jc w:val="left"/>
              <w:rPr>
                <w:rFonts w:ascii="Arial" w:eastAsia="Calibri" w:hAnsi="Arial" w:cs="Arial"/>
                <w:sz w:val="20"/>
                <w:szCs w:val="20"/>
              </w:rPr>
            </w:pPr>
            <w:r w:rsidRPr="007C2199">
              <w:rPr>
                <w:rFonts w:ascii="Arial" w:eastAsia="Calibri" w:hAnsi="Arial" w:cs="Arial"/>
                <w:sz w:val="20"/>
                <w:szCs w:val="20"/>
              </w:rPr>
              <w:t xml:space="preserve">What is the suggested banking arrangement? (i.e. account currency, funds flow to programme)  Please list the titles of authorised signatories for payment release and funds replenishment request. </w:t>
            </w:r>
          </w:p>
        </w:tc>
        <w:tc>
          <w:tcPr>
            <w:tcW w:w="4491" w:type="dxa"/>
            <w:shd w:val="clear" w:color="auto" w:fill="FFFFFF"/>
          </w:tcPr>
          <w:p w14:paraId="66198408" w14:textId="77777777" w:rsidR="00361620" w:rsidRPr="00CF0E26" w:rsidRDefault="002E47F0" w:rsidP="00361620">
            <w:pPr>
              <w:spacing w:before="120" w:after="120"/>
              <w:jc w:val="left"/>
              <w:rPr>
                <w:rFonts w:ascii="Arial" w:hAnsi="Arial" w:cs="Arial"/>
                <w:sz w:val="20"/>
                <w:szCs w:val="20"/>
                <w:lang w:eastAsia="en-GB"/>
              </w:rPr>
            </w:pPr>
            <w:r w:rsidRPr="00CF0E26">
              <w:rPr>
                <w:rFonts w:ascii="Arial" w:hAnsi="Arial" w:cs="Arial"/>
                <w:sz w:val="20"/>
                <w:szCs w:val="20"/>
                <w:lang w:eastAsia="en-GB"/>
              </w:rPr>
              <w:t>Utilize the same bank used for other GAVI GRANTs</w:t>
            </w:r>
          </w:p>
          <w:p w14:paraId="4DC77BB3" w14:textId="0CE21954" w:rsidR="00F27ED4" w:rsidRPr="00CF0E26" w:rsidRDefault="00F27ED4" w:rsidP="00F27ED4">
            <w:pPr>
              <w:spacing w:before="120" w:after="120"/>
              <w:jc w:val="left"/>
              <w:rPr>
                <w:rFonts w:ascii="Arial" w:hAnsi="Arial" w:cs="Arial"/>
                <w:sz w:val="20"/>
                <w:szCs w:val="20"/>
                <w:lang w:val="pt-PT" w:eastAsia="en-GB"/>
              </w:rPr>
            </w:pPr>
            <w:r w:rsidRPr="00CF0E26">
              <w:rPr>
                <w:rFonts w:ascii="Arial" w:hAnsi="Arial" w:cs="Arial"/>
                <w:sz w:val="20"/>
                <w:szCs w:val="20"/>
                <w:lang w:eastAsia="en-GB"/>
              </w:rPr>
              <w:t>At the Ministry of Health level exist a specific bank account opened for GAVI Grants in 2003.</w:t>
            </w:r>
            <w:r w:rsidR="00CF0E26" w:rsidRPr="00CF0E26">
              <w:rPr>
                <w:rFonts w:ascii="Arial" w:hAnsi="Arial" w:cs="Arial"/>
                <w:sz w:val="20"/>
                <w:szCs w:val="20"/>
                <w:lang w:eastAsia="en-GB"/>
              </w:rPr>
              <w:t xml:space="preserve"> </w:t>
            </w:r>
            <w:r w:rsidR="00CF0E26" w:rsidRPr="00CF0E26">
              <w:rPr>
                <w:rFonts w:ascii="Arial" w:hAnsi="Arial" w:cs="Arial"/>
                <w:sz w:val="20"/>
                <w:szCs w:val="20"/>
                <w:lang w:val="pt-PT" w:eastAsia="en-GB"/>
              </w:rPr>
              <w:t xml:space="preserve">Banco BFA, Conta Nº 728769/ Programa Alargado de Vacinação. </w:t>
            </w:r>
            <w:r w:rsidR="00CF0E26" w:rsidRPr="00CF2261">
              <w:rPr>
                <w:rFonts w:ascii="Arial" w:hAnsi="Arial" w:cs="Arial"/>
                <w:sz w:val="20"/>
                <w:szCs w:val="20"/>
                <w:lang w:val="pt-PT" w:eastAsia="en-GB"/>
              </w:rPr>
              <w:t>Account in Dollars.</w:t>
            </w:r>
          </w:p>
          <w:p w14:paraId="5B49E657" w14:textId="18D23817" w:rsidR="00CF0E26" w:rsidRPr="00CF0E26" w:rsidRDefault="00CF0E26" w:rsidP="00F27ED4">
            <w:pPr>
              <w:spacing w:before="120" w:after="120"/>
              <w:jc w:val="left"/>
              <w:rPr>
                <w:rFonts w:ascii="Arial" w:hAnsi="Arial" w:cs="Arial"/>
                <w:sz w:val="20"/>
                <w:szCs w:val="20"/>
                <w:lang w:eastAsia="en-GB"/>
              </w:rPr>
            </w:pPr>
            <w:r w:rsidRPr="00CF0E26">
              <w:rPr>
                <w:rFonts w:ascii="Arial" w:hAnsi="Arial" w:cs="Arial"/>
                <w:sz w:val="20"/>
                <w:szCs w:val="20"/>
                <w:lang w:eastAsia="en-GB"/>
              </w:rPr>
              <w:t xml:space="preserve">Three </w:t>
            </w:r>
            <w:r>
              <w:rPr>
                <w:rFonts w:ascii="Arial" w:hAnsi="Arial" w:cs="Arial"/>
                <w:sz w:val="20"/>
                <w:szCs w:val="20"/>
                <w:lang w:eastAsia="en-GB"/>
              </w:rPr>
              <w:t>authorized signatures: 1) Minister of Health; 2) National Director of Public Health; 3) EPI Manager. For every release is necessary at least two signatures.</w:t>
            </w:r>
          </w:p>
          <w:p w14:paraId="70B2551C" w14:textId="3A601575" w:rsidR="00F27ED4" w:rsidRPr="00CF0E26" w:rsidRDefault="00F27ED4" w:rsidP="00CF0E26">
            <w:pPr>
              <w:ind w:right="-3464"/>
              <w:rPr>
                <w:rFonts w:ascii="Arial" w:hAnsi="Arial" w:cs="Arial"/>
                <w:sz w:val="20"/>
                <w:szCs w:val="20"/>
                <w:lang w:eastAsia="en-GB"/>
              </w:rPr>
            </w:pPr>
          </w:p>
        </w:tc>
      </w:tr>
      <w:tr w:rsidR="00361620" w:rsidRPr="007C2199" w14:paraId="5066A1DE" w14:textId="77777777" w:rsidTr="00D00647">
        <w:trPr>
          <w:trHeight w:val="278"/>
        </w:trPr>
        <w:tc>
          <w:tcPr>
            <w:tcW w:w="4581" w:type="dxa"/>
            <w:gridSpan w:val="2"/>
            <w:shd w:val="clear" w:color="auto" w:fill="FFFFFF"/>
          </w:tcPr>
          <w:p w14:paraId="0B86B2E7" w14:textId="78E1599E" w:rsidR="00361620" w:rsidRPr="007C2199" w:rsidRDefault="00361620" w:rsidP="00C040E2">
            <w:pPr>
              <w:numPr>
                <w:ilvl w:val="0"/>
                <w:numId w:val="9"/>
              </w:numPr>
              <w:ind w:left="459" w:hanging="425"/>
              <w:contextualSpacing/>
              <w:jc w:val="left"/>
              <w:rPr>
                <w:rFonts w:ascii="Arial" w:eastAsia="Calibri" w:hAnsi="Arial" w:cs="Arial"/>
                <w:sz w:val="20"/>
                <w:szCs w:val="20"/>
              </w:rPr>
            </w:pPr>
            <w:r w:rsidRPr="007C2199">
              <w:rPr>
                <w:rFonts w:ascii="Arial" w:eastAsia="Calibri" w:hAnsi="Arial" w:cs="Arial"/>
                <w:sz w:val="20"/>
                <w:szCs w:val="20"/>
              </w:rPr>
              <w:t xml:space="preserve">Will Gavi HSS funds be transferred to a bank account opened at the Central Bank or at a commercial bank in the name of the Ministry of Health or the Implementing Entity? </w:t>
            </w:r>
          </w:p>
        </w:tc>
        <w:tc>
          <w:tcPr>
            <w:tcW w:w="4491" w:type="dxa"/>
            <w:shd w:val="clear" w:color="auto" w:fill="FFFFFF"/>
          </w:tcPr>
          <w:p w14:paraId="498A0ECD" w14:textId="4E27A377" w:rsidR="00361620" w:rsidRPr="007C2199" w:rsidRDefault="002E47F0" w:rsidP="00CF0E26">
            <w:pPr>
              <w:spacing w:before="120" w:after="120"/>
              <w:jc w:val="left"/>
              <w:rPr>
                <w:rFonts w:ascii="Arial" w:hAnsi="Arial" w:cs="Arial"/>
                <w:sz w:val="20"/>
                <w:szCs w:val="20"/>
                <w:lang w:eastAsia="en-GB"/>
              </w:rPr>
            </w:pPr>
            <w:r>
              <w:rPr>
                <w:rFonts w:ascii="Arial" w:hAnsi="Arial" w:cs="Arial"/>
                <w:sz w:val="20"/>
                <w:szCs w:val="20"/>
                <w:lang w:eastAsia="en-GB"/>
              </w:rPr>
              <w:t>Commercial Bank</w:t>
            </w:r>
            <w:r w:rsidR="00CF0E26">
              <w:rPr>
                <w:rFonts w:ascii="Arial" w:hAnsi="Arial" w:cs="Arial"/>
                <w:sz w:val="20"/>
                <w:szCs w:val="20"/>
                <w:lang w:eastAsia="en-GB"/>
              </w:rPr>
              <w:t>: Banco de Fomento Angola (BFA)</w:t>
            </w:r>
          </w:p>
        </w:tc>
      </w:tr>
      <w:tr w:rsidR="00361620" w:rsidRPr="007C2199" w14:paraId="79FA13B9" w14:textId="77777777" w:rsidTr="00D00647">
        <w:trPr>
          <w:trHeight w:val="278"/>
        </w:trPr>
        <w:tc>
          <w:tcPr>
            <w:tcW w:w="4581" w:type="dxa"/>
            <w:gridSpan w:val="2"/>
            <w:shd w:val="clear" w:color="auto" w:fill="FFFFFF"/>
          </w:tcPr>
          <w:p w14:paraId="0C5CA1DC" w14:textId="77777777" w:rsidR="00361620" w:rsidRPr="007C2199" w:rsidRDefault="00361620" w:rsidP="00C040E2">
            <w:pPr>
              <w:numPr>
                <w:ilvl w:val="0"/>
                <w:numId w:val="9"/>
              </w:numPr>
              <w:spacing w:after="120"/>
              <w:ind w:left="459" w:hanging="425"/>
              <w:contextualSpacing/>
              <w:jc w:val="left"/>
              <w:rPr>
                <w:rFonts w:ascii="Arial" w:eastAsia="Calibri" w:hAnsi="Arial" w:cs="Arial"/>
                <w:sz w:val="20"/>
                <w:szCs w:val="20"/>
              </w:rPr>
            </w:pPr>
            <w:r w:rsidRPr="007C2199">
              <w:rPr>
                <w:rFonts w:ascii="Arial" w:eastAsia="Calibri" w:hAnsi="Arial" w:cs="Arial"/>
                <w:sz w:val="20"/>
                <w:szCs w:val="20"/>
              </w:rPr>
              <w:t>Would this bank account hold only Gavi funds or also funds from other sources (government and/or donors- “pooled account”)?</w:t>
            </w:r>
          </w:p>
        </w:tc>
        <w:tc>
          <w:tcPr>
            <w:tcW w:w="4491" w:type="dxa"/>
            <w:shd w:val="clear" w:color="auto" w:fill="FFFFFF"/>
          </w:tcPr>
          <w:p w14:paraId="58BA3117" w14:textId="79CC3763" w:rsidR="00361620" w:rsidRPr="007C2199" w:rsidRDefault="002E47F0" w:rsidP="00E56952">
            <w:pPr>
              <w:spacing w:before="120" w:after="120"/>
              <w:jc w:val="left"/>
              <w:rPr>
                <w:rFonts w:ascii="Arial" w:hAnsi="Arial" w:cs="Arial"/>
                <w:sz w:val="20"/>
                <w:szCs w:val="20"/>
                <w:lang w:eastAsia="en-GB"/>
              </w:rPr>
            </w:pPr>
            <w:r>
              <w:rPr>
                <w:rFonts w:ascii="Arial" w:hAnsi="Arial" w:cs="Arial"/>
                <w:sz w:val="20"/>
                <w:szCs w:val="20"/>
                <w:lang w:eastAsia="en-GB"/>
              </w:rPr>
              <w:t>No</w:t>
            </w:r>
            <w:r w:rsidR="00CF0E26">
              <w:rPr>
                <w:rFonts w:ascii="Arial" w:hAnsi="Arial" w:cs="Arial"/>
                <w:sz w:val="20"/>
                <w:szCs w:val="20"/>
                <w:lang w:eastAsia="en-GB"/>
              </w:rPr>
              <w:t xml:space="preserve">. Is this account </w:t>
            </w:r>
            <w:r w:rsidR="00E56952">
              <w:rPr>
                <w:rFonts w:ascii="Arial" w:hAnsi="Arial" w:cs="Arial"/>
                <w:sz w:val="20"/>
                <w:szCs w:val="20"/>
                <w:lang w:eastAsia="en-GB"/>
              </w:rPr>
              <w:t xml:space="preserve">also </w:t>
            </w:r>
            <w:r w:rsidR="00CF0E26">
              <w:rPr>
                <w:rFonts w:ascii="Arial" w:hAnsi="Arial" w:cs="Arial"/>
                <w:sz w:val="20"/>
                <w:szCs w:val="20"/>
                <w:lang w:eastAsia="en-GB"/>
              </w:rPr>
              <w:t>transferred WHO and UNICEF for EPI activities.</w:t>
            </w:r>
          </w:p>
        </w:tc>
      </w:tr>
      <w:tr w:rsidR="00361620" w:rsidRPr="007C2199" w14:paraId="4F4EFE79" w14:textId="77777777" w:rsidTr="00D00647">
        <w:trPr>
          <w:trHeight w:val="278"/>
        </w:trPr>
        <w:tc>
          <w:tcPr>
            <w:tcW w:w="4581" w:type="dxa"/>
            <w:gridSpan w:val="2"/>
            <w:shd w:val="clear" w:color="auto" w:fill="FFFFFF"/>
          </w:tcPr>
          <w:p w14:paraId="09D38E48" w14:textId="155FBACB" w:rsidR="00361620" w:rsidRPr="007C2199" w:rsidRDefault="00361620" w:rsidP="00C040E2">
            <w:pPr>
              <w:numPr>
                <w:ilvl w:val="0"/>
                <w:numId w:val="9"/>
              </w:numPr>
              <w:spacing w:after="120"/>
              <w:ind w:left="459" w:hanging="425"/>
              <w:contextualSpacing/>
              <w:jc w:val="left"/>
              <w:rPr>
                <w:rFonts w:ascii="Arial" w:eastAsia="Calibri" w:hAnsi="Arial" w:cs="Arial"/>
                <w:sz w:val="20"/>
                <w:szCs w:val="20"/>
              </w:rPr>
            </w:pPr>
            <w:r w:rsidRPr="007C2199">
              <w:rPr>
                <w:rFonts w:ascii="Arial" w:eastAsia="Calibri" w:hAnsi="Arial" w:cs="Arial"/>
                <w:sz w:val="20"/>
                <w:szCs w:val="20"/>
              </w:rPr>
              <w:t xml:space="preserve">Within the HSS programme, are funds planned to be transferred from </w:t>
            </w:r>
            <w:r w:rsidR="000C46F4" w:rsidRPr="007C2199">
              <w:rPr>
                <w:rFonts w:ascii="Arial" w:eastAsia="Calibri" w:hAnsi="Arial" w:cs="Arial"/>
                <w:sz w:val="20"/>
                <w:szCs w:val="20"/>
              </w:rPr>
              <w:t>national</w:t>
            </w:r>
            <w:r w:rsidRPr="007C2199">
              <w:rPr>
                <w:rFonts w:ascii="Arial" w:eastAsia="Calibri" w:hAnsi="Arial" w:cs="Arial"/>
                <w:sz w:val="20"/>
                <w:szCs w:val="20"/>
              </w:rPr>
              <w:t xml:space="preserve"> to </w:t>
            </w:r>
            <w:r w:rsidR="000C46F4" w:rsidRPr="007C2199">
              <w:rPr>
                <w:rFonts w:ascii="Arial" w:eastAsia="Calibri" w:hAnsi="Arial" w:cs="Arial"/>
                <w:sz w:val="20"/>
                <w:szCs w:val="20"/>
              </w:rPr>
              <w:t>sub-national</w:t>
            </w:r>
            <w:r w:rsidRPr="007C2199">
              <w:rPr>
                <w:rFonts w:ascii="Arial" w:eastAsia="Calibri" w:hAnsi="Arial" w:cs="Arial"/>
                <w:sz w:val="20"/>
                <w:szCs w:val="20"/>
              </w:rPr>
              <w:t xml:space="preserve"> levels (provinces, districts etc.)? If YES, please describe how fund transfers will be executed and controlled</w:t>
            </w:r>
            <w:r w:rsidR="000C46F4" w:rsidRPr="007C2199">
              <w:rPr>
                <w:rFonts w:ascii="Arial" w:eastAsia="Calibri" w:hAnsi="Arial" w:cs="Arial"/>
                <w:sz w:val="20"/>
                <w:szCs w:val="20"/>
              </w:rPr>
              <w:t>, including stating what time of year (month/ quarter) funding must be received at the national level in order to disburse to sub-national levels in a timely manner</w:t>
            </w:r>
            <w:r w:rsidRPr="007C2199">
              <w:rPr>
                <w:rFonts w:ascii="Arial" w:eastAsia="Calibri" w:hAnsi="Arial" w:cs="Arial"/>
                <w:sz w:val="20"/>
                <w:szCs w:val="20"/>
              </w:rPr>
              <w:t>.</w:t>
            </w:r>
          </w:p>
        </w:tc>
        <w:tc>
          <w:tcPr>
            <w:tcW w:w="4491" w:type="dxa"/>
            <w:shd w:val="clear" w:color="auto" w:fill="FFFFFF"/>
            <w:vAlign w:val="center"/>
          </w:tcPr>
          <w:p w14:paraId="14060D31" w14:textId="4BBAD3E1" w:rsidR="002E47F0" w:rsidRDefault="00CF0E26" w:rsidP="00CF0E26">
            <w:pPr>
              <w:spacing w:before="120" w:after="120"/>
              <w:jc w:val="left"/>
              <w:rPr>
                <w:rFonts w:ascii="Arial" w:hAnsi="Arial" w:cs="Arial"/>
                <w:sz w:val="20"/>
                <w:szCs w:val="20"/>
                <w:lang w:eastAsia="en-GB"/>
              </w:rPr>
            </w:pPr>
            <w:r>
              <w:rPr>
                <w:rFonts w:ascii="Arial" w:hAnsi="Arial" w:cs="Arial"/>
                <w:sz w:val="20"/>
                <w:szCs w:val="20"/>
                <w:lang w:eastAsia="en-GB"/>
              </w:rPr>
              <w:t xml:space="preserve">YES. The WHO or UNICEF </w:t>
            </w:r>
            <w:r w:rsidR="00E56952">
              <w:rPr>
                <w:rFonts w:ascii="Arial" w:hAnsi="Arial" w:cs="Arial"/>
                <w:sz w:val="20"/>
                <w:szCs w:val="20"/>
                <w:lang w:eastAsia="en-GB"/>
              </w:rPr>
              <w:t xml:space="preserve">will </w:t>
            </w:r>
            <w:r>
              <w:rPr>
                <w:rFonts w:ascii="Arial" w:hAnsi="Arial" w:cs="Arial"/>
                <w:sz w:val="20"/>
                <w:szCs w:val="20"/>
                <w:lang w:eastAsia="en-GB"/>
              </w:rPr>
              <w:t>transfer</w:t>
            </w:r>
            <w:r w:rsidR="00E56952">
              <w:rPr>
                <w:rFonts w:ascii="Arial" w:hAnsi="Arial" w:cs="Arial"/>
                <w:sz w:val="20"/>
                <w:szCs w:val="20"/>
                <w:lang w:eastAsia="en-GB"/>
              </w:rPr>
              <w:t>red</w:t>
            </w:r>
            <w:r>
              <w:rPr>
                <w:rFonts w:ascii="Arial" w:hAnsi="Arial" w:cs="Arial"/>
                <w:sz w:val="20"/>
                <w:szCs w:val="20"/>
                <w:lang w:eastAsia="en-GB"/>
              </w:rPr>
              <w:t xml:space="preserve"> of funds to MoH central account </w:t>
            </w:r>
            <w:r w:rsidR="00E56952">
              <w:rPr>
                <w:rFonts w:ascii="Arial" w:hAnsi="Arial" w:cs="Arial"/>
                <w:sz w:val="20"/>
                <w:szCs w:val="20"/>
                <w:lang w:eastAsia="en-GB"/>
              </w:rPr>
              <w:t xml:space="preserve">by </w:t>
            </w:r>
            <w:r>
              <w:rPr>
                <w:rFonts w:ascii="Arial" w:hAnsi="Arial" w:cs="Arial"/>
                <w:sz w:val="20"/>
                <w:szCs w:val="20"/>
                <w:lang w:eastAsia="en-GB"/>
              </w:rPr>
              <w:t xml:space="preserve">quarter. The MOH transfer the funds to provinces by activity according detailed plan. Provinces make the payments to </w:t>
            </w:r>
            <w:r w:rsidR="00E56952">
              <w:rPr>
                <w:rFonts w:ascii="Arial" w:hAnsi="Arial" w:cs="Arial"/>
                <w:sz w:val="20"/>
                <w:szCs w:val="20"/>
                <w:lang w:eastAsia="en-GB"/>
              </w:rPr>
              <w:t>districts</w:t>
            </w:r>
            <w:r>
              <w:rPr>
                <w:rFonts w:ascii="Arial" w:hAnsi="Arial" w:cs="Arial"/>
                <w:sz w:val="20"/>
                <w:szCs w:val="20"/>
                <w:lang w:eastAsia="en-GB"/>
              </w:rPr>
              <w:t>.</w:t>
            </w:r>
          </w:p>
          <w:p w14:paraId="4734CAA5" w14:textId="386C6058" w:rsidR="00361620" w:rsidRPr="007C2199" w:rsidRDefault="00361620" w:rsidP="00361620">
            <w:pPr>
              <w:spacing w:before="120" w:after="120"/>
              <w:jc w:val="center"/>
              <w:rPr>
                <w:rFonts w:ascii="Arial" w:hAnsi="Arial" w:cs="Arial"/>
                <w:sz w:val="20"/>
                <w:szCs w:val="20"/>
                <w:lang w:eastAsia="en-GB"/>
              </w:rPr>
            </w:pPr>
          </w:p>
        </w:tc>
      </w:tr>
      <w:tr w:rsidR="00361620" w:rsidRPr="007C2199" w14:paraId="26682A39" w14:textId="77777777" w:rsidTr="00D00647">
        <w:trPr>
          <w:trHeight w:val="278"/>
        </w:trPr>
        <w:tc>
          <w:tcPr>
            <w:tcW w:w="9072" w:type="dxa"/>
            <w:gridSpan w:val="3"/>
            <w:shd w:val="clear" w:color="auto" w:fill="D9D9D9" w:themeFill="background1" w:themeFillShade="D9"/>
            <w:vAlign w:val="center"/>
          </w:tcPr>
          <w:p w14:paraId="24853C54" w14:textId="73846039" w:rsidR="00361620" w:rsidRPr="007C2199" w:rsidRDefault="00361620" w:rsidP="00361620">
            <w:pPr>
              <w:spacing w:before="120" w:after="120"/>
              <w:ind w:left="360"/>
              <w:jc w:val="center"/>
              <w:rPr>
                <w:rFonts w:ascii="Arial" w:hAnsi="Arial" w:cs="Arial"/>
                <w:b/>
                <w:sz w:val="20"/>
                <w:szCs w:val="20"/>
                <w:lang w:eastAsia="en-GB"/>
              </w:rPr>
            </w:pPr>
            <w:r w:rsidRPr="007C2199">
              <w:rPr>
                <w:rFonts w:ascii="Arial" w:hAnsi="Arial" w:cs="Arial"/>
                <w:b/>
                <w:sz w:val="20"/>
                <w:szCs w:val="20"/>
                <w:lang w:eastAsia="en-GB"/>
              </w:rPr>
              <w:t>Procurement</w:t>
            </w:r>
          </w:p>
        </w:tc>
      </w:tr>
      <w:tr w:rsidR="00361620" w:rsidRPr="007C2199" w14:paraId="6A3AB04E" w14:textId="77777777" w:rsidTr="00D00647">
        <w:trPr>
          <w:trHeight w:val="278"/>
        </w:trPr>
        <w:tc>
          <w:tcPr>
            <w:tcW w:w="4581" w:type="dxa"/>
            <w:gridSpan w:val="2"/>
            <w:shd w:val="clear" w:color="auto" w:fill="FFFFFF"/>
          </w:tcPr>
          <w:p w14:paraId="0528A008" w14:textId="77777777" w:rsidR="00361620" w:rsidRPr="007C2199" w:rsidRDefault="00361620" w:rsidP="00C040E2">
            <w:pPr>
              <w:numPr>
                <w:ilvl w:val="0"/>
                <w:numId w:val="9"/>
              </w:numPr>
              <w:spacing w:after="120"/>
              <w:ind w:left="459" w:right="120" w:hanging="425"/>
              <w:contextualSpacing/>
              <w:jc w:val="left"/>
              <w:rPr>
                <w:rFonts w:ascii="Arial" w:eastAsia="Calibri" w:hAnsi="Arial" w:cs="Arial"/>
                <w:sz w:val="20"/>
                <w:szCs w:val="20"/>
              </w:rPr>
            </w:pPr>
            <w:r w:rsidRPr="007C2199">
              <w:rPr>
                <w:rFonts w:ascii="Arial" w:eastAsia="Calibri" w:hAnsi="Arial" w:cs="Arial"/>
                <w:sz w:val="20"/>
                <w:szCs w:val="20"/>
              </w:rPr>
              <w:t xml:space="preserve">What procurement system will be used for the Gavi HSS Programme? (e.g. National Procurement Code/Act or </w:t>
            </w:r>
            <w:r w:rsidRPr="007C2199">
              <w:rPr>
                <w:rFonts w:ascii="Arial" w:eastAsia="Calibri" w:hAnsi="Arial" w:cs="Arial"/>
                <w:sz w:val="20"/>
                <w:szCs w:val="20"/>
              </w:rPr>
              <w:lastRenderedPageBreak/>
              <w:t xml:space="preserve">WB/UNICEF/WHO and other Development Partners’ procurement procedures)  </w:t>
            </w:r>
          </w:p>
        </w:tc>
        <w:tc>
          <w:tcPr>
            <w:tcW w:w="4491" w:type="dxa"/>
            <w:shd w:val="clear" w:color="auto" w:fill="FFFFFF"/>
          </w:tcPr>
          <w:p w14:paraId="029005C9" w14:textId="5551E271" w:rsidR="00361620" w:rsidRPr="007C2199" w:rsidRDefault="002E47F0" w:rsidP="00E56952">
            <w:pPr>
              <w:spacing w:before="120" w:after="120"/>
              <w:jc w:val="left"/>
              <w:rPr>
                <w:rFonts w:ascii="Arial" w:hAnsi="Arial" w:cs="Arial"/>
                <w:sz w:val="20"/>
                <w:szCs w:val="20"/>
                <w:lang w:eastAsia="en-GB"/>
              </w:rPr>
            </w:pPr>
            <w:r>
              <w:rPr>
                <w:rFonts w:ascii="Arial" w:hAnsi="Arial" w:cs="Arial"/>
                <w:sz w:val="20"/>
                <w:szCs w:val="20"/>
                <w:lang w:eastAsia="en-GB"/>
              </w:rPr>
              <w:lastRenderedPageBreak/>
              <w:t xml:space="preserve">UNICEF </w:t>
            </w:r>
            <w:r w:rsidR="00215C16">
              <w:rPr>
                <w:rFonts w:ascii="Arial" w:hAnsi="Arial" w:cs="Arial"/>
                <w:sz w:val="20"/>
                <w:szCs w:val="20"/>
                <w:lang w:eastAsia="en-GB"/>
              </w:rPr>
              <w:t xml:space="preserve">(cold chain) </w:t>
            </w:r>
            <w:r>
              <w:rPr>
                <w:rFonts w:ascii="Arial" w:hAnsi="Arial" w:cs="Arial"/>
                <w:sz w:val="20"/>
                <w:szCs w:val="20"/>
                <w:lang w:eastAsia="en-GB"/>
              </w:rPr>
              <w:t>a</w:t>
            </w:r>
            <w:r w:rsidR="00215C16">
              <w:rPr>
                <w:rFonts w:ascii="Arial" w:hAnsi="Arial" w:cs="Arial"/>
                <w:sz w:val="20"/>
                <w:szCs w:val="20"/>
                <w:lang w:eastAsia="en-GB"/>
              </w:rPr>
              <w:t xml:space="preserve">nd </w:t>
            </w:r>
            <w:r>
              <w:rPr>
                <w:rFonts w:ascii="Arial" w:hAnsi="Arial" w:cs="Arial"/>
                <w:sz w:val="20"/>
                <w:szCs w:val="20"/>
                <w:lang w:eastAsia="en-GB"/>
              </w:rPr>
              <w:t xml:space="preserve"> WHO </w:t>
            </w:r>
            <w:r w:rsidR="00E56952">
              <w:rPr>
                <w:rFonts w:ascii="Arial" w:hAnsi="Arial" w:cs="Arial"/>
                <w:sz w:val="20"/>
                <w:szCs w:val="20"/>
                <w:lang w:eastAsia="en-GB"/>
              </w:rPr>
              <w:t>(Cars, computers &amp;</w:t>
            </w:r>
            <w:r w:rsidR="00215C16">
              <w:rPr>
                <w:rFonts w:ascii="Arial" w:hAnsi="Arial" w:cs="Arial"/>
                <w:sz w:val="20"/>
                <w:szCs w:val="20"/>
                <w:lang w:eastAsia="en-GB"/>
              </w:rPr>
              <w:t xml:space="preserve"> motorcycles)</w:t>
            </w:r>
          </w:p>
        </w:tc>
      </w:tr>
      <w:tr w:rsidR="00361620" w:rsidRPr="007C2199" w14:paraId="2626B00D" w14:textId="77777777" w:rsidTr="00D00647">
        <w:trPr>
          <w:trHeight w:val="278"/>
        </w:trPr>
        <w:tc>
          <w:tcPr>
            <w:tcW w:w="4581" w:type="dxa"/>
            <w:gridSpan w:val="2"/>
            <w:shd w:val="clear" w:color="auto" w:fill="FFFFFF"/>
          </w:tcPr>
          <w:p w14:paraId="688A9AB2" w14:textId="77777777" w:rsidR="00361620" w:rsidRPr="007C2199" w:rsidRDefault="00361620" w:rsidP="00C040E2">
            <w:pPr>
              <w:numPr>
                <w:ilvl w:val="0"/>
                <w:numId w:val="9"/>
              </w:numPr>
              <w:spacing w:after="120"/>
              <w:ind w:left="459" w:right="120" w:hanging="425"/>
              <w:contextualSpacing/>
              <w:jc w:val="left"/>
              <w:rPr>
                <w:rFonts w:ascii="Arial" w:eastAsia="Calibri" w:hAnsi="Arial" w:cs="Arial"/>
                <w:sz w:val="20"/>
                <w:szCs w:val="20"/>
              </w:rPr>
            </w:pPr>
            <w:r w:rsidRPr="007C2199">
              <w:rPr>
                <w:rFonts w:ascii="Arial" w:eastAsia="Calibri" w:hAnsi="Arial" w:cs="Arial"/>
                <w:sz w:val="20"/>
                <w:szCs w:val="20"/>
              </w:rPr>
              <w:lastRenderedPageBreak/>
              <w:t>Are all or certain items planned to be procured through the systems of Gavi’s in-country partners (UNICEF, WHO)?</w:t>
            </w:r>
          </w:p>
        </w:tc>
        <w:tc>
          <w:tcPr>
            <w:tcW w:w="4491" w:type="dxa"/>
            <w:shd w:val="clear" w:color="auto" w:fill="FFFFFF"/>
          </w:tcPr>
          <w:p w14:paraId="285D80E6" w14:textId="403C424F" w:rsidR="00361620" w:rsidRPr="007C2199" w:rsidRDefault="00215C16" w:rsidP="00215C16">
            <w:pPr>
              <w:spacing w:before="120" w:after="120"/>
              <w:jc w:val="center"/>
              <w:rPr>
                <w:rFonts w:ascii="Arial" w:hAnsi="Arial" w:cs="Arial"/>
                <w:sz w:val="20"/>
                <w:szCs w:val="20"/>
                <w:lang w:eastAsia="en-GB"/>
              </w:rPr>
            </w:pPr>
            <w:r>
              <w:rPr>
                <w:rFonts w:ascii="Arial" w:hAnsi="Arial" w:cs="Arial"/>
                <w:sz w:val="20"/>
                <w:szCs w:val="20"/>
                <w:lang w:eastAsia="en-GB"/>
              </w:rPr>
              <w:t>YES</w:t>
            </w:r>
          </w:p>
        </w:tc>
      </w:tr>
      <w:tr w:rsidR="00361620" w:rsidRPr="007C2199" w14:paraId="7F1DD057" w14:textId="77777777" w:rsidTr="00D00647">
        <w:trPr>
          <w:trHeight w:val="278"/>
        </w:trPr>
        <w:tc>
          <w:tcPr>
            <w:tcW w:w="4581" w:type="dxa"/>
            <w:gridSpan w:val="2"/>
            <w:shd w:val="clear" w:color="auto" w:fill="FFFFFF"/>
          </w:tcPr>
          <w:p w14:paraId="353CBAEA" w14:textId="77777777" w:rsidR="00361620" w:rsidRPr="007C2199" w:rsidRDefault="00361620" w:rsidP="00C040E2">
            <w:pPr>
              <w:numPr>
                <w:ilvl w:val="0"/>
                <w:numId w:val="9"/>
              </w:numPr>
              <w:spacing w:after="120"/>
              <w:ind w:left="459" w:right="120" w:hanging="425"/>
              <w:contextualSpacing/>
              <w:jc w:val="left"/>
              <w:rPr>
                <w:rFonts w:ascii="Arial" w:eastAsia="Calibri" w:hAnsi="Arial" w:cs="Arial"/>
                <w:sz w:val="20"/>
                <w:szCs w:val="20"/>
              </w:rPr>
            </w:pPr>
            <w:r w:rsidRPr="007C2199">
              <w:rPr>
                <w:rFonts w:ascii="Arial" w:eastAsia="Calibri" w:hAnsi="Arial" w:cs="Arial"/>
                <w:sz w:val="20"/>
                <w:szCs w:val="20"/>
              </w:rPr>
              <w:t xml:space="preserve">What is the staffing arrangement of the organisation in procurement?  </w:t>
            </w:r>
          </w:p>
        </w:tc>
        <w:tc>
          <w:tcPr>
            <w:tcW w:w="4491" w:type="dxa"/>
            <w:shd w:val="clear" w:color="auto" w:fill="FFFFFF"/>
          </w:tcPr>
          <w:p w14:paraId="75DB74D4" w14:textId="622199F3" w:rsidR="00361620" w:rsidRPr="007C2199" w:rsidRDefault="00215C16" w:rsidP="00361620">
            <w:pPr>
              <w:spacing w:before="120" w:after="120"/>
              <w:jc w:val="left"/>
              <w:rPr>
                <w:rFonts w:ascii="Arial" w:hAnsi="Arial" w:cs="Arial"/>
                <w:sz w:val="20"/>
                <w:szCs w:val="20"/>
                <w:lang w:eastAsia="en-GB"/>
              </w:rPr>
            </w:pPr>
            <w:r>
              <w:rPr>
                <w:rFonts w:ascii="Arial" w:hAnsi="Arial" w:cs="Arial"/>
                <w:sz w:val="20"/>
                <w:szCs w:val="20"/>
                <w:lang w:eastAsia="en-GB"/>
              </w:rPr>
              <w:t>Supply officers of WHO and UNICEF</w:t>
            </w:r>
          </w:p>
        </w:tc>
      </w:tr>
      <w:tr w:rsidR="00361620" w:rsidRPr="007C2199" w14:paraId="306FD023" w14:textId="77777777" w:rsidTr="00D00647">
        <w:trPr>
          <w:trHeight w:val="278"/>
        </w:trPr>
        <w:tc>
          <w:tcPr>
            <w:tcW w:w="4581" w:type="dxa"/>
            <w:gridSpan w:val="2"/>
            <w:shd w:val="clear" w:color="auto" w:fill="FFFFFF"/>
          </w:tcPr>
          <w:p w14:paraId="35CE8607" w14:textId="77777777" w:rsidR="00361620" w:rsidRPr="007C2199" w:rsidRDefault="00361620" w:rsidP="00C040E2">
            <w:pPr>
              <w:numPr>
                <w:ilvl w:val="0"/>
                <w:numId w:val="9"/>
              </w:numPr>
              <w:spacing w:after="120"/>
              <w:ind w:left="459" w:right="120" w:hanging="425"/>
              <w:contextualSpacing/>
              <w:jc w:val="left"/>
              <w:rPr>
                <w:rFonts w:ascii="Arial" w:eastAsia="Calibri" w:hAnsi="Arial" w:cs="Arial"/>
                <w:sz w:val="20"/>
                <w:szCs w:val="20"/>
              </w:rPr>
            </w:pPr>
            <w:r w:rsidRPr="007C2199">
              <w:rPr>
                <w:rFonts w:ascii="Arial" w:eastAsia="Calibri" w:hAnsi="Arial" w:cs="Arial"/>
                <w:sz w:val="20"/>
                <w:szCs w:val="20"/>
              </w:rPr>
              <w:t>Are there procedures in place for physical inspection and quality control of goods, works, or services delivered?</w:t>
            </w:r>
          </w:p>
        </w:tc>
        <w:tc>
          <w:tcPr>
            <w:tcW w:w="4491" w:type="dxa"/>
            <w:shd w:val="clear" w:color="auto" w:fill="FFFFFF"/>
            <w:vAlign w:val="center"/>
          </w:tcPr>
          <w:p w14:paraId="4EF88E16" w14:textId="6F097828" w:rsidR="00361620" w:rsidRPr="007C2199" w:rsidRDefault="00361620" w:rsidP="00215C16">
            <w:pPr>
              <w:spacing w:before="120" w:after="120"/>
              <w:jc w:val="center"/>
              <w:rPr>
                <w:rFonts w:ascii="Arial" w:hAnsi="Arial" w:cs="Arial"/>
                <w:sz w:val="20"/>
                <w:szCs w:val="20"/>
                <w:lang w:eastAsia="en-GB"/>
              </w:rPr>
            </w:pPr>
            <w:r w:rsidRPr="007C2199">
              <w:rPr>
                <w:rFonts w:ascii="Arial" w:hAnsi="Arial" w:cs="Arial"/>
                <w:sz w:val="20"/>
                <w:szCs w:val="20"/>
                <w:lang w:eastAsia="en-GB"/>
              </w:rPr>
              <w:t>YES</w:t>
            </w:r>
          </w:p>
        </w:tc>
      </w:tr>
      <w:tr w:rsidR="00361620" w:rsidRPr="007C2199" w14:paraId="01835798" w14:textId="77777777" w:rsidTr="00D00647">
        <w:trPr>
          <w:trHeight w:val="278"/>
        </w:trPr>
        <w:tc>
          <w:tcPr>
            <w:tcW w:w="4581" w:type="dxa"/>
            <w:gridSpan w:val="2"/>
            <w:shd w:val="clear" w:color="auto" w:fill="FFFFFF"/>
          </w:tcPr>
          <w:p w14:paraId="4C90A901" w14:textId="77777777" w:rsidR="00361620" w:rsidRPr="007C2199" w:rsidRDefault="00361620" w:rsidP="00C040E2">
            <w:pPr>
              <w:numPr>
                <w:ilvl w:val="0"/>
                <w:numId w:val="9"/>
              </w:numPr>
              <w:spacing w:after="120"/>
              <w:ind w:left="459" w:right="120" w:hanging="425"/>
              <w:contextualSpacing/>
              <w:jc w:val="left"/>
              <w:rPr>
                <w:rFonts w:ascii="Arial" w:eastAsia="Calibri" w:hAnsi="Arial" w:cs="Arial"/>
                <w:sz w:val="20"/>
                <w:szCs w:val="20"/>
              </w:rPr>
            </w:pPr>
            <w:r w:rsidRPr="007C2199">
              <w:rPr>
                <w:rFonts w:ascii="Arial" w:eastAsia="Calibri" w:hAnsi="Arial" w:cs="Arial"/>
                <w:sz w:val="20"/>
                <w:szCs w:val="20"/>
              </w:rPr>
              <w:t xml:space="preserve">Is there a functioning complaint mechanism? Please provide a brief description. </w:t>
            </w:r>
          </w:p>
        </w:tc>
        <w:tc>
          <w:tcPr>
            <w:tcW w:w="4491" w:type="dxa"/>
            <w:shd w:val="clear" w:color="auto" w:fill="FFFFFF"/>
            <w:vAlign w:val="center"/>
          </w:tcPr>
          <w:p w14:paraId="64B0607B" w14:textId="633E7CC2" w:rsidR="00361620" w:rsidRPr="007C2199" w:rsidRDefault="00361620" w:rsidP="00361620">
            <w:pPr>
              <w:spacing w:before="120" w:after="120"/>
              <w:jc w:val="center"/>
              <w:rPr>
                <w:rFonts w:ascii="Arial" w:hAnsi="Arial" w:cs="Arial"/>
                <w:sz w:val="20"/>
                <w:szCs w:val="20"/>
                <w:lang w:eastAsia="en-GB"/>
              </w:rPr>
            </w:pPr>
            <w:r w:rsidRPr="007C2199">
              <w:rPr>
                <w:rFonts w:ascii="Arial" w:hAnsi="Arial" w:cs="Arial"/>
                <w:sz w:val="20"/>
                <w:szCs w:val="20"/>
                <w:lang w:eastAsia="en-GB"/>
              </w:rPr>
              <w:t>YES</w:t>
            </w:r>
          </w:p>
          <w:p w14:paraId="5D7235B5" w14:textId="3C0BB009" w:rsidR="00361620" w:rsidRPr="007C2199" w:rsidRDefault="00E56952" w:rsidP="00361620">
            <w:pPr>
              <w:spacing w:before="120" w:after="120"/>
              <w:jc w:val="center"/>
              <w:rPr>
                <w:rFonts w:ascii="Arial" w:hAnsi="Arial" w:cs="Arial"/>
                <w:sz w:val="20"/>
                <w:szCs w:val="20"/>
                <w:lang w:eastAsia="en-GB"/>
              </w:rPr>
            </w:pPr>
            <w:r>
              <w:rPr>
                <w:rFonts w:ascii="Arial" w:hAnsi="Arial" w:cs="Arial"/>
                <w:sz w:val="20"/>
                <w:szCs w:val="20"/>
                <w:lang w:eastAsia="en-GB"/>
              </w:rPr>
              <w:t>The MoH inform by letter to WHO or UNICEF the identified problem, after the representatives meet with MoH authorities and solve the problem.</w:t>
            </w:r>
          </w:p>
        </w:tc>
      </w:tr>
      <w:tr w:rsidR="00361620" w:rsidRPr="007C2199" w14:paraId="0EE91CC8" w14:textId="77777777" w:rsidTr="00D00647">
        <w:trPr>
          <w:trHeight w:val="278"/>
        </w:trPr>
        <w:tc>
          <w:tcPr>
            <w:tcW w:w="4581" w:type="dxa"/>
            <w:gridSpan w:val="2"/>
            <w:shd w:val="clear" w:color="auto" w:fill="FFFFFF"/>
          </w:tcPr>
          <w:p w14:paraId="26C418D8" w14:textId="77777777" w:rsidR="00361620" w:rsidRPr="007C2199" w:rsidRDefault="00361620" w:rsidP="00C040E2">
            <w:pPr>
              <w:numPr>
                <w:ilvl w:val="0"/>
                <w:numId w:val="9"/>
              </w:numPr>
              <w:spacing w:after="120"/>
              <w:ind w:left="459" w:right="120" w:hanging="425"/>
              <w:contextualSpacing/>
              <w:jc w:val="left"/>
              <w:rPr>
                <w:rFonts w:ascii="Arial" w:eastAsia="Calibri" w:hAnsi="Arial" w:cs="Arial"/>
                <w:sz w:val="20"/>
                <w:szCs w:val="20"/>
              </w:rPr>
            </w:pPr>
            <w:r w:rsidRPr="007C2199">
              <w:rPr>
                <w:rFonts w:ascii="Arial" w:eastAsia="Calibri" w:hAnsi="Arial" w:cs="Arial"/>
                <w:sz w:val="20"/>
                <w:szCs w:val="20"/>
              </w:rPr>
              <w:t xml:space="preserve">Are efficient contractual dispute resolution procedures in place? Please provide a brief description. </w:t>
            </w:r>
          </w:p>
        </w:tc>
        <w:tc>
          <w:tcPr>
            <w:tcW w:w="4491" w:type="dxa"/>
            <w:shd w:val="clear" w:color="auto" w:fill="FFFFFF"/>
            <w:vAlign w:val="center"/>
          </w:tcPr>
          <w:p w14:paraId="4BF9D9E8" w14:textId="75901108" w:rsidR="00361620" w:rsidRPr="007C2199" w:rsidRDefault="00361620" w:rsidP="00361620">
            <w:pPr>
              <w:spacing w:before="120" w:after="120"/>
              <w:jc w:val="center"/>
              <w:rPr>
                <w:rFonts w:ascii="Arial" w:hAnsi="Arial" w:cs="Arial"/>
                <w:sz w:val="20"/>
                <w:szCs w:val="20"/>
                <w:lang w:eastAsia="en-GB"/>
              </w:rPr>
            </w:pPr>
            <w:r w:rsidRPr="007C2199">
              <w:rPr>
                <w:rFonts w:ascii="Arial" w:hAnsi="Arial" w:cs="Arial"/>
                <w:sz w:val="20"/>
                <w:szCs w:val="20"/>
                <w:lang w:eastAsia="en-GB"/>
              </w:rPr>
              <w:t>YES</w:t>
            </w:r>
          </w:p>
          <w:p w14:paraId="4B296A8A" w14:textId="1DA3F299" w:rsidR="00361620" w:rsidRPr="007C2199" w:rsidRDefault="00E56952" w:rsidP="00E56952">
            <w:pPr>
              <w:spacing w:before="120" w:after="120"/>
              <w:jc w:val="center"/>
              <w:rPr>
                <w:rFonts w:ascii="Arial" w:hAnsi="Arial" w:cs="Arial"/>
                <w:sz w:val="20"/>
                <w:szCs w:val="20"/>
                <w:lang w:eastAsia="en-GB"/>
              </w:rPr>
            </w:pPr>
            <w:r>
              <w:rPr>
                <w:rFonts w:ascii="Arial" w:hAnsi="Arial" w:cs="Arial"/>
                <w:sz w:val="20"/>
                <w:szCs w:val="20"/>
                <w:lang w:eastAsia="en-GB"/>
              </w:rPr>
              <w:t>Purchase agreement  between MoH and Agency.</w:t>
            </w:r>
          </w:p>
        </w:tc>
      </w:tr>
      <w:tr w:rsidR="00361620" w:rsidRPr="007C2199" w14:paraId="03FB08F0" w14:textId="77777777" w:rsidTr="00D00647">
        <w:trPr>
          <w:trHeight w:val="278"/>
        </w:trPr>
        <w:tc>
          <w:tcPr>
            <w:tcW w:w="9072" w:type="dxa"/>
            <w:gridSpan w:val="3"/>
            <w:shd w:val="clear" w:color="auto" w:fill="D9D9D9" w:themeFill="background1" w:themeFillShade="D9"/>
            <w:vAlign w:val="center"/>
          </w:tcPr>
          <w:p w14:paraId="2001E6AC" w14:textId="77777777" w:rsidR="00361620" w:rsidRPr="007C2199" w:rsidRDefault="00361620" w:rsidP="00361620">
            <w:pPr>
              <w:spacing w:before="120" w:after="120"/>
              <w:ind w:left="360"/>
              <w:jc w:val="center"/>
              <w:rPr>
                <w:rFonts w:ascii="Arial" w:hAnsi="Arial" w:cs="Arial"/>
                <w:b/>
                <w:sz w:val="20"/>
                <w:szCs w:val="20"/>
                <w:lang w:eastAsia="en-GB"/>
              </w:rPr>
            </w:pPr>
            <w:r w:rsidRPr="007C2199">
              <w:rPr>
                <w:rFonts w:ascii="Arial" w:hAnsi="Arial" w:cs="Arial"/>
                <w:b/>
                <w:sz w:val="20"/>
                <w:szCs w:val="20"/>
                <w:lang w:eastAsia="en-GB"/>
              </w:rPr>
              <w:t>Accounting and financial reporting (incl. fixed asset management)</w:t>
            </w:r>
          </w:p>
        </w:tc>
      </w:tr>
      <w:tr w:rsidR="00361620" w:rsidRPr="007C2199" w14:paraId="4AEEA60A" w14:textId="77777777" w:rsidTr="00D00647">
        <w:trPr>
          <w:trHeight w:val="278"/>
        </w:trPr>
        <w:tc>
          <w:tcPr>
            <w:tcW w:w="4581" w:type="dxa"/>
            <w:gridSpan w:val="2"/>
            <w:shd w:val="clear" w:color="auto" w:fill="FFFFFF"/>
          </w:tcPr>
          <w:p w14:paraId="5092985B" w14:textId="77777777" w:rsidR="00361620" w:rsidRPr="007C2199" w:rsidRDefault="00361620" w:rsidP="00C040E2">
            <w:pPr>
              <w:numPr>
                <w:ilvl w:val="0"/>
                <w:numId w:val="9"/>
              </w:numPr>
              <w:spacing w:after="120"/>
              <w:ind w:left="459" w:hanging="425"/>
              <w:contextualSpacing/>
              <w:jc w:val="left"/>
              <w:rPr>
                <w:rFonts w:ascii="Arial" w:eastAsia="Calibri" w:hAnsi="Arial" w:cs="Arial"/>
                <w:sz w:val="20"/>
                <w:szCs w:val="20"/>
              </w:rPr>
            </w:pPr>
            <w:r w:rsidRPr="007C2199">
              <w:rPr>
                <w:rFonts w:ascii="Arial" w:eastAsia="Calibri" w:hAnsi="Arial" w:cs="Arial"/>
                <w:sz w:val="20"/>
                <w:szCs w:val="20"/>
              </w:rPr>
              <w:t>What is the staffing arrangement of the organisation in accounting, and reporting?</w:t>
            </w:r>
          </w:p>
        </w:tc>
        <w:tc>
          <w:tcPr>
            <w:tcW w:w="4491" w:type="dxa"/>
            <w:shd w:val="clear" w:color="auto" w:fill="FFFFFF"/>
          </w:tcPr>
          <w:p w14:paraId="22EBCB9A" w14:textId="3D503623" w:rsidR="00361620" w:rsidRPr="007C2199" w:rsidRDefault="00215C16" w:rsidP="00361620">
            <w:pPr>
              <w:spacing w:before="120" w:after="120"/>
              <w:jc w:val="left"/>
              <w:rPr>
                <w:rFonts w:ascii="Arial" w:hAnsi="Arial" w:cs="Arial"/>
                <w:sz w:val="20"/>
                <w:szCs w:val="20"/>
                <w:lang w:eastAsia="en-GB"/>
              </w:rPr>
            </w:pPr>
            <w:r>
              <w:rPr>
                <w:rFonts w:ascii="Arial" w:hAnsi="Arial" w:cs="Arial"/>
                <w:sz w:val="20"/>
                <w:szCs w:val="20"/>
                <w:lang w:eastAsia="en-GB"/>
              </w:rPr>
              <w:t>The administrative offices of WHO and UNICEF</w:t>
            </w:r>
          </w:p>
        </w:tc>
      </w:tr>
      <w:tr w:rsidR="00361620" w:rsidRPr="007C2199" w14:paraId="70AA7146" w14:textId="77777777" w:rsidTr="00D00647">
        <w:trPr>
          <w:trHeight w:val="278"/>
        </w:trPr>
        <w:tc>
          <w:tcPr>
            <w:tcW w:w="4581" w:type="dxa"/>
            <w:gridSpan w:val="2"/>
            <w:shd w:val="clear" w:color="auto" w:fill="FFFFFF"/>
          </w:tcPr>
          <w:p w14:paraId="4064B855" w14:textId="77777777" w:rsidR="00361620" w:rsidRPr="007C2199" w:rsidRDefault="00361620" w:rsidP="00C040E2">
            <w:pPr>
              <w:numPr>
                <w:ilvl w:val="0"/>
                <w:numId w:val="9"/>
              </w:numPr>
              <w:spacing w:after="120"/>
              <w:ind w:left="459" w:hanging="425"/>
              <w:contextualSpacing/>
              <w:jc w:val="left"/>
              <w:rPr>
                <w:rFonts w:ascii="Arial" w:eastAsia="Calibri" w:hAnsi="Arial" w:cs="Arial"/>
                <w:sz w:val="20"/>
                <w:szCs w:val="20"/>
              </w:rPr>
            </w:pPr>
            <w:r w:rsidRPr="007C2199">
              <w:rPr>
                <w:rFonts w:ascii="Arial" w:eastAsia="Calibri" w:hAnsi="Arial" w:cs="Arial"/>
                <w:sz w:val="20"/>
                <w:szCs w:val="20"/>
              </w:rPr>
              <w:t>What accounting system is used or will be used for the Gavi HSS Programme? (i.e. Is it a specific accounting software or a manual accounting system?)</w:t>
            </w:r>
          </w:p>
        </w:tc>
        <w:tc>
          <w:tcPr>
            <w:tcW w:w="4491" w:type="dxa"/>
            <w:shd w:val="clear" w:color="auto" w:fill="FFFFFF"/>
          </w:tcPr>
          <w:p w14:paraId="73006187" w14:textId="44627B45" w:rsidR="00361620" w:rsidRPr="007C2199" w:rsidRDefault="00215C16" w:rsidP="00E56952">
            <w:pPr>
              <w:spacing w:before="120" w:after="120"/>
              <w:jc w:val="left"/>
              <w:rPr>
                <w:rFonts w:ascii="Arial" w:hAnsi="Arial" w:cs="Arial"/>
                <w:sz w:val="20"/>
                <w:szCs w:val="20"/>
                <w:lang w:eastAsia="en-GB"/>
              </w:rPr>
            </w:pPr>
            <w:r>
              <w:rPr>
                <w:rFonts w:ascii="Arial" w:hAnsi="Arial" w:cs="Arial"/>
                <w:sz w:val="20"/>
                <w:szCs w:val="20"/>
                <w:lang w:eastAsia="en-GB"/>
              </w:rPr>
              <w:t>WH</w:t>
            </w:r>
            <w:r w:rsidR="00E56952">
              <w:rPr>
                <w:rFonts w:ascii="Arial" w:hAnsi="Arial" w:cs="Arial"/>
                <w:sz w:val="20"/>
                <w:szCs w:val="20"/>
                <w:lang w:eastAsia="en-GB"/>
              </w:rPr>
              <w:t>O have GSM system and UNICEF have</w:t>
            </w:r>
            <w:r>
              <w:rPr>
                <w:rFonts w:ascii="Arial" w:hAnsi="Arial" w:cs="Arial"/>
                <w:sz w:val="20"/>
                <w:szCs w:val="20"/>
                <w:lang w:eastAsia="en-GB"/>
              </w:rPr>
              <w:t xml:space="preserve"> specific management system.</w:t>
            </w:r>
          </w:p>
        </w:tc>
      </w:tr>
      <w:tr w:rsidR="00361620" w:rsidRPr="007C2199" w14:paraId="71365D9F" w14:textId="77777777" w:rsidTr="00D00647">
        <w:trPr>
          <w:trHeight w:val="278"/>
        </w:trPr>
        <w:tc>
          <w:tcPr>
            <w:tcW w:w="4581" w:type="dxa"/>
            <w:gridSpan w:val="2"/>
            <w:shd w:val="clear" w:color="auto" w:fill="FFFFFF"/>
          </w:tcPr>
          <w:p w14:paraId="55C886BC" w14:textId="77777777" w:rsidR="00361620" w:rsidRPr="007C2199" w:rsidRDefault="00361620" w:rsidP="00C040E2">
            <w:pPr>
              <w:numPr>
                <w:ilvl w:val="0"/>
                <w:numId w:val="9"/>
              </w:numPr>
              <w:spacing w:after="120"/>
              <w:ind w:left="459" w:hanging="425"/>
              <w:contextualSpacing/>
              <w:jc w:val="left"/>
              <w:rPr>
                <w:rFonts w:ascii="Arial" w:eastAsia="Calibri" w:hAnsi="Arial" w:cs="Arial"/>
                <w:sz w:val="20"/>
                <w:szCs w:val="20"/>
              </w:rPr>
            </w:pPr>
            <w:r w:rsidRPr="007C2199">
              <w:rPr>
                <w:rFonts w:ascii="Arial" w:eastAsia="Calibri" w:hAnsi="Arial" w:cs="Arial"/>
                <w:sz w:val="20"/>
                <w:szCs w:val="20"/>
              </w:rPr>
              <w:t xml:space="preserve">How often does the implementing entity produce interim financial reports and to whom are those submitted?  </w:t>
            </w:r>
          </w:p>
        </w:tc>
        <w:tc>
          <w:tcPr>
            <w:tcW w:w="4491" w:type="dxa"/>
            <w:shd w:val="clear" w:color="auto" w:fill="FFFFFF"/>
          </w:tcPr>
          <w:p w14:paraId="08E5C154" w14:textId="38C8FFFF" w:rsidR="00361620" w:rsidRPr="007C2199" w:rsidRDefault="00215C16" w:rsidP="00361620">
            <w:pPr>
              <w:spacing w:before="120" w:after="120"/>
              <w:jc w:val="left"/>
              <w:rPr>
                <w:rFonts w:ascii="Arial" w:hAnsi="Arial" w:cs="Arial"/>
                <w:sz w:val="20"/>
                <w:szCs w:val="20"/>
                <w:lang w:eastAsia="en-GB"/>
              </w:rPr>
            </w:pPr>
            <w:r>
              <w:rPr>
                <w:rFonts w:ascii="Arial" w:hAnsi="Arial" w:cs="Arial"/>
                <w:sz w:val="20"/>
                <w:szCs w:val="20"/>
                <w:lang w:eastAsia="en-GB"/>
              </w:rPr>
              <w:t xml:space="preserve">Monthly submitted to Regional Offices. </w:t>
            </w:r>
          </w:p>
        </w:tc>
      </w:tr>
      <w:tr w:rsidR="00361620" w:rsidRPr="007C2199" w14:paraId="58B53C0B" w14:textId="77777777" w:rsidTr="00D00647">
        <w:trPr>
          <w:trHeight w:val="278"/>
        </w:trPr>
        <w:tc>
          <w:tcPr>
            <w:tcW w:w="9072" w:type="dxa"/>
            <w:gridSpan w:val="3"/>
            <w:shd w:val="clear" w:color="auto" w:fill="D9D9D9" w:themeFill="background1" w:themeFillShade="D9"/>
            <w:vAlign w:val="center"/>
          </w:tcPr>
          <w:p w14:paraId="4DB2A01C" w14:textId="77777777" w:rsidR="00361620" w:rsidRPr="007C2199" w:rsidRDefault="00361620" w:rsidP="00361620">
            <w:pPr>
              <w:spacing w:before="120" w:after="120"/>
              <w:ind w:left="360"/>
              <w:jc w:val="center"/>
              <w:rPr>
                <w:rFonts w:ascii="Arial" w:hAnsi="Arial" w:cs="Arial"/>
                <w:b/>
                <w:sz w:val="20"/>
                <w:szCs w:val="20"/>
                <w:lang w:eastAsia="en-GB"/>
              </w:rPr>
            </w:pPr>
            <w:r w:rsidRPr="007C2199">
              <w:rPr>
                <w:rFonts w:ascii="Arial" w:hAnsi="Arial" w:cs="Arial"/>
                <w:b/>
                <w:sz w:val="20"/>
                <w:szCs w:val="20"/>
                <w:lang w:eastAsia="en-GB"/>
              </w:rPr>
              <w:t>Internal control and internal audit</w:t>
            </w:r>
          </w:p>
        </w:tc>
      </w:tr>
      <w:tr w:rsidR="00361620" w:rsidRPr="007C2199" w14:paraId="485D7B0D" w14:textId="77777777" w:rsidTr="00D00647">
        <w:trPr>
          <w:trHeight w:val="278"/>
        </w:trPr>
        <w:tc>
          <w:tcPr>
            <w:tcW w:w="4581" w:type="dxa"/>
            <w:gridSpan w:val="2"/>
            <w:shd w:val="clear" w:color="auto" w:fill="FFFFFF"/>
          </w:tcPr>
          <w:p w14:paraId="3BCD6516" w14:textId="77777777" w:rsidR="00361620" w:rsidRPr="007C2199" w:rsidRDefault="00361620" w:rsidP="00C040E2">
            <w:pPr>
              <w:numPr>
                <w:ilvl w:val="0"/>
                <w:numId w:val="9"/>
              </w:numPr>
              <w:spacing w:after="120"/>
              <w:ind w:left="459" w:right="120" w:hanging="425"/>
              <w:contextualSpacing/>
              <w:jc w:val="left"/>
              <w:rPr>
                <w:rFonts w:ascii="Arial" w:eastAsia="Calibri" w:hAnsi="Arial" w:cs="Arial"/>
                <w:sz w:val="20"/>
                <w:szCs w:val="20"/>
              </w:rPr>
            </w:pPr>
            <w:r w:rsidRPr="007C2199">
              <w:rPr>
                <w:rFonts w:ascii="Arial" w:eastAsia="Calibri" w:hAnsi="Arial" w:cs="Arial"/>
                <w:sz w:val="20"/>
                <w:szCs w:val="20"/>
              </w:rPr>
              <w:t>Does the recipient organisation have a Financial Management or Operating Manual that describes the internal control system and Financial Management operational procedures?</w:t>
            </w:r>
          </w:p>
        </w:tc>
        <w:tc>
          <w:tcPr>
            <w:tcW w:w="4491" w:type="dxa"/>
            <w:shd w:val="clear" w:color="auto" w:fill="FFFFFF"/>
            <w:vAlign w:val="center"/>
          </w:tcPr>
          <w:p w14:paraId="51ABD6D5" w14:textId="269E555C" w:rsidR="00361620" w:rsidRPr="007C2199" w:rsidRDefault="00361620" w:rsidP="00215C16">
            <w:pPr>
              <w:spacing w:before="120" w:after="240"/>
              <w:jc w:val="center"/>
              <w:rPr>
                <w:rFonts w:ascii="Arial" w:hAnsi="Arial" w:cs="Arial"/>
                <w:sz w:val="20"/>
                <w:szCs w:val="20"/>
                <w:lang w:eastAsia="en-GB"/>
              </w:rPr>
            </w:pPr>
            <w:r w:rsidRPr="007C2199">
              <w:rPr>
                <w:rFonts w:ascii="Arial" w:hAnsi="Arial" w:cs="Arial"/>
                <w:sz w:val="20"/>
                <w:szCs w:val="20"/>
                <w:lang w:eastAsia="en-GB"/>
              </w:rPr>
              <w:t>YES</w:t>
            </w:r>
          </w:p>
        </w:tc>
      </w:tr>
      <w:tr w:rsidR="00361620" w:rsidRPr="007C2199" w14:paraId="44FC4432" w14:textId="77777777" w:rsidTr="00D00647">
        <w:trPr>
          <w:trHeight w:val="278"/>
        </w:trPr>
        <w:tc>
          <w:tcPr>
            <w:tcW w:w="4581" w:type="dxa"/>
            <w:gridSpan w:val="2"/>
            <w:shd w:val="clear" w:color="auto" w:fill="FFFFFF"/>
          </w:tcPr>
          <w:p w14:paraId="45467B1D" w14:textId="77777777" w:rsidR="00361620" w:rsidRPr="007C2199" w:rsidRDefault="00361620" w:rsidP="00C040E2">
            <w:pPr>
              <w:numPr>
                <w:ilvl w:val="0"/>
                <w:numId w:val="9"/>
              </w:numPr>
              <w:spacing w:after="120"/>
              <w:ind w:left="459" w:right="120" w:hanging="425"/>
              <w:contextualSpacing/>
              <w:jc w:val="left"/>
              <w:rPr>
                <w:rFonts w:ascii="Arial" w:eastAsia="Calibri" w:hAnsi="Arial" w:cs="Arial"/>
                <w:sz w:val="20"/>
                <w:szCs w:val="20"/>
              </w:rPr>
            </w:pPr>
            <w:r w:rsidRPr="007C2199">
              <w:rPr>
                <w:rFonts w:ascii="Arial" w:eastAsia="Calibri" w:hAnsi="Arial" w:cs="Arial"/>
                <w:sz w:val="20"/>
                <w:szCs w:val="20"/>
              </w:rPr>
              <w:t>Does an internal audit department exist within recipient organisation? If yes, please describe how the internal audit will be involved in relation to Gavi HSS.</w:t>
            </w:r>
          </w:p>
        </w:tc>
        <w:tc>
          <w:tcPr>
            <w:tcW w:w="4491" w:type="dxa"/>
            <w:shd w:val="clear" w:color="auto" w:fill="FFFFFF"/>
            <w:vAlign w:val="center"/>
          </w:tcPr>
          <w:p w14:paraId="3BEDD5C3" w14:textId="4BB64ADD" w:rsidR="00361620" w:rsidRPr="007C2199" w:rsidRDefault="00215C16" w:rsidP="00361620">
            <w:pPr>
              <w:spacing w:before="120" w:after="240"/>
              <w:jc w:val="center"/>
              <w:rPr>
                <w:rFonts w:ascii="Arial" w:hAnsi="Arial" w:cs="Arial"/>
                <w:sz w:val="20"/>
                <w:szCs w:val="20"/>
                <w:lang w:eastAsia="en-GB"/>
              </w:rPr>
            </w:pPr>
            <w:r>
              <w:rPr>
                <w:rFonts w:ascii="Arial" w:hAnsi="Arial" w:cs="Arial"/>
                <w:sz w:val="20"/>
                <w:szCs w:val="20"/>
                <w:lang w:eastAsia="en-GB"/>
              </w:rPr>
              <w:t>YES</w:t>
            </w:r>
          </w:p>
          <w:p w14:paraId="2E2E6598" w14:textId="08BEA1AA" w:rsidR="00361620" w:rsidRPr="007C2199" w:rsidRDefault="00215C16" w:rsidP="00361620">
            <w:pPr>
              <w:spacing w:before="120" w:after="240"/>
              <w:jc w:val="center"/>
              <w:rPr>
                <w:rFonts w:ascii="Arial" w:hAnsi="Arial" w:cs="Arial"/>
                <w:sz w:val="20"/>
                <w:szCs w:val="20"/>
                <w:lang w:eastAsia="en-GB"/>
              </w:rPr>
            </w:pPr>
            <w:r>
              <w:rPr>
                <w:rFonts w:ascii="Arial" w:hAnsi="Arial" w:cs="Arial"/>
                <w:sz w:val="20"/>
                <w:szCs w:val="20"/>
                <w:lang w:eastAsia="en-GB"/>
              </w:rPr>
              <w:t>UN audit team</w:t>
            </w:r>
          </w:p>
        </w:tc>
      </w:tr>
      <w:tr w:rsidR="00361620" w:rsidRPr="007C2199" w14:paraId="436D9862" w14:textId="77777777" w:rsidTr="00D00647">
        <w:trPr>
          <w:trHeight w:val="278"/>
        </w:trPr>
        <w:tc>
          <w:tcPr>
            <w:tcW w:w="4581" w:type="dxa"/>
            <w:gridSpan w:val="2"/>
            <w:shd w:val="clear" w:color="auto" w:fill="FFFFFF"/>
          </w:tcPr>
          <w:p w14:paraId="1CD1130C" w14:textId="77777777" w:rsidR="00361620" w:rsidRPr="007C2199" w:rsidRDefault="00361620" w:rsidP="00C040E2">
            <w:pPr>
              <w:numPr>
                <w:ilvl w:val="0"/>
                <w:numId w:val="9"/>
              </w:numPr>
              <w:spacing w:after="120"/>
              <w:ind w:left="459" w:right="120" w:hanging="425"/>
              <w:contextualSpacing/>
              <w:jc w:val="left"/>
              <w:rPr>
                <w:rFonts w:ascii="Arial" w:eastAsia="Calibri" w:hAnsi="Arial" w:cs="Arial"/>
                <w:sz w:val="20"/>
                <w:szCs w:val="20"/>
              </w:rPr>
            </w:pPr>
            <w:r w:rsidRPr="007C2199">
              <w:rPr>
                <w:rFonts w:ascii="Arial" w:eastAsia="Calibri" w:hAnsi="Arial" w:cs="Arial"/>
                <w:sz w:val="20"/>
                <w:szCs w:val="20"/>
              </w:rPr>
              <w:t>Is there a functioning Audit Committee to follow up on the implementation of internal audit recommendations?</w:t>
            </w:r>
          </w:p>
        </w:tc>
        <w:tc>
          <w:tcPr>
            <w:tcW w:w="4491" w:type="dxa"/>
            <w:shd w:val="clear" w:color="auto" w:fill="FFFFFF"/>
            <w:vAlign w:val="center"/>
          </w:tcPr>
          <w:p w14:paraId="1BD487E2" w14:textId="10CEE295" w:rsidR="00361620" w:rsidRPr="007C2199" w:rsidRDefault="00215C16" w:rsidP="00215C16">
            <w:pPr>
              <w:spacing w:before="120" w:after="240"/>
              <w:jc w:val="left"/>
              <w:rPr>
                <w:rFonts w:ascii="Arial" w:hAnsi="Arial" w:cs="Arial"/>
                <w:sz w:val="20"/>
                <w:szCs w:val="20"/>
                <w:lang w:eastAsia="en-GB"/>
              </w:rPr>
            </w:pPr>
            <w:r>
              <w:rPr>
                <w:rFonts w:ascii="Arial" w:hAnsi="Arial" w:cs="Arial"/>
                <w:sz w:val="20"/>
                <w:szCs w:val="20"/>
                <w:lang w:eastAsia="en-GB"/>
              </w:rPr>
              <w:t xml:space="preserve">In each organization the </w:t>
            </w:r>
            <w:r w:rsidR="00E56952">
              <w:rPr>
                <w:rFonts w:ascii="Arial" w:hAnsi="Arial" w:cs="Arial"/>
                <w:sz w:val="20"/>
                <w:szCs w:val="20"/>
                <w:lang w:eastAsia="en-GB"/>
              </w:rPr>
              <w:t>Representatives and</w:t>
            </w:r>
            <w:r>
              <w:rPr>
                <w:rFonts w:ascii="Arial" w:hAnsi="Arial" w:cs="Arial"/>
                <w:sz w:val="20"/>
                <w:szCs w:val="20"/>
                <w:lang w:eastAsia="en-GB"/>
              </w:rPr>
              <w:t xml:space="preserve"> Operation Officers follow up the accomplishment of internal audit recommendations</w:t>
            </w:r>
            <w:r w:rsidR="00E85EDF">
              <w:rPr>
                <w:rFonts w:ascii="Arial" w:hAnsi="Arial" w:cs="Arial"/>
                <w:sz w:val="20"/>
                <w:szCs w:val="20"/>
                <w:lang w:eastAsia="en-GB"/>
              </w:rPr>
              <w:t>.</w:t>
            </w:r>
            <w:r>
              <w:rPr>
                <w:rFonts w:ascii="Arial" w:hAnsi="Arial" w:cs="Arial"/>
                <w:sz w:val="20"/>
                <w:szCs w:val="20"/>
                <w:lang w:eastAsia="en-GB"/>
              </w:rPr>
              <w:t xml:space="preserve"> </w:t>
            </w:r>
          </w:p>
        </w:tc>
      </w:tr>
      <w:tr w:rsidR="00361620" w:rsidRPr="007C2199" w14:paraId="4A829733" w14:textId="77777777" w:rsidTr="00D00647">
        <w:trPr>
          <w:trHeight w:val="278"/>
        </w:trPr>
        <w:tc>
          <w:tcPr>
            <w:tcW w:w="9072" w:type="dxa"/>
            <w:gridSpan w:val="3"/>
            <w:shd w:val="clear" w:color="auto" w:fill="D9D9D9" w:themeFill="background1" w:themeFillShade="D9"/>
          </w:tcPr>
          <w:p w14:paraId="5E7BB2AE" w14:textId="77777777" w:rsidR="00361620" w:rsidRPr="007C2199" w:rsidRDefault="00361620" w:rsidP="00D00647">
            <w:pPr>
              <w:spacing w:before="120" w:after="120"/>
              <w:ind w:left="360"/>
              <w:jc w:val="center"/>
              <w:rPr>
                <w:rFonts w:ascii="Arial" w:hAnsi="Arial" w:cs="Arial"/>
                <w:b/>
                <w:sz w:val="20"/>
                <w:szCs w:val="20"/>
                <w:lang w:eastAsia="en-GB"/>
              </w:rPr>
            </w:pPr>
            <w:r w:rsidRPr="007C2199">
              <w:rPr>
                <w:rFonts w:ascii="Arial" w:hAnsi="Arial" w:cs="Arial"/>
                <w:b/>
                <w:sz w:val="20"/>
                <w:szCs w:val="20"/>
                <w:lang w:eastAsia="en-GB"/>
              </w:rPr>
              <w:t>External audit</w:t>
            </w:r>
          </w:p>
        </w:tc>
      </w:tr>
      <w:tr w:rsidR="00361620" w:rsidRPr="007C2199" w14:paraId="730BF742" w14:textId="77777777" w:rsidTr="00D00647">
        <w:trPr>
          <w:trHeight w:val="278"/>
        </w:trPr>
        <w:tc>
          <w:tcPr>
            <w:tcW w:w="4581" w:type="dxa"/>
            <w:gridSpan w:val="2"/>
            <w:shd w:val="clear" w:color="auto" w:fill="FFFFFF"/>
          </w:tcPr>
          <w:p w14:paraId="0EEF5F24" w14:textId="77777777" w:rsidR="00361620" w:rsidRPr="007C2199" w:rsidRDefault="00361620" w:rsidP="00C040E2">
            <w:pPr>
              <w:numPr>
                <w:ilvl w:val="0"/>
                <w:numId w:val="9"/>
              </w:numPr>
              <w:spacing w:after="120"/>
              <w:ind w:left="459" w:right="120" w:hanging="425"/>
              <w:contextualSpacing/>
              <w:jc w:val="left"/>
              <w:rPr>
                <w:rFonts w:ascii="Arial" w:eastAsia="Calibri" w:hAnsi="Arial" w:cs="Arial"/>
                <w:sz w:val="20"/>
                <w:szCs w:val="20"/>
              </w:rPr>
            </w:pPr>
            <w:r w:rsidRPr="007C2199">
              <w:rPr>
                <w:rFonts w:ascii="Arial" w:eastAsia="Calibri" w:hAnsi="Arial" w:cs="Arial"/>
                <w:sz w:val="20"/>
                <w:szCs w:val="20"/>
              </w:rPr>
              <w:t xml:space="preserve">Are the annual financial statements planned to be audited by a private external </w:t>
            </w:r>
            <w:r w:rsidRPr="007C2199">
              <w:rPr>
                <w:rFonts w:ascii="Arial" w:eastAsia="Calibri" w:hAnsi="Arial" w:cs="Arial"/>
                <w:sz w:val="20"/>
                <w:szCs w:val="20"/>
              </w:rPr>
              <w:lastRenderedPageBreak/>
              <w:t>audit firm or a Government audit institution (e.g. Auditor General)?</w:t>
            </w:r>
            <w:r w:rsidRPr="007C2199">
              <w:rPr>
                <w:rFonts w:ascii="Arial" w:eastAsia="Calibri" w:hAnsi="Arial" w:cs="Arial"/>
                <w:sz w:val="20"/>
                <w:szCs w:val="20"/>
                <w:vertAlign w:val="superscript"/>
              </w:rPr>
              <w:footnoteReference w:id="2"/>
            </w:r>
            <w:r w:rsidRPr="007C2199">
              <w:rPr>
                <w:rFonts w:ascii="Arial" w:eastAsia="Calibri" w:hAnsi="Arial" w:cs="Arial"/>
                <w:sz w:val="20"/>
                <w:szCs w:val="20"/>
              </w:rPr>
              <w:t xml:space="preserve"> </w:t>
            </w:r>
          </w:p>
        </w:tc>
        <w:tc>
          <w:tcPr>
            <w:tcW w:w="4491" w:type="dxa"/>
            <w:shd w:val="clear" w:color="auto" w:fill="FFFFFF"/>
            <w:vAlign w:val="center"/>
          </w:tcPr>
          <w:p w14:paraId="65BB953D" w14:textId="39840E36" w:rsidR="00361620" w:rsidRDefault="00E85EDF" w:rsidP="00E85EDF">
            <w:pPr>
              <w:spacing w:before="120" w:after="240"/>
              <w:jc w:val="left"/>
              <w:rPr>
                <w:rFonts w:ascii="Arial" w:hAnsi="Arial" w:cs="Arial"/>
                <w:sz w:val="20"/>
                <w:szCs w:val="20"/>
                <w:lang w:eastAsia="en-GB"/>
              </w:rPr>
            </w:pPr>
            <w:r>
              <w:rPr>
                <w:rFonts w:ascii="Arial" w:hAnsi="Arial" w:cs="Arial"/>
                <w:sz w:val="20"/>
                <w:szCs w:val="20"/>
                <w:lang w:eastAsia="en-GB"/>
              </w:rPr>
              <w:lastRenderedPageBreak/>
              <w:t>Ministry of Health receive annual audits of “Economic Police”</w:t>
            </w:r>
            <w:r w:rsidR="00E56952">
              <w:rPr>
                <w:rFonts w:ascii="Arial" w:hAnsi="Arial" w:cs="Arial"/>
                <w:sz w:val="20"/>
                <w:szCs w:val="20"/>
                <w:lang w:eastAsia="en-GB"/>
              </w:rPr>
              <w:t>.</w:t>
            </w:r>
          </w:p>
          <w:p w14:paraId="3C2FA7F1" w14:textId="459B9229" w:rsidR="00E85EDF" w:rsidRDefault="00E85EDF" w:rsidP="00E85EDF">
            <w:pPr>
              <w:spacing w:before="120" w:after="240"/>
              <w:jc w:val="left"/>
              <w:rPr>
                <w:rFonts w:ascii="Arial" w:hAnsi="Arial" w:cs="Arial"/>
                <w:sz w:val="20"/>
                <w:szCs w:val="20"/>
                <w:lang w:eastAsia="en-GB"/>
              </w:rPr>
            </w:pPr>
            <w:r>
              <w:rPr>
                <w:rFonts w:ascii="Arial" w:hAnsi="Arial" w:cs="Arial"/>
                <w:sz w:val="20"/>
                <w:szCs w:val="20"/>
                <w:lang w:eastAsia="en-GB"/>
              </w:rPr>
              <w:t>WHO and UNICEF Internal UN audits every 3 or 5 years.</w:t>
            </w:r>
          </w:p>
          <w:p w14:paraId="102192DE" w14:textId="30AFDCEF" w:rsidR="00E85EDF" w:rsidRPr="007C2199" w:rsidRDefault="00E85EDF" w:rsidP="00361620">
            <w:pPr>
              <w:spacing w:before="120" w:after="240"/>
              <w:jc w:val="center"/>
              <w:rPr>
                <w:rFonts w:ascii="Arial" w:hAnsi="Arial" w:cs="Arial"/>
                <w:sz w:val="20"/>
                <w:szCs w:val="20"/>
                <w:lang w:eastAsia="en-GB"/>
              </w:rPr>
            </w:pPr>
          </w:p>
        </w:tc>
      </w:tr>
      <w:tr w:rsidR="00361620" w:rsidRPr="007C2199" w14:paraId="593BB8B2" w14:textId="77777777" w:rsidTr="00D00647">
        <w:trPr>
          <w:trHeight w:val="278"/>
        </w:trPr>
        <w:tc>
          <w:tcPr>
            <w:tcW w:w="4581" w:type="dxa"/>
            <w:gridSpan w:val="2"/>
            <w:shd w:val="clear" w:color="auto" w:fill="FFFFFF"/>
          </w:tcPr>
          <w:p w14:paraId="2D198A0D" w14:textId="77777777" w:rsidR="00361620" w:rsidRPr="007C2199" w:rsidRDefault="00361620" w:rsidP="00C040E2">
            <w:pPr>
              <w:numPr>
                <w:ilvl w:val="0"/>
                <w:numId w:val="9"/>
              </w:numPr>
              <w:spacing w:after="120"/>
              <w:ind w:left="459" w:right="120" w:hanging="425"/>
              <w:contextualSpacing/>
              <w:jc w:val="left"/>
              <w:rPr>
                <w:rFonts w:ascii="Arial" w:eastAsia="Calibri" w:hAnsi="Arial" w:cs="Arial"/>
                <w:sz w:val="20"/>
                <w:szCs w:val="20"/>
              </w:rPr>
            </w:pPr>
            <w:r w:rsidRPr="007C2199">
              <w:rPr>
                <w:rFonts w:ascii="Arial" w:eastAsia="Calibri" w:hAnsi="Arial" w:cs="Arial"/>
                <w:sz w:val="20"/>
                <w:szCs w:val="20"/>
              </w:rPr>
              <w:lastRenderedPageBreak/>
              <w:t>Who is responsible for the implementation of audit recommendations?</w:t>
            </w:r>
          </w:p>
        </w:tc>
        <w:tc>
          <w:tcPr>
            <w:tcW w:w="4491" w:type="dxa"/>
            <w:shd w:val="clear" w:color="auto" w:fill="FFFFFF"/>
          </w:tcPr>
          <w:p w14:paraId="47D1DDED" w14:textId="708A4F56" w:rsidR="00361620" w:rsidRPr="007C2199" w:rsidRDefault="00E85EDF" w:rsidP="00E56952">
            <w:pPr>
              <w:spacing w:before="120" w:after="240"/>
              <w:jc w:val="left"/>
              <w:rPr>
                <w:rFonts w:ascii="Arial" w:hAnsi="Arial" w:cs="Arial"/>
                <w:sz w:val="20"/>
                <w:szCs w:val="20"/>
                <w:lang w:eastAsia="en-GB"/>
              </w:rPr>
            </w:pPr>
            <w:r>
              <w:rPr>
                <w:rFonts w:ascii="Arial" w:hAnsi="Arial" w:cs="Arial"/>
                <w:sz w:val="20"/>
                <w:szCs w:val="20"/>
                <w:lang w:eastAsia="en-GB"/>
              </w:rPr>
              <w:t xml:space="preserve">The General Secretary </w:t>
            </w:r>
            <w:r w:rsidR="00E56952">
              <w:rPr>
                <w:rFonts w:ascii="Arial" w:hAnsi="Arial" w:cs="Arial"/>
                <w:sz w:val="20"/>
                <w:szCs w:val="20"/>
                <w:lang w:eastAsia="en-GB"/>
              </w:rPr>
              <w:t xml:space="preserve">of </w:t>
            </w:r>
            <w:r>
              <w:rPr>
                <w:rFonts w:ascii="Arial" w:hAnsi="Arial" w:cs="Arial"/>
                <w:sz w:val="20"/>
                <w:szCs w:val="20"/>
                <w:lang w:eastAsia="en-GB"/>
              </w:rPr>
              <w:t>the MoH, and in the WHO or UNICEF the Representatives.</w:t>
            </w:r>
          </w:p>
        </w:tc>
      </w:tr>
    </w:tbl>
    <w:p w14:paraId="729135FE" w14:textId="77777777" w:rsidR="00361620" w:rsidRPr="007C2199" w:rsidRDefault="00361620" w:rsidP="00A853F1">
      <w:pPr>
        <w:pStyle w:val="CEPAReportText"/>
        <w:rPr>
          <w:rFonts w:ascii="Arial" w:hAnsi="Arial" w:cs="Arial"/>
        </w:rPr>
      </w:pPr>
    </w:p>
    <w:p w14:paraId="67B39D2B" w14:textId="77777777" w:rsidR="00A853F1" w:rsidRPr="007C2199" w:rsidRDefault="00A853F1" w:rsidP="00A853F1">
      <w:pPr>
        <w:pStyle w:val="CEPAReportText"/>
        <w:rPr>
          <w:rFonts w:ascii="Arial" w:hAnsi="Arial" w:cs="Arial"/>
        </w:rPr>
      </w:pPr>
    </w:p>
    <w:sectPr w:rsidR="00A853F1" w:rsidRPr="007C2199" w:rsidSect="00401BFE">
      <w:foot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37A54B" w14:textId="77777777" w:rsidR="003B62E7" w:rsidRDefault="003B62E7" w:rsidP="00B10682">
      <w:r>
        <w:separator/>
      </w:r>
    </w:p>
  </w:endnote>
  <w:endnote w:type="continuationSeparator" w:id="0">
    <w:p w14:paraId="34F3FF4A" w14:textId="77777777" w:rsidR="003B62E7" w:rsidRDefault="003B62E7" w:rsidP="00B10682">
      <w:r>
        <w:continuationSeparator/>
      </w:r>
    </w:p>
  </w:endnote>
  <w:endnote w:type="continuationNotice" w:id="1">
    <w:p w14:paraId="787E93D5" w14:textId="77777777" w:rsidR="003B62E7" w:rsidRDefault="003B62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920D95" w14:textId="54342DD3" w:rsidR="009130F0" w:rsidRDefault="009130F0" w:rsidP="0084729F">
    <w:pPr>
      <w:pStyle w:val="Rodap"/>
      <w:jc w:val="left"/>
    </w:pPr>
    <w:r>
      <w:tab/>
    </w:r>
    <w:r>
      <w:tab/>
    </w:r>
    <w:sdt>
      <w:sdtPr>
        <w:id w:val="182146092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6C79C5">
          <w:rPr>
            <w:noProof/>
          </w:rPr>
          <w:t>i</w:t>
        </w:r>
        <w:r>
          <w:rPr>
            <w:noProof/>
          </w:rPr>
          <w:fldChar w:fldCharType="end"/>
        </w:r>
      </w:sdtContent>
    </w:sdt>
  </w:p>
  <w:p w14:paraId="77FC3BAE" w14:textId="77777777" w:rsidR="009130F0" w:rsidRDefault="009130F0" w:rsidP="0011311B">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6F11AA" w14:textId="2050628E" w:rsidR="009130F0" w:rsidRDefault="009130F0" w:rsidP="00924FAC">
    <w:pPr>
      <w:pStyle w:val="Rodap"/>
      <w:jc w:val="left"/>
    </w:pPr>
    <w:r>
      <w:rPr>
        <w:rFonts w:ascii="Arial" w:eastAsia="Calibri" w:hAnsi="Arial" w:cs="Arial"/>
        <w:noProof/>
        <w:sz w:val="20"/>
        <w:lang w:eastAsia="en-GB"/>
      </w:rPr>
      <w:t xml:space="preserve">Gavi </w:t>
    </w:r>
    <w:r w:rsidRPr="00924FAC">
      <w:rPr>
        <w:rFonts w:ascii="Arial" w:eastAsia="Calibri" w:hAnsi="Arial" w:cs="Arial"/>
        <w:noProof/>
        <w:sz w:val="20"/>
        <w:lang w:eastAsia="en-GB"/>
      </w:rPr>
      <w:t>HSS Application Form</w:t>
    </w:r>
    <w:r>
      <w:tab/>
    </w:r>
    <w:r>
      <w:tab/>
    </w:r>
    <w:sdt>
      <w:sdtPr>
        <w:rPr>
          <w:sz w:val="20"/>
        </w:rPr>
        <w:id w:val="-1120136780"/>
        <w:docPartObj>
          <w:docPartGallery w:val="Page Numbers (Bottom of Page)"/>
          <w:docPartUnique/>
        </w:docPartObj>
      </w:sdtPr>
      <w:sdtEndPr>
        <w:rPr>
          <w:noProof/>
        </w:rPr>
      </w:sdtEndPr>
      <w:sdtContent>
        <w:r w:rsidRPr="00924FAC">
          <w:rPr>
            <w:rFonts w:ascii="Arial" w:hAnsi="Arial" w:cs="Arial"/>
            <w:sz w:val="20"/>
          </w:rPr>
          <w:fldChar w:fldCharType="begin"/>
        </w:r>
        <w:r w:rsidRPr="00924FAC">
          <w:rPr>
            <w:rFonts w:ascii="Arial" w:hAnsi="Arial" w:cs="Arial"/>
            <w:sz w:val="20"/>
          </w:rPr>
          <w:instrText xml:space="preserve"> PAGE   \* MERGEFORMAT </w:instrText>
        </w:r>
        <w:r w:rsidRPr="00924FAC">
          <w:rPr>
            <w:rFonts w:ascii="Arial" w:hAnsi="Arial" w:cs="Arial"/>
            <w:sz w:val="20"/>
          </w:rPr>
          <w:fldChar w:fldCharType="separate"/>
        </w:r>
        <w:r w:rsidR="00C607BC">
          <w:rPr>
            <w:rFonts w:ascii="Arial" w:hAnsi="Arial" w:cs="Arial"/>
            <w:noProof/>
            <w:sz w:val="20"/>
          </w:rPr>
          <w:t>26</w:t>
        </w:r>
        <w:r w:rsidRPr="00924FAC">
          <w:rPr>
            <w:rFonts w:ascii="Arial" w:hAnsi="Arial" w:cs="Arial"/>
            <w:noProof/>
            <w:sz w:val="20"/>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9616C0" w14:textId="41E1CB09" w:rsidR="009130F0" w:rsidRDefault="009130F0" w:rsidP="0084729F">
    <w:pPr>
      <w:pStyle w:val="Rodap"/>
      <w:jc w:val="left"/>
    </w:pPr>
    <w:r>
      <w:rPr>
        <w:rFonts w:ascii="Arial" w:eastAsia="Calibri" w:hAnsi="Arial" w:cs="Arial"/>
        <w:noProof/>
        <w:sz w:val="20"/>
        <w:lang w:eastAsia="en-GB"/>
      </w:rPr>
      <w:t xml:space="preserve">Gavi </w:t>
    </w:r>
    <w:r w:rsidRPr="00924FAC">
      <w:rPr>
        <w:rFonts w:ascii="Arial" w:eastAsia="Calibri" w:hAnsi="Arial" w:cs="Arial"/>
        <w:noProof/>
        <w:sz w:val="20"/>
        <w:lang w:eastAsia="en-GB"/>
      </w:rPr>
      <w:t>HSS Application Form</w:t>
    </w:r>
    <w:r>
      <w:tab/>
    </w:r>
    <w:r>
      <w:tab/>
    </w:r>
    <w:r>
      <w:tab/>
    </w:r>
    <w:r>
      <w:tab/>
    </w:r>
    <w:r>
      <w:tab/>
    </w:r>
    <w:r>
      <w:tab/>
    </w:r>
    <w:r>
      <w:tab/>
    </w:r>
    <w:r>
      <w:tab/>
    </w:r>
    <w:r>
      <w:tab/>
    </w:r>
    <w:sdt>
      <w:sdtPr>
        <w:rPr>
          <w:sz w:val="20"/>
        </w:rPr>
        <w:id w:val="-1906983825"/>
        <w:docPartObj>
          <w:docPartGallery w:val="Page Numbers (Bottom of Page)"/>
          <w:docPartUnique/>
        </w:docPartObj>
      </w:sdtPr>
      <w:sdtEndPr>
        <w:rPr>
          <w:noProof/>
        </w:rPr>
      </w:sdtEndPr>
      <w:sdtContent>
        <w:r w:rsidRPr="00924FAC">
          <w:rPr>
            <w:rFonts w:ascii="Arial" w:hAnsi="Arial" w:cs="Arial"/>
            <w:sz w:val="20"/>
          </w:rPr>
          <w:fldChar w:fldCharType="begin"/>
        </w:r>
        <w:r w:rsidRPr="00924FAC">
          <w:rPr>
            <w:rFonts w:ascii="Arial" w:hAnsi="Arial" w:cs="Arial"/>
            <w:sz w:val="20"/>
          </w:rPr>
          <w:instrText xml:space="preserve"> PAGE   \* MERGEFORMAT </w:instrText>
        </w:r>
        <w:r w:rsidRPr="00924FAC">
          <w:rPr>
            <w:rFonts w:ascii="Arial" w:hAnsi="Arial" w:cs="Arial"/>
            <w:sz w:val="20"/>
          </w:rPr>
          <w:fldChar w:fldCharType="separate"/>
        </w:r>
        <w:r w:rsidR="00C607BC">
          <w:rPr>
            <w:rFonts w:ascii="Arial" w:hAnsi="Arial" w:cs="Arial"/>
            <w:noProof/>
            <w:sz w:val="20"/>
          </w:rPr>
          <w:t>32</w:t>
        </w:r>
        <w:r w:rsidRPr="00924FAC">
          <w:rPr>
            <w:rFonts w:ascii="Arial" w:hAnsi="Arial" w:cs="Arial"/>
            <w:noProof/>
            <w:sz w:val="20"/>
          </w:rPr>
          <w:fldChar w:fldCharType="end"/>
        </w:r>
      </w:sdtContent>
    </w:sdt>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3767C2" w14:textId="6BC98B81" w:rsidR="009130F0" w:rsidRDefault="009130F0" w:rsidP="0084729F">
    <w:pPr>
      <w:pStyle w:val="Rodap"/>
      <w:jc w:val="left"/>
    </w:pPr>
    <w:r>
      <w:rPr>
        <w:rFonts w:ascii="Arial" w:eastAsia="Calibri" w:hAnsi="Arial" w:cs="Arial"/>
        <w:noProof/>
        <w:sz w:val="20"/>
        <w:lang w:eastAsia="en-GB"/>
      </w:rPr>
      <w:t xml:space="preserve">Gavi </w:t>
    </w:r>
    <w:r w:rsidRPr="00924FAC">
      <w:rPr>
        <w:rFonts w:ascii="Arial" w:eastAsia="Calibri" w:hAnsi="Arial" w:cs="Arial"/>
        <w:noProof/>
        <w:sz w:val="20"/>
        <w:lang w:eastAsia="en-GB"/>
      </w:rPr>
      <w:t>HSS Application Form</w:t>
    </w:r>
    <w:r>
      <w:tab/>
    </w:r>
    <w:r>
      <w:tab/>
    </w:r>
    <w:sdt>
      <w:sdtPr>
        <w:rPr>
          <w:sz w:val="20"/>
          <w:szCs w:val="20"/>
        </w:rPr>
        <w:id w:val="824092279"/>
        <w:docPartObj>
          <w:docPartGallery w:val="Page Numbers (Bottom of Page)"/>
          <w:docPartUnique/>
        </w:docPartObj>
      </w:sdtPr>
      <w:sdtEndPr>
        <w:rPr>
          <w:noProof/>
        </w:rPr>
      </w:sdtEndPr>
      <w:sdtContent>
        <w:r w:rsidRPr="00924FAC">
          <w:rPr>
            <w:rFonts w:ascii="Arial" w:hAnsi="Arial" w:cs="Arial"/>
            <w:sz w:val="20"/>
            <w:szCs w:val="20"/>
          </w:rPr>
          <w:fldChar w:fldCharType="begin"/>
        </w:r>
        <w:r w:rsidRPr="00924FAC">
          <w:rPr>
            <w:rFonts w:ascii="Arial" w:hAnsi="Arial" w:cs="Arial"/>
            <w:sz w:val="20"/>
            <w:szCs w:val="20"/>
          </w:rPr>
          <w:instrText xml:space="preserve"> PAGE   \* MERGEFORMAT </w:instrText>
        </w:r>
        <w:r w:rsidRPr="00924FAC">
          <w:rPr>
            <w:rFonts w:ascii="Arial" w:hAnsi="Arial" w:cs="Arial"/>
            <w:sz w:val="20"/>
            <w:szCs w:val="20"/>
          </w:rPr>
          <w:fldChar w:fldCharType="separate"/>
        </w:r>
        <w:r w:rsidR="00C607BC">
          <w:rPr>
            <w:rFonts w:ascii="Arial" w:hAnsi="Arial" w:cs="Arial"/>
            <w:noProof/>
            <w:sz w:val="20"/>
            <w:szCs w:val="20"/>
          </w:rPr>
          <w:t>39</w:t>
        </w:r>
        <w:r w:rsidRPr="00924FAC">
          <w:rPr>
            <w:rFonts w:ascii="Arial" w:hAnsi="Arial" w:cs="Arial"/>
            <w:noProof/>
            <w:sz w:val="20"/>
            <w:szCs w:val="20"/>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383BA6" w14:textId="77777777" w:rsidR="003B62E7" w:rsidRDefault="003B62E7" w:rsidP="00B10682">
      <w:r>
        <w:separator/>
      </w:r>
    </w:p>
  </w:footnote>
  <w:footnote w:type="continuationSeparator" w:id="0">
    <w:p w14:paraId="2CD41EC5" w14:textId="77777777" w:rsidR="003B62E7" w:rsidRDefault="003B62E7" w:rsidP="00B10682">
      <w:r>
        <w:continuationSeparator/>
      </w:r>
    </w:p>
  </w:footnote>
  <w:footnote w:type="continuationNotice" w:id="1">
    <w:p w14:paraId="6EAC0239" w14:textId="77777777" w:rsidR="003B62E7" w:rsidRDefault="003B62E7"/>
  </w:footnote>
  <w:footnote w:id="2">
    <w:p w14:paraId="79DEE5BC" w14:textId="77777777" w:rsidR="009130F0" w:rsidRPr="007C2199" w:rsidRDefault="009130F0" w:rsidP="00361620">
      <w:pPr>
        <w:pStyle w:val="Textodenotaderodap"/>
        <w:rPr>
          <w:rFonts w:ascii="Arial" w:hAnsi="Arial" w:cs="Arial"/>
          <w:sz w:val="18"/>
          <w:szCs w:val="18"/>
        </w:rPr>
      </w:pPr>
      <w:r w:rsidRPr="007C2199">
        <w:rPr>
          <w:rStyle w:val="Refdenotaderodap"/>
          <w:rFonts w:ascii="Arial" w:hAnsi="Arial" w:cs="Arial"/>
          <w:sz w:val="18"/>
          <w:szCs w:val="18"/>
        </w:rPr>
        <w:footnoteRef/>
      </w:r>
      <w:r w:rsidRPr="007C2199">
        <w:rPr>
          <w:rFonts w:ascii="Arial" w:hAnsi="Arial" w:cs="Arial"/>
          <w:sz w:val="18"/>
          <w:szCs w:val="18"/>
        </w:rPr>
        <w:t xml:space="preserve"> If the annual external audit is planned to be performed by a private external auditor, please include an appropriate audit fee within the detailed budget.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8610D5"/>
    <w:multiLevelType w:val="hybridMultilevel"/>
    <w:tmpl w:val="D8EEA060"/>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 w15:restartNumberingAfterBreak="0">
    <w:nsid w:val="09DB5942"/>
    <w:multiLevelType w:val="hybridMultilevel"/>
    <w:tmpl w:val="81343B50"/>
    <w:lvl w:ilvl="0" w:tplc="08090005">
      <w:start w:val="1"/>
      <w:numFmt w:val="bullet"/>
      <w:lvlText w:val=""/>
      <w:lvlJc w:val="left"/>
      <w:pPr>
        <w:ind w:left="360" w:hanging="360"/>
      </w:pPr>
      <w:rPr>
        <w:rFonts w:ascii="Wingdings" w:hAnsi="Wingdings" w:hint="default"/>
      </w:rPr>
    </w:lvl>
    <w:lvl w:ilvl="1" w:tplc="08160005">
      <w:start w:val="1"/>
      <w:numFmt w:val="bullet"/>
      <w:lvlText w:val=""/>
      <w:lvlJc w:val="left"/>
      <w:pPr>
        <w:ind w:left="1440" w:hanging="360"/>
      </w:pPr>
      <w:rPr>
        <w:rFonts w:ascii="Wingdings" w:hAnsi="Wingdings"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 w15:restartNumberingAfterBreak="0">
    <w:nsid w:val="0B420926"/>
    <w:multiLevelType w:val="multilevel"/>
    <w:tmpl w:val="D57237F4"/>
    <w:styleLink w:val="StyleCEPA-BulletsOutlinenumberedBold"/>
    <w:lvl w:ilvl="0">
      <w:start w:val="1"/>
      <w:numFmt w:val="bullet"/>
      <w:lvlText w:val=""/>
      <w:lvlJc w:val="left"/>
      <w:pPr>
        <w:tabs>
          <w:tab w:val="num" w:pos="720"/>
        </w:tabs>
        <w:ind w:left="720" w:hanging="360"/>
      </w:pPr>
      <w:rPr>
        <w:rFonts w:ascii="Symbol" w:hAnsi="Symbol"/>
        <w:b/>
        <w:bCs/>
        <w:color w:val="4B86CD"/>
        <w:sz w:val="24"/>
      </w:rPr>
    </w:lvl>
    <w:lvl w:ilvl="1">
      <w:start w:val="1"/>
      <w:numFmt w:val="bullet"/>
      <w:lvlText w:val="-"/>
      <w:lvlJc w:val="left"/>
      <w:pPr>
        <w:tabs>
          <w:tab w:val="num" w:pos="1440"/>
        </w:tabs>
        <w:ind w:left="1440" w:hanging="360"/>
      </w:pPr>
      <w:rPr>
        <w:rFonts w:ascii="Courier New" w:hAnsi="Courier New"/>
        <w:color w:val="4B86CD"/>
      </w:rPr>
    </w:lvl>
    <w:lvl w:ilvl="2">
      <w:start w:val="1"/>
      <w:numFmt w:val="bullet"/>
      <w:lvlText w:val="-"/>
      <w:lvlJc w:val="left"/>
      <w:pPr>
        <w:tabs>
          <w:tab w:val="num" w:pos="2160"/>
        </w:tabs>
        <w:ind w:left="2160" w:hanging="360"/>
      </w:pPr>
      <w:rPr>
        <w:rFonts w:ascii="Garamond" w:hAnsi="Garamond" w:hint="default"/>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BD0DCB"/>
    <w:multiLevelType w:val="hybridMultilevel"/>
    <w:tmpl w:val="B1325D8E"/>
    <w:lvl w:ilvl="0" w:tplc="08160005">
      <w:start w:val="1"/>
      <w:numFmt w:val="bullet"/>
      <w:lvlText w:val=""/>
      <w:lvlJc w:val="left"/>
      <w:pPr>
        <w:ind w:left="360" w:hanging="360"/>
      </w:pPr>
      <w:rPr>
        <w:rFonts w:ascii="Wingdings" w:hAnsi="Wingdings"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4" w15:restartNumberingAfterBreak="0">
    <w:nsid w:val="10D61557"/>
    <w:multiLevelType w:val="hybridMultilevel"/>
    <w:tmpl w:val="F8B04060"/>
    <w:lvl w:ilvl="0" w:tplc="272AD564">
      <w:start w:val="1"/>
      <w:numFmt w:val="decimal"/>
      <w:pStyle w:val="Cabealho9"/>
      <w:lvlText w:val="2.%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C963D7"/>
    <w:multiLevelType w:val="multilevel"/>
    <w:tmpl w:val="F0A80F1A"/>
    <w:lvl w:ilvl="0">
      <w:start w:val="1"/>
      <w:numFmt w:val="decimal"/>
      <w:lvlText w:val="%1."/>
      <w:lvlJc w:val="left"/>
      <w:pPr>
        <w:ind w:left="432" w:hanging="360"/>
      </w:pPr>
      <w:rPr>
        <w:rFonts w:hint="default"/>
        <w:b/>
        <w:color w:val="auto"/>
      </w:rPr>
    </w:lvl>
    <w:lvl w:ilvl="1">
      <w:start w:val="1"/>
      <w:numFmt w:val="decimal"/>
      <w:isLgl/>
      <w:lvlText w:val="%1.%2"/>
      <w:lvlJc w:val="left"/>
      <w:pPr>
        <w:ind w:left="432" w:hanging="360"/>
      </w:pPr>
      <w:rPr>
        <w:rFonts w:hint="default"/>
        <w:b w:val="0"/>
        <w:i/>
        <w:sz w:val="20"/>
      </w:rPr>
    </w:lvl>
    <w:lvl w:ilvl="2">
      <w:start w:val="1"/>
      <w:numFmt w:val="decimal"/>
      <w:isLgl/>
      <w:lvlText w:val="%1.%2.%3"/>
      <w:lvlJc w:val="left"/>
      <w:pPr>
        <w:ind w:left="792" w:hanging="720"/>
      </w:pPr>
      <w:rPr>
        <w:rFonts w:hint="default"/>
        <w:b w:val="0"/>
        <w:i/>
        <w:sz w:val="20"/>
      </w:rPr>
    </w:lvl>
    <w:lvl w:ilvl="3">
      <w:start w:val="1"/>
      <w:numFmt w:val="decimal"/>
      <w:isLgl/>
      <w:lvlText w:val="%1.%2.%3.%4"/>
      <w:lvlJc w:val="left"/>
      <w:pPr>
        <w:ind w:left="792" w:hanging="720"/>
      </w:pPr>
      <w:rPr>
        <w:rFonts w:hint="default"/>
        <w:b w:val="0"/>
        <w:i/>
        <w:sz w:val="20"/>
      </w:rPr>
    </w:lvl>
    <w:lvl w:ilvl="4">
      <w:start w:val="1"/>
      <w:numFmt w:val="decimal"/>
      <w:isLgl/>
      <w:lvlText w:val="%1.%2.%3.%4.%5"/>
      <w:lvlJc w:val="left"/>
      <w:pPr>
        <w:ind w:left="792" w:hanging="720"/>
      </w:pPr>
      <w:rPr>
        <w:rFonts w:hint="default"/>
        <w:b w:val="0"/>
        <w:i/>
        <w:sz w:val="20"/>
      </w:rPr>
    </w:lvl>
    <w:lvl w:ilvl="5">
      <w:start w:val="1"/>
      <w:numFmt w:val="decimal"/>
      <w:isLgl/>
      <w:lvlText w:val="%1.%2.%3.%4.%5.%6"/>
      <w:lvlJc w:val="left"/>
      <w:pPr>
        <w:ind w:left="1152" w:hanging="1080"/>
      </w:pPr>
      <w:rPr>
        <w:rFonts w:hint="default"/>
        <w:b w:val="0"/>
        <w:i/>
        <w:sz w:val="20"/>
      </w:rPr>
    </w:lvl>
    <w:lvl w:ilvl="6">
      <w:start w:val="1"/>
      <w:numFmt w:val="decimal"/>
      <w:isLgl/>
      <w:lvlText w:val="%1.%2.%3.%4.%5.%6.%7"/>
      <w:lvlJc w:val="left"/>
      <w:pPr>
        <w:ind w:left="1152" w:hanging="1080"/>
      </w:pPr>
      <w:rPr>
        <w:rFonts w:hint="default"/>
        <w:b w:val="0"/>
        <w:i/>
        <w:sz w:val="20"/>
      </w:rPr>
    </w:lvl>
    <w:lvl w:ilvl="7">
      <w:start w:val="1"/>
      <w:numFmt w:val="decimal"/>
      <w:isLgl/>
      <w:lvlText w:val="%1.%2.%3.%4.%5.%6.%7.%8"/>
      <w:lvlJc w:val="left"/>
      <w:pPr>
        <w:ind w:left="1512" w:hanging="1440"/>
      </w:pPr>
      <w:rPr>
        <w:rFonts w:hint="default"/>
        <w:b w:val="0"/>
        <w:i/>
        <w:sz w:val="20"/>
      </w:rPr>
    </w:lvl>
    <w:lvl w:ilvl="8">
      <w:start w:val="1"/>
      <w:numFmt w:val="decimal"/>
      <w:isLgl/>
      <w:lvlText w:val="%1.%2.%3.%4.%5.%6.%7.%8.%9"/>
      <w:lvlJc w:val="left"/>
      <w:pPr>
        <w:ind w:left="1512" w:hanging="1440"/>
      </w:pPr>
      <w:rPr>
        <w:rFonts w:hint="default"/>
        <w:b w:val="0"/>
        <w:i/>
        <w:sz w:val="20"/>
      </w:rPr>
    </w:lvl>
  </w:abstractNum>
  <w:abstractNum w:abstractNumId="6" w15:restartNumberingAfterBreak="0">
    <w:nsid w:val="1C7619AD"/>
    <w:multiLevelType w:val="multilevel"/>
    <w:tmpl w:val="34C6D754"/>
    <w:lvl w:ilvl="0">
      <w:start w:val="1"/>
      <w:numFmt w:val="bullet"/>
      <w:lvlText w:val=""/>
      <w:lvlJc w:val="left"/>
      <w:pPr>
        <w:tabs>
          <w:tab w:val="num" w:pos="1080"/>
        </w:tabs>
        <w:ind w:left="1080" w:hanging="360"/>
      </w:pPr>
      <w:rPr>
        <w:rFonts w:ascii="Symbol" w:hAnsi="Symbol"/>
        <w:color w:val="4B86CD"/>
        <w:sz w:val="24"/>
      </w:rPr>
    </w:lvl>
    <w:lvl w:ilvl="1">
      <w:start w:val="1"/>
      <w:numFmt w:val="bullet"/>
      <w:pStyle w:val="CEPAL2bullets"/>
      <w:lvlText w:val="o"/>
      <w:lvlJc w:val="left"/>
      <w:pPr>
        <w:tabs>
          <w:tab w:val="num" w:pos="1800"/>
        </w:tabs>
        <w:ind w:left="1800" w:hanging="360"/>
      </w:pPr>
      <w:rPr>
        <w:rFonts w:ascii="Courier New" w:hAnsi="Courier New" w:cs="Symbol" w:hint="default"/>
        <w:color w:val="4B86CD"/>
      </w:rPr>
    </w:lvl>
    <w:lvl w:ilvl="2">
      <w:start w:val="1"/>
      <w:numFmt w:val="bullet"/>
      <w:lvlText w:val="-"/>
      <w:lvlJc w:val="left"/>
      <w:pPr>
        <w:tabs>
          <w:tab w:val="num" w:pos="2520"/>
        </w:tabs>
        <w:ind w:left="2520" w:hanging="360"/>
      </w:pPr>
      <w:rPr>
        <w:rFonts w:ascii="Garamond" w:hAnsi="Garamond" w:hint="default"/>
      </w:rPr>
    </w:lvl>
    <w:lvl w:ilvl="3">
      <w:start w:val="1"/>
      <w:numFmt w:val="bullet"/>
      <w:lvlText w:val=""/>
      <w:lvlJc w:val="left"/>
      <w:pPr>
        <w:tabs>
          <w:tab w:val="num" w:pos="3240"/>
        </w:tabs>
        <w:ind w:left="3240" w:hanging="360"/>
      </w:pPr>
      <w:rPr>
        <w:rFonts w:ascii="Wingdings" w:hAnsi="Wingdings"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C7D214B"/>
    <w:multiLevelType w:val="hybridMultilevel"/>
    <w:tmpl w:val="BC4683F0"/>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8" w15:restartNumberingAfterBreak="0">
    <w:nsid w:val="1D284B7C"/>
    <w:multiLevelType w:val="multilevel"/>
    <w:tmpl w:val="D1F8BFEE"/>
    <w:lvl w:ilvl="0">
      <w:start w:val="1"/>
      <w:numFmt w:val="upperLetter"/>
      <w:pStyle w:val="Cabealho7"/>
      <w:lvlText w:val="ANNEX %1"/>
      <w:lvlJc w:val="left"/>
      <w:pPr>
        <w:tabs>
          <w:tab w:val="num" w:pos="1440"/>
        </w:tabs>
        <w:ind w:left="0" w:firstLine="0"/>
      </w:pPr>
      <w:rPr>
        <w:rFonts w:hint="default"/>
      </w:rPr>
    </w:lvl>
    <w:lvl w:ilvl="1">
      <w:start w:val="1"/>
      <w:numFmt w:val="decimal"/>
      <w:lvlText w:val="%1.%2."/>
      <w:lvlJc w:val="left"/>
      <w:pPr>
        <w:tabs>
          <w:tab w:val="num" w:pos="1440"/>
        </w:tabs>
        <w:ind w:left="0" w:firstLine="0"/>
      </w:pPr>
      <w:rPr>
        <w:rFonts w:hint="default"/>
      </w:rPr>
    </w:lvl>
    <w:lvl w:ilvl="2">
      <w:start w:val="1"/>
      <w:numFmt w:val="decimal"/>
      <w:lvlText w:val="%1.%2.%3."/>
      <w:lvlJc w:val="left"/>
      <w:pPr>
        <w:tabs>
          <w:tab w:val="num" w:pos="1440"/>
        </w:tabs>
        <w:ind w:left="0" w:firstLine="0"/>
      </w:pPr>
      <w:rPr>
        <w:rFonts w:hint="default"/>
      </w:rPr>
    </w:lvl>
    <w:lvl w:ilvl="3">
      <w:start w:val="1"/>
      <w:numFmt w:val="decimal"/>
      <w:lvlText w:val="%1.%2.%3.%4."/>
      <w:lvlJc w:val="left"/>
      <w:pPr>
        <w:tabs>
          <w:tab w:val="num" w:pos="1440"/>
        </w:tabs>
        <w:ind w:left="0" w:firstLine="0"/>
      </w:pPr>
      <w:rPr>
        <w:rFonts w:hint="default"/>
      </w:rPr>
    </w:lvl>
    <w:lvl w:ilvl="4">
      <w:start w:val="1"/>
      <w:numFmt w:val="decimal"/>
      <w:lvlText w:val="%1.%2.%3.%4.%5."/>
      <w:lvlJc w:val="left"/>
      <w:pPr>
        <w:tabs>
          <w:tab w:val="num" w:pos="1440"/>
        </w:tabs>
        <w:ind w:left="0" w:firstLine="0"/>
      </w:pPr>
      <w:rPr>
        <w:rFonts w:hint="default"/>
      </w:rPr>
    </w:lvl>
    <w:lvl w:ilvl="5">
      <w:start w:val="1"/>
      <w:numFmt w:val="decimal"/>
      <w:lvlText w:val="%1.%2.%3.%4.%5.%6."/>
      <w:lvlJc w:val="left"/>
      <w:pPr>
        <w:tabs>
          <w:tab w:val="num" w:pos="1440"/>
        </w:tabs>
        <w:ind w:left="0" w:firstLine="0"/>
      </w:pPr>
      <w:rPr>
        <w:rFonts w:hint="default"/>
      </w:rPr>
    </w:lvl>
    <w:lvl w:ilvl="6">
      <w:start w:val="1"/>
      <w:numFmt w:val="decimal"/>
      <w:lvlText w:val="%1.%2.%3.%4.%5.%6.%7."/>
      <w:lvlJc w:val="left"/>
      <w:pPr>
        <w:tabs>
          <w:tab w:val="num" w:pos="1440"/>
        </w:tabs>
        <w:ind w:left="0" w:firstLine="0"/>
      </w:pPr>
      <w:rPr>
        <w:rFonts w:hint="default"/>
      </w:rPr>
    </w:lvl>
    <w:lvl w:ilvl="7">
      <w:start w:val="1"/>
      <w:numFmt w:val="decimal"/>
      <w:lvlText w:val="%1.%2.%3.%4.%5.%6.%7.%8."/>
      <w:lvlJc w:val="left"/>
      <w:pPr>
        <w:tabs>
          <w:tab w:val="num" w:pos="1440"/>
        </w:tabs>
        <w:ind w:left="0" w:firstLine="0"/>
      </w:pPr>
      <w:rPr>
        <w:rFonts w:hint="default"/>
      </w:rPr>
    </w:lvl>
    <w:lvl w:ilvl="8">
      <w:start w:val="1"/>
      <w:numFmt w:val="decimal"/>
      <w:lvlText w:val="%1.%2.%3.%4.%5.%6.%7.%8.%9."/>
      <w:lvlJc w:val="left"/>
      <w:pPr>
        <w:tabs>
          <w:tab w:val="num" w:pos="1440"/>
        </w:tabs>
        <w:ind w:left="0" w:firstLine="0"/>
      </w:pPr>
      <w:rPr>
        <w:rFonts w:hint="default"/>
      </w:rPr>
    </w:lvl>
  </w:abstractNum>
  <w:abstractNum w:abstractNumId="9" w15:restartNumberingAfterBreak="0">
    <w:nsid w:val="1ED17B0F"/>
    <w:multiLevelType w:val="hybridMultilevel"/>
    <w:tmpl w:val="7C36C7A8"/>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0" w15:restartNumberingAfterBreak="0">
    <w:nsid w:val="1F4B2E85"/>
    <w:multiLevelType w:val="hybridMultilevel"/>
    <w:tmpl w:val="A8EE41FC"/>
    <w:lvl w:ilvl="0" w:tplc="0816000F">
      <w:start w:val="1"/>
      <w:numFmt w:val="decimal"/>
      <w:lvlText w:val="%1."/>
      <w:lvlJc w:val="left"/>
      <w:pPr>
        <w:ind w:left="432" w:hanging="360"/>
      </w:pPr>
    </w:lvl>
    <w:lvl w:ilvl="1" w:tplc="08160019" w:tentative="1">
      <w:start w:val="1"/>
      <w:numFmt w:val="lowerLetter"/>
      <w:lvlText w:val="%2."/>
      <w:lvlJc w:val="left"/>
      <w:pPr>
        <w:ind w:left="1152" w:hanging="360"/>
      </w:pPr>
    </w:lvl>
    <w:lvl w:ilvl="2" w:tplc="0816001B" w:tentative="1">
      <w:start w:val="1"/>
      <w:numFmt w:val="lowerRoman"/>
      <w:lvlText w:val="%3."/>
      <w:lvlJc w:val="right"/>
      <w:pPr>
        <w:ind w:left="1872" w:hanging="180"/>
      </w:pPr>
    </w:lvl>
    <w:lvl w:ilvl="3" w:tplc="0816000F" w:tentative="1">
      <w:start w:val="1"/>
      <w:numFmt w:val="decimal"/>
      <w:lvlText w:val="%4."/>
      <w:lvlJc w:val="left"/>
      <w:pPr>
        <w:ind w:left="2592" w:hanging="360"/>
      </w:pPr>
    </w:lvl>
    <w:lvl w:ilvl="4" w:tplc="08160019" w:tentative="1">
      <w:start w:val="1"/>
      <w:numFmt w:val="lowerLetter"/>
      <w:lvlText w:val="%5."/>
      <w:lvlJc w:val="left"/>
      <w:pPr>
        <w:ind w:left="3312" w:hanging="360"/>
      </w:pPr>
    </w:lvl>
    <w:lvl w:ilvl="5" w:tplc="0816001B" w:tentative="1">
      <w:start w:val="1"/>
      <w:numFmt w:val="lowerRoman"/>
      <w:lvlText w:val="%6."/>
      <w:lvlJc w:val="right"/>
      <w:pPr>
        <w:ind w:left="4032" w:hanging="180"/>
      </w:pPr>
    </w:lvl>
    <w:lvl w:ilvl="6" w:tplc="0816000F" w:tentative="1">
      <w:start w:val="1"/>
      <w:numFmt w:val="decimal"/>
      <w:lvlText w:val="%7."/>
      <w:lvlJc w:val="left"/>
      <w:pPr>
        <w:ind w:left="4752" w:hanging="360"/>
      </w:pPr>
    </w:lvl>
    <w:lvl w:ilvl="7" w:tplc="08160019" w:tentative="1">
      <w:start w:val="1"/>
      <w:numFmt w:val="lowerLetter"/>
      <w:lvlText w:val="%8."/>
      <w:lvlJc w:val="left"/>
      <w:pPr>
        <w:ind w:left="5472" w:hanging="360"/>
      </w:pPr>
    </w:lvl>
    <w:lvl w:ilvl="8" w:tplc="0816001B" w:tentative="1">
      <w:start w:val="1"/>
      <w:numFmt w:val="lowerRoman"/>
      <w:lvlText w:val="%9."/>
      <w:lvlJc w:val="right"/>
      <w:pPr>
        <w:ind w:left="6192" w:hanging="180"/>
      </w:pPr>
    </w:lvl>
  </w:abstractNum>
  <w:abstractNum w:abstractNumId="11" w15:restartNumberingAfterBreak="0">
    <w:nsid w:val="1F5F4971"/>
    <w:multiLevelType w:val="hybridMultilevel"/>
    <w:tmpl w:val="87CAB20A"/>
    <w:lvl w:ilvl="0" w:tplc="08160005">
      <w:start w:val="1"/>
      <w:numFmt w:val="bullet"/>
      <w:lvlText w:val=""/>
      <w:lvlJc w:val="left"/>
      <w:pPr>
        <w:ind w:left="360" w:hanging="360"/>
      </w:pPr>
      <w:rPr>
        <w:rFonts w:ascii="Wingdings" w:hAnsi="Wingdings"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12" w15:restartNumberingAfterBreak="0">
    <w:nsid w:val="1F650A76"/>
    <w:multiLevelType w:val="hybridMultilevel"/>
    <w:tmpl w:val="136422C6"/>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3" w15:restartNumberingAfterBreak="0">
    <w:nsid w:val="30126870"/>
    <w:multiLevelType w:val="hybridMultilevel"/>
    <w:tmpl w:val="96C81F88"/>
    <w:lvl w:ilvl="0" w:tplc="08160005">
      <w:start w:val="1"/>
      <w:numFmt w:val="bullet"/>
      <w:lvlText w:val=""/>
      <w:lvlJc w:val="left"/>
      <w:pPr>
        <w:ind w:left="360" w:hanging="360"/>
      </w:pPr>
      <w:rPr>
        <w:rFonts w:ascii="Wingdings" w:hAnsi="Wingdings"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14" w15:restartNumberingAfterBreak="0">
    <w:nsid w:val="386E1BDB"/>
    <w:multiLevelType w:val="hybridMultilevel"/>
    <w:tmpl w:val="B27EF9BC"/>
    <w:lvl w:ilvl="0" w:tplc="08160001">
      <w:start w:val="1"/>
      <w:numFmt w:val="bullet"/>
      <w:lvlText w:val=""/>
      <w:lvlJc w:val="left"/>
      <w:pPr>
        <w:ind w:left="1210" w:hanging="360"/>
      </w:pPr>
      <w:rPr>
        <w:rFonts w:ascii="Symbol" w:hAnsi="Symbol" w:hint="default"/>
      </w:rPr>
    </w:lvl>
    <w:lvl w:ilvl="1" w:tplc="08160003" w:tentative="1">
      <w:start w:val="1"/>
      <w:numFmt w:val="bullet"/>
      <w:lvlText w:val="o"/>
      <w:lvlJc w:val="left"/>
      <w:pPr>
        <w:ind w:left="1930" w:hanging="360"/>
      </w:pPr>
      <w:rPr>
        <w:rFonts w:ascii="Courier New" w:hAnsi="Courier New" w:cs="Courier New" w:hint="default"/>
      </w:rPr>
    </w:lvl>
    <w:lvl w:ilvl="2" w:tplc="08160005" w:tentative="1">
      <w:start w:val="1"/>
      <w:numFmt w:val="bullet"/>
      <w:lvlText w:val=""/>
      <w:lvlJc w:val="left"/>
      <w:pPr>
        <w:ind w:left="2650" w:hanging="360"/>
      </w:pPr>
      <w:rPr>
        <w:rFonts w:ascii="Wingdings" w:hAnsi="Wingdings" w:hint="default"/>
      </w:rPr>
    </w:lvl>
    <w:lvl w:ilvl="3" w:tplc="08160001" w:tentative="1">
      <w:start w:val="1"/>
      <w:numFmt w:val="bullet"/>
      <w:lvlText w:val=""/>
      <w:lvlJc w:val="left"/>
      <w:pPr>
        <w:ind w:left="3370" w:hanging="360"/>
      </w:pPr>
      <w:rPr>
        <w:rFonts w:ascii="Symbol" w:hAnsi="Symbol" w:hint="default"/>
      </w:rPr>
    </w:lvl>
    <w:lvl w:ilvl="4" w:tplc="08160003" w:tentative="1">
      <w:start w:val="1"/>
      <w:numFmt w:val="bullet"/>
      <w:lvlText w:val="o"/>
      <w:lvlJc w:val="left"/>
      <w:pPr>
        <w:ind w:left="4090" w:hanging="360"/>
      </w:pPr>
      <w:rPr>
        <w:rFonts w:ascii="Courier New" w:hAnsi="Courier New" w:cs="Courier New" w:hint="default"/>
      </w:rPr>
    </w:lvl>
    <w:lvl w:ilvl="5" w:tplc="08160005" w:tentative="1">
      <w:start w:val="1"/>
      <w:numFmt w:val="bullet"/>
      <w:lvlText w:val=""/>
      <w:lvlJc w:val="left"/>
      <w:pPr>
        <w:ind w:left="4810" w:hanging="360"/>
      </w:pPr>
      <w:rPr>
        <w:rFonts w:ascii="Wingdings" w:hAnsi="Wingdings" w:hint="default"/>
      </w:rPr>
    </w:lvl>
    <w:lvl w:ilvl="6" w:tplc="08160001" w:tentative="1">
      <w:start w:val="1"/>
      <w:numFmt w:val="bullet"/>
      <w:lvlText w:val=""/>
      <w:lvlJc w:val="left"/>
      <w:pPr>
        <w:ind w:left="5530" w:hanging="360"/>
      </w:pPr>
      <w:rPr>
        <w:rFonts w:ascii="Symbol" w:hAnsi="Symbol" w:hint="default"/>
      </w:rPr>
    </w:lvl>
    <w:lvl w:ilvl="7" w:tplc="08160003" w:tentative="1">
      <w:start w:val="1"/>
      <w:numFmt w:val="bullet"/>
      <w:lvlText w:val="o"/>
      <w:lvlJc w:val="left"/>
      <w:pPr>
        <w:ind w:left="6250" w:hanging="360"/>
      </w:pPr>
      <w:rPr>
        <w:rFonts w:ascii="Courier New" w:hAnsi="Courier New" w:cs="Courier New" w:hint="default"/>
      </w:rPr>
    </w:lvl>
    <w:lvl w:ilvl="8" w:tplc="08160005" w:tentative="1">
      <w:start w:val="1"/>
      <w:numFmt w:val="bullet"/>
      <w:lvlText w:val=""/>
      <w:lvlJc w:val="left"/>
      <w:pPr>
        <w:ind w:left="6970" w:hanging="360"/>
      </w:pPr>
      <w:rPr>
        <w:rFonts w:ascii="Wingdings" w:hAnsi="Wingdings" w:hint="default"/>
      </w:rPr>
    </w:lvl>
  </w:abstractNum>
  <w:abstractNum w:abstractNumId="15" w15:restartNumberingAfterBreak="0">
    <w:nsid w:val="3B973D13"/>
    <w:multiLevelType w:val="multilevel"/>
    <w:tmpl w:val="0D2EED08"/>
    <w:lvl w:ilvl="0">
      <w:start w:val="1"/>
      <w:numFmt w:val="bullet"/>
      <w:pStyle w:val="CEPABullets"/>
      <w:lvlText w:val=""/>
      <w:lvlJc w:val="left"/>
      <w:pPr>
        <w:ind w:left="720" w:hanging="360"/>
      </w:pPr>
      <w:rPr>
        <w:rFonts w:ascii="Symbol" w:hAnsi="Symbol" w:hint="default"/>
        <w:color w:val="275792"/>
        <w:sz w:val="24"/>
      </w:rPr>
    </w:lvl>
    <w:lvl w:ilvl="1">
      <w:start w:val="1"/>
      <w:numFmt w:val="bullet"/>
      <w:lvlText w:val="o"/>
      <w:lvlJc w:val="left"/>
      <w:pPr>
        <w:tabs>
          <w:tab w:val="num" w:pos="1440"/>
        </w:tabs>
        <w:ind w:left="1440" w:hanging="360"/>
      </w:pPr>
      <w:rPr>
        <w:rFonts w:ascii="Courier New" w:hAnsi="Courier New" w:hint="default"/>
        <w:color w:val="275792"/>
      </w:rPr>
    </w:lvl>
    <w:lvl w:ilvl="2">
      <w:start w:val="1"/>
      <w:numFmt w:val="bullet"/>
      <w:lvlText w:val="-"/>
      <w:lvlJc w:val="left"/>
      <w:pPr>
        <w:tabs>
          <w:tab w:val="num" w:pos="2160"/>
        </w:tabs>
        <w:ind w:left="2160" w:hanging="360"/>
      </w:pPr>
      <w:rPr>
        <w:rFonts w:ascii="Garamond" w:hAnsi="Garamond" w:hint="default"/>
        <w:color w:val="275792"/>
      </w:rPr>
    </w:lvl>
    <w:lvl w:ilvl="3">
      <w:start w:val="1"/>
      <w:numFmt w:val="bullet"/>
      <w:lvlText w:val=""/>
      <w:lvlJc w:val="left"/>
      <w:pPr>
        <w:tabs>
          <w:tab w:val="num" w:pos="2880"/>
        </w:tabs>
        <w:ind w:left="2880" w:hanging="360"/>
      </w:pPr>
      <w:rPr>
        <w:rFonts w:ascii="Wingdings" w:hAnsi="Wingdings" w:hint="default"/>
        <w:color w:val="275792"/>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FFC77A2"/>
    <w:multiLevelType w:val="hybridMultilevel"/>
    <w:tmpl w:val="A34C475A"/>
    <w:lvl w:ilvl="0" w:tplc="08160005">
      <w:start w:val="1"/>
      <w:numFmt w:val="bullet"/>
      <w:lvlText w:val=""/>
      <w:lvlJc w:val="left"/>
      <w:pPr>
        <w:ind w:left="360" w:hanging="360"/>
      </w:pPr>
      <w:rPr>
        <w:rFonts w:ascii="Wingdings" w:hAnsi="Wingdings"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17" w15:restartNumberingAfterBreak="0">
    <w:nsid w:val="44B753C7"/>
    <w:multiLevelType w:val="hybridMultilevel"/>
    <w:tmpl w:val="79205A7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9BC7251"/>
    <w:multiLevelType w:val="hybridMultilevel"/>
    <w:tmpl w:val="97448384"/>
    <w:lvl w:ilvl="0" w:tplc="F8F6799E">
      <w:start w:val="1"/>
      <w:numFmt w:val="bullet"/>
      <w:lvlText w:val="•"/>
      <w:lvlJc w:val="left"/>
      <w:pPr>
        <w:tabs>
          <w:tab w:val="num" w:pos="720"/>
        </w:tabs>
        <w:ind w:left="720" w:hanging="360"/>
      </w:pPr>
      <w:rPr>
        <w:rFonts w:ascii="Arial" w:hAnsi="Arial" w:hint="default"/>
      </w:rPr>
    </w:lvl>
    <w:lvl w:ilvl="1" w:tplc="47DE7D80" w:tentative="1">
      <w:start w:val="1"/>
      <w:numFmt w:val="bullet"/>
      <w:lvlText w:val="•"/>
      <w:lvlJc w:val="left"/>
      <w:pPr>
        <w:tabs>
          <w:tab w:val="num" w:pos="1440"/>
        </w:tabs>
        <w:ind w:left="1440" w:hanging="360"/>
      </w:pPr>
      <w:rPr>
        <w:rFonts w:ascii="Arial" w:hAnsi="Arial" w:hint="default"/>
      </w:rPr>
    </w:lvl>
    <w:lvl w:ilvl="2" w:tplc="F7704742" w:tentative="1">
      <w:start w:val="1"/>
      <w:numFmt w:val="bullet"/>
      <w:lvlText w:val="•"/>
      <w:lvlJc w:val="left"/>
      <w:pPr>
        <w:tabs>
          <w:tab w:val="num" w:pos="2160"/>
        </w:tabs>
        <w:ind w:left="2160" w:hanging="360"/>
      </w:pPr>
      <w:rPr>
        <w:rFonts w:ascii="Arial" w:hAnsi="Arial" w:hint="default"/>
      </w:rPr>
    </w:lvl>
    <w:lvl w:ilvl="3" w:tplc="1CBCC146" w:tentative="1">
      <w:start w:val="1"/>
      <w:numFmt w:val="bullet"/>
      <w:lvlText w:val="•"/>
      <w:lvlJc w:val="left"/>
      <w:pPr>
        <w:tabs>
          <w:tab w:val="num" w:pos="2880"/>
        </w:tabs>
        <w:ind w:left="2880" w:hanging="360"/>
      </w:pPr>
      <w:rPr>
        <w:rFonts w:ascii="Arial" w:hAnsi="Arial" w:hint="default"/>
      </w:rPr>
    </w:lvl>
    <w:lvl w:ilvl="4" w:tplc="1B8ACF8A" w:tentative="1">
      <w:start w:val="1"/>
      <w:numFmt w:val="bullet"/>
      <w:lvlText w:val="•"/>
      <w:lvlJc w:val="left"/>
      <w:pPr>
        <w:tabs>
          <w:tab w:val="num" w:pos="3600"/>
        </w:tabs>
        <w:ind w:left="3600" w:hanging="360"/>
      </w:pPr>
      <w:rPr>
        <w:rFonts w:ascii="Arial" w:hAnsi="Arial" w:hint="default"/>
      </w:rPr>
    </w:lvl>
    <w:lvl w:ilvl="5" w:tplc="5FBC1194" w:tentative="1">
      <w:start w:val="1"/>
      <w:numFmt w:val="bullet"/>
      <w:lvlText w:val="•"/>
      <w:lvlJc w:val="left"/>
      <w:pPr>
        <w:tabs>
          <w:tab w:val="num" w:pos="4320"/>
        </w:tabs>
        <w:ind w:left="4320" w:hanging="360"/>
      </w:pPr>
      <w:rPr>
        <w:rFonts w:ascii="Arial" w:hAnsi="Arial" w:hint="default"/>
      </w:rPr>
    </w:lvl>
    <w:lvl w:ilvl="6" w:tplc="AE348968" w:tentative="1">
      <w:start w:val="1"/>
      <w:numFmt w:val="bullet"/>
      <w:lvlText w:val="•"/>
      <w:lvlJc w:val="left"/>
      <w:pPr>
        <w:tabs>
          <w:tab w:val="num" w:pos="5040"/>
        </w:tabs>
        <w:ind w:left="5040" w:hanging="360"/>
      </w:pPr>
      <w:rPr>
        <w:rFonts w:ascii="Arial" w:hAnsi="Arial" w:hint="default"/>
      </w:rPr>
    </w:lvl>
    <w:lvl w:ilvl="7" w:tplc="FC025FA4" w:tentative="1">
      <w:start w:val="1"/>
      <w:numFmt w:val="bullet"/>
      <w:lvlText w:val="•"/>
      <w:lvlJc w:val="left"/>
      <w:pPr>
        <w:tabs>
          <w:tab w:val="num" w:pos="5760"/>
        </w:tabs>
        <w:ind w:left="5760" w:hanging="360"/>
      </w:pPr>
      <w:rPr>
        <w:rFonts w:ascii="Arial" w:hAnsi="Arial" w:hint="default"/>
      </w:rPr>
    </w:lvl>
    <w:lvl w:ilvl="8" w:tplc="6EFA0474"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9C2526E"/>
    <w:multiLevelType w:val="hybridMultilevel"/>
    <w:tmpl w:val="37C03ACE"/>
    <w:lvl w:ilvl="0" w:tplc="08160005">
      <w:start w:val="1"/>
      <w:numFmt w:val="bullet"/>
      <w:lvlText w:val=""/>
      <w:lvlJc w:val="left"/>
      <w:pPr>
        <w:ind w:left="360" w:hanging="360"/>
      </w:pPr>
      <w:rPr>
        <w:rFonts w:ascii="Wingdings" w:hAnsi="Wingdings"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20" w15:restartNumberingAfterBreak="0">
    <w:nsid w:val="4F0E228C"/>
    <w:multiLevelType w:val="hybridMultilevel"/>
    <w:tmpl w:val="B0229EB4"/>
    <w:lvl w:ilvl="0" w:tplc="680CEDE2">
      <w:start w:val="1"/>
      <w:numFmt w:val="decimal"/>
      <w:lvlText w:val="%1"/>
      <w:lvlJc w:val="left"/>
      <w:pPr>
        <w:ind w:left="720" w:hanging="360"/>
      </w:pPr>
      <w:rPr>
        <w:rFonts w:hint="default"/>
        <w:b/>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1" w15:restartNumberingAfterBreak="0">
    <w:nsid w:val="519D449E"/>
    <w:multiLevelType w:val="hybridMultilevel"/>
    <w:tmpl w:val="3738EF48"/>
    <w:lvl w:ilvl="0" w:tplc="0816000F">
      <w:start w:val="1"/>
      <w:numFmt w:val="decimal"/>
      <w:lvlText w:val="%1."/>
      <w:lvlJc w:val="left"/>
      <w:pPr>
        <w:ind w:left="780" w:hanging="360"/>
      </w:pPr>
    </w:lvl>
    <w:lvl w:ilvl="1" w:tplc="08160019" w:tentative="1">
      <w:start w:val="1"/>
      <w:numFmt w:val="lowerLetter"/>
      <w:lvlText w:val="%2."/>
      <w:lvlJc w:val="left"/>
      <w:pPr>
        <w:ind w:left="1500" w:hanging="360"/>
      </w:pPr>
    </w:lvl>
    <w:lvl w:ilvl="2" w:tplc="0816001B" w:tentative="1">
      <w:start w:val="1"/>
      <w:numFmt w:val="lowerRoman"/>
      <w:lvlText w:val="%3."/>
      <w:lvlJc w:val="right"/>
      <w:pPr>
        <w:ind w:left="2220" w:hanging="180"/>
      </w:pPr>
    </w:lvl>
    <w:lvl w:ilvl="3" w:tplc="0816000F" w:tentative="1">
      <w:start w:val="1"/>
      <w:numFmt w:val="decimal"/>
      <w:lvlText w:val="%4."/>
      <w:lvlJc w:val="left"/>
      <w:pPr>
        <w:ind w:left="2940" w:hanging="360"/>
      </w:pPr>
    </w:lvl>
    <w:lvl w:ilvl="4" w:tplc="08160019" w:tentative="1">
      <w:start w:val="1"/>
      <w:numFmt w:val="lowerLetter"/>
      <w:lvlText w:val="%5."/>
      <w:lvlJc w:val="left"/>
      <w:pPr>
        <w:ind w:left="3660" w:hanging="360"/>
      </w:pPr>
    </w:lvl>
    <w:lvl w:ilvl="5" w:tplc="0816001B" w:tentative="1">
      <w:start w:val="1"/>
      <w:numFmt w:val="lowerRoman"/>
      <w:lvlText w:val="%6."/>
      <w:lvlJc w:val="right"/>
      <w:pPr>
        <w:ind w:left="4380" w:hanging="180"/>
      </w:pPr>
    </w:lvl>
    <w:lvl w:ilvl="6" w:tplc="0816000F" w:tentative="1">
      <w:start w:val="1"/>
      <w:numFmt w:val="decimal"/>
      <w:lvlText w:val="%7."/>
      <w:lvlJc w:val="left"/>
      <w:pPr>
        <w:ind w:left="5100" w:hanging="360"/>
      </w:pPr>
    </w:lvl>
    <w:lvl w:ilvl="7" w:tplc="08160019" w:tentative="1">
      <w:start w:val="1"/>
      <w:numFmt w:val="lowerLetter"/>
      <w:lvlText w:val="%8."/>
      <w:lvlJc w:val="left"/>
      <w:pPr>
        <w:ind w:left="5820" w:hanging="360"/>
      </w:pPr>
    </w:lvl>
    <w:lvl w:ilvl="8" w:tplc="0816001B" w:tentative="1">
      <w:start w:val="1"/>
      <w:numFmt w:val="lowerRoman"/>
      <w:lvlText w:val="%9."/>
      <w:lvlJc w:val="right"/>
      <w:pPr>
        <w:ind w:left="6540" w:hanging="180"/>
      </w:pPr>
    </w:lvl>
  </w:abstractNum>
  <w:abstractNum w:abstractNumId="22" w15:restartNumberingAfterBreak="0">
    <w:nsid w:val="558A66BF"/>
    <w:multiLevelType w:val="hybridMultilevel"/>
    <w:tmpl w:val="B0AC59BE"/>
    <w:lvl w:ilvl="0" w:tplc="08160005">
      <w:start w:val="1"/>
      <w:numFmt w:val="bullet"/>
      <w:lvlText w:val=""/>
      <w:lvlJc w:val="left"/>
      <w:pPr>
        <w:ind w:left="360" w:hanging="360"/>
      </w:pPr>
      <w:rPr>
        <w:rFonts w:ascii="Wingdings" w:hAnsi="Wingdings"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23" w15:restartNumberingAfterBreak="0">
    <w:nsid w:val="58921FEF"/>
    <w:multiLevelType w:val="hybridMultilevel"/>
    <w:tmpl w:val="23FE52B0"/>
    <w:lvl w:ilvl="0" w:tplc="08160005">
      <w:start w:val="1"/>
      <w:numFmt w:val="bullet"/>
      <w:lvlText w:val=""/>
      <w:lvlJc w:val="left"/>
      <w:pPr>
        <w:ind w:left="360" w:hanging="360"/>
      </w:pPr>
      <w:rPr>
        <w:rFonts w:ascii="Wingdings" w:hAnsi="Wingdings"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24" w15:restartNumberingAfterBreak="0">
    <w:nsid w:val="59B4093D"/>
    <w:multiLevelType w:val="hybridMultilevel"/>
    <w:tmpl w:val="294490A0"/>
    <w:lvl w:ilvl="0" w:tplc="757C8A72">
      <w:start w:val="1"/>
      <w:numFmt w:val="decimal"/>
      <w:pStyle w:val="Cabealho8"/>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A595AEC"/>
    <w:multiLevelType w:val="hybridMultilevel"/>
    <w:tmpl w:val="BC4683F0"/>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6" w15:restartNumberingAfterBreak="0">
    <w:nsid w:val="5DA30519"/>
    <w:multiLevelType w:val="hybridMultilevel"/>
    <w:tmpl w:val="0DDE8084"/>
    <w:lvl w:ilvl="0" w:tplc="08090001">
      <w:start w:val="1"/>
      <w:numFmt w:val="bullet"/>
      <w:lvlText w:val=""/>
      <w:lvlJc w:val="left"/>
      <w:pPr>
        <w:ind w:left="1037" w:hanging="360"/>
      </w:pPr>
      <w:rPr>
        <w:rFonts w:ascii="Symbol" w:hAnsi="Symbol" w:hint="default"/>
      </w:rPr>
    </w:lvl>
    <w:lvl w:ilvl="1" w:tplc="08090003" w:tentative="1">
      <w:start w:val="1"/>
      <w:numFmt w:val="bullet"/>
      <w:lvlText w:val="o"/>
      <w:lvlJc w:val="left"/>
      <w:pPr>
        <w:ind w:left="1757" w:hanging="360"/>
      </w:pPr>
      <w:rPr>
        <w:rFonts w:ascii="Courier New" w:hAnsi="Courier New" w:cs="Courier New" w:hint="default"/>
      </w:rPr>
    </w:lvl>
    <w:lvl w:ilvl="2" w:tplc="08090005" w:tentative="1">
      <w:start w:val="1"/>
      <w:numFmt w:val="bullet"/>
      <w:lvlText w:val=""/>
      <w:lvlJc w:val="left"/>
      <w:pPr>
        <w:ind w:left="2477" w:hanging="360"/>
      </w:pPr>
      <w:rPr>
        <w:rFonts w:ascii="Wingdings" w:hAnsi="Wingdings" w:hint="default"/>
      </w:rPr>
    </w:lvl>
    <w:lvl w:ilvl="3" w:tplc="08090001" w:tentative="1">
      <w:start w:val="1"/>
      <w:numFmt w:val="bullet"/>
      <w:lvlText w:val=""/>
      <w:lvlJc w:val="left"/>
      <w:pPr>
        <w:ind w:left="3197" w:hanging="360"/>
      </w:pPr>
      <w:rPr>
        <w:rFonts w:ascii="Symbol" w:hAnsi="Symbol" w:hint="default"/>
      </w:rPr>
    </w:lvl>
    <w:lvl w:ilvl="4" w:tplc="08090003" w:tentative="1">
      <w:start w:val="1"/>
      <w:numFmt w:val="bullet"/>
      <w:lvlText w:val="o"/>
      <w:lvlJc w:val="left"/>
      <w:pPr>
        <w:ind w:left="3917" w:hanging="360"/>
      </w:pPr>
      <w:rPr>
        <w:rFonts w:ascii="Courier New" w:hAnsi="Courier New" w:cs="Courier New" w:hint="default"/>
      </w:rPr>
    </w:lvl>
    <w:lvl w:ilvl="5" w:tplc="08090005" w:tentative="1">
      <w:start w:val="1"/>
      <w:numFmt w:val="bullet"/>
      <w:lvlText w:val=""/>
      <w:lvlJc w:val="left"/>
      <w:pPr>
        <w:ind w:left="4637" w:hanging="360"/>
      </w:pPr>
      <w:rPr>
        <w:rFonts w:ascii="Wingdings" w:hAnsi="Wingdings" w:hint="default"/>
      </w:rPr>
    </w:lvl>
    <w:lvl w:ilvl="6" w:tplc="08090001" w:tentative="1">
      <w:start w:val="1"/>
      <w:numFmt w:val="bullet"/>
      <w:lvlText w:val=""/>
      <w:lvlJc w:val="left"/>
      <w:pPr>
        <w:ind w:left="5357" w:hanging="360"/>
      </w:pPr>
      <w:rPr>
        <w:rFonts w:ascii="Symbol" w:hAnsi="Symbol" w:hint="default"/>
      </w:rPr>
    </w:lvl>
    <w:lvl w:ilvl="7" w:tplc="08090003" w:tentative="1">
      <w:start w:val="1"/>
      <w:numFmt w:val="bullet"/>
      <w:lvlText w:val="o"/>
      <w:lvlJc w:val="left"/>
      <w:pPr>
        <w:ind w:left="6077" w:hanging="360"/>
      </w:pPr>
      <w:rPr>
        <w:rFonts w:ascii="Courier New" w:hAnsi="Courier New" w:cs="Courier New" w:hint="default"/>
      </w:rPr>
    </w:lvl>
    <w:lvl w:ilvl="8" w:tplc="08090005" w:tentative="1">
      <w:start w:val="1"/>
      <w:numFmt w:val="bullet"/>
      <w:lvlText w:val=""/>
      <w:lvlJc w:val="left"/>
      <w:pPr>
        <w:ind w:left="6797" w:hanging="360"/>
      </w:pPr>
      <w:rPr>
        <w:rFonts w:ascii="Wingdings" w:hAnsi="Wingdings" w:hint="default"/>
      </w:rPr>
    </w:lvl>
  </w:abstractNum>
  <w:abstractNum w:abstractNumId="27" w15:restartNumberingAfterBreak="0">
    <w:nsid w:val="5F2A24F4"/>
    <w:multiLevelType w:val="multilevel"/>
    <w:tmpl w:val="5E427B6C"/>
    <w:lvl w:ilvl="0">
      <w:start w:val="1"/>
      <w:numFmt w:val="decimal"/>
      <w:lvlText w:val="%1."/>
      <w:lvlJc w:val="left"/>
      <w:pPr>
        <w:ind w:left="432" w:hanging="360"/>
      </w:pPr>
      <w:rPr>
        <w:rFonts w:hint="default"/>
        <w:b/>
      </w:rPr>
    </w:lvl>
    <w:lvl w:ilvl="1">
      <w:start w:val="1"/>
      <w:numFmt w:val="decimal"/>
      <w:isLgl/>
      <w:lvlText w:val="%1.%2"/>
      <w:lvlJc w:val="left"/>
      <w:pPr>
        <w:ind w:left="432" w:hanging="360"/>
      </w:pPr>
      <w:rPr>
        <w:rFonts w:hint="default"/>
        <w:b w:val="0"/>
        <w:i/>
        <w:sz w:val="20"/>
      </w:rPr>
    </w:lvl>
    <w:lvl w:ilvl="2">
      <w:start w:val="1"/>
      <w:numFmt w:val="decimal"/>
      <w:isLgl/>
      <w:lvlText w:val="%1.%2.%3"/>
      <w:lvlJc w:val="left"/>
      <w:pPr>
        <w:ind w:left="792" w:hanging="720"/>
      </w:pPr>
      <w:rPr>
        <w:rFonts w:hint="default"/>
        <w:b w:val="0"/>
        <w:i/>
        <w:sz w:val="20"/>
      </w:rPr>
    </w:lvl>
    <w:lvl w:ilvl="3">
      <w:start w:val="1"/>
      <w:numFmt w:val="decimal"/>
      <w:isLgl/>
      <w:lvlText w:val="%1.%2.%3.%4"/>
      <w:lvlJc w:val="left"/>
      <w:pPr>
        <w:ind w:left="792" w:hanging="720"/>
      </w:pPr>
      <w:rPr>
        <w:rFonts w:hint="default"/>
        <w:b w:val="0"/>
        <w:i/>
        <w:sz w:val="20"/>
      </w:rPr>
    </w:lvl>
    <w:lvl w:ilvl="4">
      <w:start w:val="1"/>
      <w:numFmt w:val="decimal"/>
      <w:isLgl/>
      <w:lvlText w:val="%1.%2.%3.%4.%5"/>
      <w:lvlJc w:val="left"/>
      <w:pPr>
        <w:ind w:left="792" w:hanging="720"/>
      </w:pPr>
      <w:rPr>
        <w:rFonts w:hint="default"/>
        <w:b w:val="0"/>
        <w:i/>
        <w:sz w:val="20"/>
      </w:rPr>
    </w:lvl>
    <w:lvl w:ilvl="5">
      <w:start w:val="1"/>
      <w:numFmt w:val="decimal"/>
      <w:isLgl/>
      <w:lvlText w:val="%1.%2.%3.%4.%5.%6"/>
      <w:lvlJc w:val="left"/>
      <w:pPr>
        <w:ind w:left="1152" w:hanging="1080"/>
      </w:pPr>
      <w:rPr>
        <w:rFonts w:hint="default"/>
        <w:b w:val="0"/>
        <w:i/>
        <w:sz w:val="20"/>
      </w:rPr>
    </w:lvl>
    <w:lvl w:ilvl="6">
      <w:start w:val="1"/>
      <w:numFmt w:val="decimal"/>
      <w:isLgl/>
      <w:lvlText w:val="%1.%2.%3.%4.%5.%6.%7"/>
      <w:lvlJc w:val="left"/>
      <w:pPr>
        <w:ind w:left="1152" w:hanging="1080"/>
      </w:pPr>
      <w:rPr>
        <w:rFonts w:hint="default"/>
        <w:b w:val="0"/>
        <w:i/>
        <w:sz w:val="20"/>
      </w:rPr>
    </w:lvl>
    <w:lvl w:ilvl="7">
      <w:start w:val="1"/>
      <w:numFmt w:val="decimal"/>
      <w:isLgl/>
      <w:lvlText w:val="%1.%2.%3.%4.%5.%6.%7.%8"/>
      <w:lvlJc w:val="left"/>
      <w:pPr>
        <w:ind w:left="1512" w:hanging="1440"/>
      </w:pPr>
      <w:rPr>
        <w:rFonts w:hint="default"/>
        <w:b w:val="0"/>
        <w:i/>
        <w:sz w:val="20"/>
      </w:rPr>
    </w:lvl>
    <w:lvl w:ilvl="8">
      <w:start w:val="1"/>
      <w:numFmt w:val="decimal"/>
      <w:isLgl/>
      <w:lvlText w:val="%1.%2.%3.%4.%5.%6.%7.%8.%9"/>
      <w:lvlJc w:val="left"/>
      <w:pPr>
        <w:ind w:left="1512" w:hanging="1440"/>
      </w:pPr>
      <w:rPr>
        <w:rFonts w:hint="default"/>
        <w:b w:val="0"/>
        <w:i/>
        <w:sz w:val="20"/>
      </w:rPr>
    </w:lvl>
  </w:abstractNum>
  <w:abstractNum w:abstractNumId="28" w15:restartNumberingAfterBreak="0">
    <w:nsid w:val="5F760490"/>
    <w:multiLevelType w:val="hybridMultilevel"/>
    <w:tmpl w:val="8B90B3BE"/>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9" w15:restartNumberingAfterBreak="0">
    <w:nsid w:val="5F9D4E1A"/>
    <w:multiLevelType w:val="hybridMultilevel"/>
    <w:tmpl w:val="0898ED18"/>
    <w:lvl w:ilvl="0" w:tplc="08160005">
      <w:start w:val="1"/>
      <w:numFmt w:val="bullet"/>
      <w:lvlText w:val=""/>
      <w:lvlJc w:val="left"/>
      <w:pPr>
        <w:ind w:left="360" w:hanging="360"/>
      </w:pPr>
      <w:rPr>
        <w:rFonts w:ascii="Wingdings" w:hAnsi="Wingdings"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30" w15:restartNumberingAfterBreak="0">
    <w:nsid w:val="5FF17C05"/>
    <w:multiLevelType w:val="hybridMultilevel"/>
    <w:tmpl w:val="542A3B10"/>
    <w:lvl w:ilvl="0" w:tplc="08090001">
      <w:start w:val="1"/>
      <w:numFmt w:val="bullet"/>
      <w:lvlText w:val=""/>
      <w:lvlJc w:val="left"/>
      <w:pPr>
        <w:ind w:left="360" w:hanging="360"/>
      </w:pPr>
      <w:rPr>
        <w:rFonts w:ascii="Symbol" w:hAnsi="Symbol" w:hint="default"/>
      </w:rPr>
    </w:lvl>
    <w:lvl w:ilvl="1" w:tplc="08160003" w:tentative="1">
      <w:start w:val="1"/>
      <w:numFmt w:val="bullet"/>
      <w:lvlText w:val="o"/>
      <w:lvlJc w:val="left"/>
      <w:pPr>
        <w:ind w:left="763" w:hanging="360"/>
      </w:pPr>
      <w:rPr>
        <w:rFonts w:ascii="Courier New" w:hAnsi="Courier New" w:cs="Courier New" w:hint="default"/>
      </w:rPr>
    </w:lvl>
    <w:lvl w:ilvl="2" w:tplc="08160005" w:tentative="1">
      <w:start w:val="1"/>
      <w:numFmt w:val="bullet"/>
      <w:lvlText w:val=""/>
      <w:lvlJc w:val="left"/>
      <w:pPr>
        <w:ind w:left="1483" w:hanging="360"/>
      </w:pPr>
      <w:rPr>
        <w:rFonts w:ascii="Wingdings" w:hAnsi="Wingdings" w:hint="default"/>
      </w:rPr>
    </w:lvl>
    <w:lvl w:ilvl="3" w:tplc="08160001" w:tentative="1">
      <w:start w:val="1"/>
      <w:numFmt w:val="bullet"/>
      <w:lvlText w:val=""/>
      <w:lvlJc w:val="left"/>
      <w:pPr>
        <w:ind w:left="2203" w:hanging="360"/>
      </w:pPr>
      <w:rPr>
        <w:rFonts w:ascii="Symbol" w:hAnsi="Symbol" w:hint="default"/>
      </w:rPr>
    </w:lvl>
    <w:lvl w:ilvl="4" w:tplc="08160003" w:tentative="1">
      <w:start w:val="1"/>
      <w:numFmt w:val="bullet"/>
      <w:lvlText w:val="o"/>
      <w:lvlJc w:val="left"/>
      <w:pPr>
        <w:ind w:left="2923" w:hanging="360"/>
      </w:pPr>
      <w:rPr>
        <w:rFonts w:ascii="Courier New" w:hAnsi="Courier New" w:cs="Courier New" w:hint="default"/>
      </w:rPr>
    </w:lvl>
    <w:lvl w:ilvl="5" w:tplc="08160005" w:tentative="1">
      <w:start w:val="1"/>
      <w:numFmt w:val="bullet"/>
      <w:lvlText w:val=""/>
      <w:lvlJc w:val="left"/>
      <w:pPr>
        <w:ind w:left="3643" w:hanging="360"/>
      </w:pPr>
      <w:rPr>
        <w:rFonts w:ascii="Wingdings" w:hAnsi="Wingdings" w:hint="default"/>
      </w:rPr>
    </w:lvl>
    <w:lvl w:ilvl="6" w:tplc="08160001" w:tentative="1">
      <w:start w:val="1"/>
      <w:numFmt w:val="bullet"/>
      <w:lvlText w:val=""/>
      <w:lvlJc w:val="left"/>
      <w:pPr>
        <w:ind w:left="4363" w:hanging="360"/>
      </w:pPr>
      <w:rPr>
        <w:rFonts w:ascii="Symbol" w:hAnsi="Symbol" w:hint="default"/>
      </w:rPr>
    </w:lvl>
    <w:lvl w:ilvl="7" w:tplc="08160003" w:tentative="1">
      <w:start w:val="1"/>
      <w:numFmt w:val="bullet"/>
      <w:lvlText w:val="o"/>
      <w:lvlJc w:val="left"/>
      <w:pPr>
        <w:ind w:left="5083" w:hanging="360"/>
      </w:pPr>
      <w:rPr>
        <w:rFonts w:ascii="Courier New" w:hAnsi="Courier New" w:cs="Courier New" w:hint="default"/>
      </w:rPr>
    </w:lvl>
    <w:lvl w:ilvl="8" w:tplc="08160005" w:tentative="1">
      <w:start w:val="1"/>
      <w:numFmt w:val="bullet"/>
      <w:lvlText w:val=""/>
      <w:lvlJc w:val="left"/>
      <w:pPr>
        <w:ind w:left="5803" w:hanging="360"/>
      </w:pPr>
      <w:rPr>
        <w:rFonts w:ascii="Wingdings" w:hAnsi="Wingdings" w:hint="default"/>
      </w:rPr>
    </w:lvl>
  </w:abstractNum>
  <w:abstractNum w:abstractNumId="31" w15:restartNumberingAfterBreak="0">
    <w:nsid w:val="632A0B74"/>
    <w:multiLevelType w:val="hybridMultilevel"/>
    <w:tmpl w:val="D2DE18C2"/>
    <w:lvl w:ilvl="0" w:tplc="BC58F92C">
      <w:start w:val="1"/>
      <w:numFmt w:val="decimal"/>
      <w:lvlText w:val="%1."/>
      <w:lvlJc w:val="left"/>
      <w:pPr>
        <w:ind w:left="432" w:hanging="360"/>
      </w:pPr>
      <w:rPr>
        <w:rFonts w:hint="default"/>
      </w:rPr>
    </w:lvl>
    <w:lvl w:ilvl="1" w:tplc="08160019" w:tentative="1">
      <w:start w:val="1"/>
      <w:numFmt w:val="lowerLetter"/>
      <w:lvlText w:val="%2."/>
      <w:lvlJc w:val="left"/>
      <w:pPr>
        <w:ind w:left="1152" w:hanging="360"/>
      </w:pPr>
    </w:lvl>
    <w:lvl w:ilvl="2" w:tplc="0816001B" w:tentative="1">
      <w:start w:val="1"/>
      <w:numFmt w:val="lowerRoman"/>
      <w:lvlText w:val="%3."/>
      <w:lvlJc w:val="right"/>
      <w:pPr>
        <w:ind w:left="1872" w:hanging="180"/>
      </w:pPr>
    </w:lvl>
    <w:lvl w:ilvl="3" w:tplc="0816000F" w:tentative="1">
      <w:start w:val="1"/>
      <w:numFmt w:val="decimal"/>
      <w:lvlText w:val="%4."/>
      <w:lvlJc w:val="left"/>
      <w:pPr>
        <w:ind w:left="2592" w:hanging="360"/>
      </w:pPr>
    </w:lvl>
    <w:lvl w:ilvl="4" w:tplc="08160019" w:tentative="1">
      <w:start w:val="1"/>
      <w:numFmt w:val="lowerLetter"/>
      <w:lvlText w:val="%5."/>
      <w:lvlJc w:val="left"/>
      <w:pPr>
        <w:ind w:left="3312" w:hanging="360"/>
      </w:pPr>
    </w:lvl>
    <w:lvl w:ilvl="5" w:tplc="0816001B" w:tentative="1">
      <w:start w:val="1"/>
      <w:numFmt w:val="lowerRoman"/>
      <w:lvlText w:val="%6."/>
      <w:lvlJc w:val="right"/>
      <w:pPr>
        <w:ind w:left="4032" w:hanging="180"/>
      </w:pPr>
    </w:lvl>
    <w:lvl w:ilvl="6" w:tplc="0816000F" w:tentative="1">
      <w:start w:val="1"/>
      <w:numFmt w:val="decimal"/>
      <w:lvlText w:val="%7."/>
      <w:lvlJc w:val="left"/>
      <w:pPr>
        <w:ind w:left="4752" w:hanging="360"/>
      </w:pPr>
    </w:lvl>
    <w:lvl w:ilvl="7" w:tplc="08160019" w:tentative="1">
      <w:start w:val="1"/>
      <w:numFmt w:val="lowerLetter"/>
      <w:lvlText w:val="%8."/>
      <w:lvlJc w:val="left"/>
      <w:pPr>
        <w:ind w:left="5472" w:hanging="360"/>
      </w:pPr>
    </w:lvl>
    <w:lvl w:ilvl="8" w:tplc="0816001B" w:tentative="1">
      <w:start w:val="1"/>
      <w:numFmt w:val="lowerRoman"/>
      <w:lvlText w:val="%9."/>
      <w:lvlJc w:val="right"/>
      <w:pPr>
        <w:ind w:left="6192" w:hanging="180"/>
      </w:pPr>
    </w:lvl>
  </w:abstractNum>
  <w:abstractNum w:abstractNumId="32" w15:restartNumberingAfterBreak="0">
    <w:nsid w:val="634B0B49"/>
    <w:multiLevelType w:val="hybridMultilevel"/>
    <w:tmpl w:val="9A60C026"/>
    <w:lvl w:ilvl="0" w:tplc="F38CDAB2">
      <w:start w:val="1"/>
      <w:numFmt w:val="decimal"/>
      <w:lvlText w:val="%1."/>
      <w:lvlJc w:val="left"/>
      <w:pPr>
        <w:ind w:left="432" w:hanging="360"/>
      </w:pPr>
      <w:rPr>
        <w:rFonts w:hint="default"/>
        <w:b/>
        <w:i/>
      </w:rPr>
    </w:lvl>
    <w:lvl w:ilvl="1" w:tplc="08160019" w:tentative="1">
      <w:start w:val="1"/>
      <w:numFmt w:val="lowerLetter"/>
      <w:lvlText w:val="%2."/>
      <w:lvlJc w:val="left"/>
      <w:pPr>
        <w:ind w:left="1152" w:hanging="360"/>
      </w:pPr>
    </w:lvl>
    <w:lvl w:ilvl="2" w:tplc="0816001B" w:tentative="1">
      <w:start w:val="1"/>
      <w:numFmt w:val="lowerRoman"/>
      <w:lvlText w:val="%3."/>
      <w:lvlJc w:val="right"/>
      <w:pPr>
        <w:ind w:left="1872" w:hanging="180"/>
      </w:pPr>
    </w:lvl>
    <w:lvl w:ilvl="3" w:tplc="0816000F" w:tentative="1">
      <w:start w:val="1"/>
      <w:numFmt w:val="decimal"/>
      <w:lvlText w:val="%4."/>
      <w:lvlJc w:val="left"/>
      <w:pPr>
        <w:ind w:left="2592" w:hanging="360"/>
      </w:pPr>
    </w:lvl>
    <w:lvl w:ilvl="4" w:tplc="08160019" w:tentative="1">
      <w:start w:val="1"/>
      <w:numFmt w:val="lowerLetter"/>
      <w:lvlText w:val="%5."/>
      <w:lvlJc w:val="left"/>
      <w:pPr>
        <w:ind w:left="3312" w:hanging="360"/>
      </w:pPr>
    </w:lvl>
    <w:lvl w:ilvl="5" w:tplc="0816001B" w:tentative="1">
      <w:start w:val="1"/>
      <w:numFmt w:val="lowerRoman"/>
      <w:lvlText w:val="%6."/>
      <w:lvlJc w:val="right"/>
      <w:pPr>
        <w:ind w:left="4032" w:hanging="180"/>
      </w:pPr>
    </w:lvl>
    <w:lvl w:ilvl="6" w:tplc="0816000F" w:tentative="1">
      <w:start w:val="1"/>
      <w:numFmt w:val="decimal"/>
      <w:lvlText w:val="%7."/>
      <w:lvlJc w:val="left"/>
      <w:pPr>
        <w:ind w:left="4752" w:hanging="360"/>
      </w:pPr>
    </w:lvl>
    <w:lvl w:ilvl="7" w:tplc="08160019" w:tentative="1">
      <w:start w:val="1"/>
      <w:numFmt w:val="lowerLetter"/>
      <w:lvlText w:val="%8."/>
      <w:lvlJc w:val="left"/>
      <w:pPr>
        <w:ind w:left="5472" w:hanging="360"/>
      </w:pPr>
    </w:lvl>
    <w:lvl w:ilvl="8" w:tplc="0816001B" w:tentative="1">
      <w:start w:val="1"/>
      <w:numFmt w:val="lowerRoman"/>
      <w:lvlText w:val="%9."/>
      <w:lvlJc w:val="right"/>
      <w:pPr>
        <w:ind w:left="6192" w:hanging="180"/>
      </w:pPr>
    </w:lvl>
  </w:abstractNum>
  <w:abstractNum w:abstractNumId="33" w15:restartNumberingAfterBreak="0">
    <w:nsid w:val="6533303C"/>
    <w:multiLevelType w:val="hybridMultilevel"/>
    <w:tmpl w:val="62106DF0"/>
    <w:lvl w:ilvl="0" w:tplc="BAEEC35E">
      <w:start w:val="1"/>
      <w:numFmt w:val="decimal"/>
      <w:lvlText w:val="%1)"/>
      <w:lvlJc w:val="left"/>
      <w:pPr>
        <w:ind w:left="420" w:hanging="360"/>
      </w:pPr>
      <w:rPr>
        <w:rFonts w:hint="default"/>
      </w:rPr>
    </w:lvl>
    <w:lvl w:ilvl="1" w:tplc="08160019" w:tentative="1">
      <w:start w:val="1"/>
      <w:numFmt w:val="lowerLetter"/>
      <w:lvlText w:val="%2."/>
      <w:lvlJc w:val="left"/>
      <w:pPr>
        <w:ind w:left="1140" w:hanging="360"/>
      </w:pPr>
    </w:lvl>
    <w:lvl w:ilvl="2" w:tplc="0816001B" w:tentative="1">
      <w:start w:val="1"/>
      <w:numFmt w:val="lowerRoman"/>
      <w:lvlText w:val="%3."/>
      <w:lvlJc w:val="right"/>
      <w:pPr>
        <w:ind w:left="1860" w:hanging="180"/>
      </w:pPr>
    </w:lvl>
    <w:lvl w:ilvl="3" w:tplc="0816000F" w:tentative="1">
      <w:start w:val="1"/>
      <w:numFmt w:val="decimal"/>
      <w:lvlText w:val="%4."/>
      <w:lvlJc w:val="left"/>
      <w:pPr>
        <w:ind w:left="2580" w:hanging="360"/>
      </w:pPr>
    </w:lvl>
    <w:lvl w:ilvl="4" w:tplc="08160019" w:tentative="1">
      <w:start w:val="1"/>
      <w:numFmt w:val="lowerLetter"/>
      <w:lvlText w:val="%5."/>
      <w:lvlJc w:val="left"/>
      <w:pPr>
        <w:ind w:left="3300" w:hanging="360"/>
      </w:pPr>
    </w:lvl>
    <w:lvl w:ilvl="5" w:tplc="0816001B" w:tentative="1">
      <w:start w:val="1"/>
      <w:numFmt w:val="lowerRoman"/>
      <w:lvlText w:val="%6."/>
      <w:lvlJc w:val="right"/>
      <w:pPr>
        <w:ind w:left="4020" w:hanging="180"/>
      </w:pPr>
    </w:lvl>
    <w:lvl w:ilvl="6" w:tplc="0816000F" w:tentative="1">
      <w:start w:val="1"/>
      <w:numFmt w:val="decimal"/>
      <w:lvlText w:val="%7."/>
      <w:lvlJc w:val="left"/>
      <w:pPr>
        <w:ind w:left="4740" w:hanging="360"/>
      </w:pPr>
    </w:lvl>
    <w:lvl w:ilvl="7" w:tplc="08160019" w:tentative="1">
      <w:start w:val="1"/>
      <w:numFmt w:val="lowerLetter"/>
      <w:lvlText w:val="%8."/>
      <w:lvlJc w:val="left"/>
      <w:pPr>
        <w:ind w:left="5460" w:hanging="360"/>
      </w:pPr>
    </w:lvl>
    <w:lvl w:ilvl="8" w:tplc="0816001B" w:tentative="1">
      <w:start w:val="1"/>
      <w:numFmt w:val="lowerRoman"/>
      <w:lvlText w:val="%9."/>
      <w:lvlJc w:val="right"/>
      <w:pPr>
        <w:ind w:left="6180" w:hanging="180"/>
      </w:pPr>
    </w:lvl>
  </w:abstractNum>
  <w:abstractNum w:abstractNumId="34" w15:restartNumberingAfterBreak="0">
    <w:nsid w:val="68F709CA"/>
    <w:multiLevelType w:val="multilevel"/>
    <w:tmpl w:val="D57237F4"/>
    <w:styleLink w:val="CEPA-Bullets"/>
    <w:lvl w:ilvl="0">
      <w:start w:val="1"/>
      <w:numFmt w:val="bullet"/>
      <w:lvlText w:val=""/>
      <w:lvlJc w:val="left"/>
      <w:pPr>
        <w:tabs>
          <w:tab w:val="num" w:pos="720"/>
        </w:tabs>
        <w:ind w:left="720" w:hanging="360"/>
      </w:pPr>
      <w:rPr>
        <w:rFonts w:ascii="Symbol" w:hAnsi="Symbol"/>
        <w:color w:val="4B86CD"/>
        <w:sz w:val="24"/>
      </w:rPr>
    </w:lvl>
    <w:lvl w:ilvl="1">
      <w:start w:val="1"/>
      <w:numFmt w:val="bullet"/>
      <w:lvlText w:val="-"/>
      <w:lvlJc w:val="left"/>
      <w:pPr>
        <w:tabs>
          <w:tab w:val="num" w:pos="1440"/>
        </w:tabs>
        <w:ind w:left="1440" w:hanging="360"/>
      </w:pPr>
      <w:rPr>
        <w:rFonts w:ascii="Courier New" w:hAnsi="Courier New" w:hint="default"/>
        <w:color w:val="4B86CD"/>
      </w:rPr>
    </w:lvl>
    <w:lvl w:ilvl="2">
      <w:start w:val="1"/>
      <w:numFmt w:val="bullet"/>
      <w:lvlText w:val="-"/>
      <w:lvlJc w:val="left"/>
      <w:pPr>
        <w:tabs>
          <w:tab w:val="num" w:pos="2160"/>
        </w:tabs>
        <w:ind w:left="2160" w:hanging="360"/>
      </w:pPr>
      <w:rPr>
        <w:rFonts w:ascii="Garamond" w:hAnsi="Garamond" w:hint="default"/>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C3877DC"/>
    <w:multiLevelType w:val="hybridMultilevel"/>
    <w:tmpl w:val="146CC3EE"/>
    <w:lvl w:ilvl="0" w:tplc="261E9CE8">
      <w:start w:val="1"/>
      <w:numFmt w:val="bullet"/>
      <w:lvlText w:val="•"/>
      <w:lvlJc w:val="left"/>
      <w:pPr>
        <w:tabs>
          <w:tab w:val="num" w:pos="720"/>
        </w:tabs>
        <w:ind w:left="720" w:hanging="360"/>
      </w:pPr>
      <w:rPr>
        <w:rFonts w:ascii="Arial" w:hAnsi="Arial" w:hint="default"/>
      </w:rPr>
    </w:lvl>
    <w:lvl w:ilvl="1" w:tplc="20C46BB8" w:tentative="1">
      <w:start w:val="1"/>
      <w:numFmt w:val="bullet"/>
      <w:lvlText w:val="•"/>
      <w:lvlJc w:val="left"/>
      <w:pPr>
        <w:tabs>
          <w:tab w:val="num" w:pos="1440"/>
        </w:tabs>
        <w:ind w:left="1440" w:hanging="360"/>
      </w:pPr>
      <w:rPr>
        <w:rFonts w:ascii="Arial" w:hAnsi="Arial" w:hint="default"/>
      </w:rPr>
    </w:lvl>
    <w:lvl w:ilvl="2" w:tplc="D1EA895C" w:tentative="1">
      <w:start w:val="1"/>
      <w:numFmt w:val="bullet"/>
      <w:lvlText w:val="•"/>
      <w:lvlJc w:val="left"/>
      <w:pPr>
        <w:tabs>
          <w:tab w:val="num" w:pos="2160"/>
        </w:tabs>
        <w:ind w:left="2160" w:hanging="360"/>
      </w:pPr>
      <w:rPr>
        <w:rFonts w:ascii="Arial" w:hAnsi="Arial" w:hint="default"/>
      </w:rPr>
    </w:lvl>
    <w:lvl w:ilvl="3" w:tplc="2632D702" w:tentative="1">
      <w:start w:val="1"/>
      <w:numFmt w:val="bullet"/>
      <w:lvlText w:val="•"/>
      <w:lvlJc w:val="left"/>
      <w:pPr>
        <w:tabs>
          <w:tab w:val="num" w:pos="2880"/>
        </w:tabs>
        <w:ind w:left="2880" w:hanging="360"/>
      </w:pPr>
      <w:rPr>
        <w:rFonts w:ascii="Arial" w:hAnsi="Arial" w:hint="default"/>
      </w:rPr>
    </w:lvl>
    <w:lvl w:ilvl="4" w:tplc="1F5428D0" w:tentative="1">
      <w:start w:val="1"/>
      <w:numFmt w:val="bullet"/>
      <w:lvlText w:val="•"/>
      <w:lvlJc w:val="left"/>
      <w:pPr>
        <w:tabs>
          <w:tab w:val="num" w:pos="3600"/>
        </w:tabs>
        <w:ind w:left="3600" w:hanging="360"/>
      </w:pPr>
      <w:rPr>
        <w:rFonts w:ascii="Arial" w:hAnsi="Arial" w:hint="default"/>
      </w:rPr>
    </w:lvl>
    <w:lvl w:ilvl="5" w:tplc="3C0022C4" w:tentative="1">
      <w:start w:val="1"/>
      <w:numFmt w:val="bullet"/>
      <w:lvlText w:val="•"/>
      <w:lvlJc w:val="left"/>
      <w:pPr>
        <w:tabs>
          <w:tab w:val="num" w:pos="4320"/>
        </w:tabs>
        <w:ind w:left="4320" w:hanging="360"/>
      </w:pPr>
      <w:rPr>
        <w:rFonts w:ascii="Arial" w:hAnsi="Arial" w:hint="default"/>
      </w:rPr>
    </w:lvl>
    <w:lvl w:ilvl="6" w:tplc="019885A8" w:tentative="1">
      <w:start w:val="1"/>
      <w:numFmt w:val="bullet"/>
      <w:lvlText w:val="•"/>
      <w:lvlJc w:val="left"/>
      <w:pPr>
        <w:tabs>
          <w:tab w:val="num" w:pos="5040"/>
        </w:tabs>
        <w:ind w:left="5040" w:hanging="360"/>
      </w:pPr>
      <w:rPr>
        <w:rFonts w:ascii="Arial" w:hAnsi="Arial" w:hint="default"/>
      </w:rPr>
    </w:lvl>
    <w:lvl w:ilvl="7" w:tplc="23FA8A58" w:tentative="1">
      <w:start w:val="1"/>
      <w:numFmt w:val="bullet"/>
      <w:lvlText w:val="•"/>
      <w:lvlJc w:val="left"/>
      <w:pPr>
        <w:tabs>
          <w:tab w:val="num" w:pos="5760"/>
        </w:tabs>
        <w:ind w:left="5760" w:hanging="360"/>
      </w:pPr>
      <w:rPr>
        <w:rFonts w:ascii="Arial" w:hAnsi="Arial" w:hint="default"/>
      </w:rPr>
    </w:lvl>
    <w:lvl w:ilvl="8" w:tplc="B3BE1AA8"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D56480C"/>
    <w:multiLevelType w:val="hybridMultilevel"/>
    <w:tmpl w:val="5B38D800"/>
    <w:lvl w:ilvl="0" w:tplc="F2D0BDA8">
      <w:start w:val="1"/>
      <w:numFmt w:val="bullet"/>
      <w:lvlText w:val="•"/>
      <w:lvlJc w:val="left"/>
      <w:pPr>
        <w:tabs>
          <w:tab w:val="num" w:pos="720"/>
        </w:tabs>
        <w:ind w:left="720" w:hanging="360"/>
      </w:pPr>
      <w:rPr>
        <w:rFonts w:ascii="Arial" w:hAnsi="Arial" w:hint="default"/>
      </w:rPr>
    </w:lvl>
    <w:lvl w:ilvl="1" w:tplc="8C3EA814" w:tentative="1">
      <w:start w:val="1"/>
      <w:numFmt w:val="bullet"/>
      <w:lvlText w:val="•"/>
      <w:lvlJc w:val="left"/>
      <w:pPr>
        <w:tabs>
          <w:tab w:val="num" w:pos="1440"/>
        </w:tabs>
        <w:ind w:left="1440" w:hanging="360"/>
      </w:pPr>
      <w:rPr>
        <w:rFonts w:ascii="Arial" w:hAnsi="Arial" w:hint="default"/>
      </w:rPr>
    </w:lvl>
    <w:lvl w:ilvl="2" w:tplc="7A4C34EE" w:tentative="1">
      <w:start w:val="1"/>
      <w:numFmt w:val="bullet"/>
      <w:lvlText w:val="•"/>
      <w:lvlJc w:val="left"/>
      <w:pPr>
        <w:tabs>
          <w:tab w:val="num" w:pos="2160"/>
        </w:tabs>
        <w:ind w:left="2160" w:hanging="360"/>
      </w:pPr>
      <w:rPr>
        <w:rFonts w:ascii="Arial" w:hAnsi="Arial" w:hint="default"/>
      </w:rPr>
    </w:lvl>
    <w:lvl w:ilvl="3" w:tplc="E56A9412" w:tentative="1">
      <w:start w:val="1"/>
      <w:numFmt w:val="bullet"/>
      <w:lvlText w:val="•"/>
      <w:lvlJc w:val="left"/>
      <w:pPr>
        <w:tabs>
          <w:tab w:val="num" w:pos="2880"/>
        </w:tabs>
        <w:ind w:left="2880" w:hanging="360"/>
      </w:pPr>
      <w:rPr>
        <w:rFonts w:ascii="Arial" w:hAnsi="Arial" w:hint="default"/>
      </w:rPr>
    </w:lvl>
    <w:lvl w:ilvl="4" w:tplc="165062FA" w:tentative="1">
      <w:start w:val="1"/>
      <w:numFmt w:val="bullet"/>
      <w:lvlText w:val="•"/>
      <w:lvlJc w:val="left"/>
      <w:pPr>
        <w:tabs>
          <w:tab w:val="num" w:pos="3600"/>
        </w:tabs>
        <w:ind w:left="3600" w:hanging="360"/>
      </w:pPr>
      <w:rPr>
        <w:rFonts w:ascii="Arial" w:hAnsi="Arial" w:hint="default"/>
      </w:rPr>
    </w:lvl>
    <w:lvl w:ilvl="5" w:tplc="7B0E5406" w:tentative="1">
      <w:start w:val="1"/>
      <w:numFmt w:val="bullet"/>
      <w:lvlText w:val="•"/>
      <w:lvlJc w:val="left"/>
      <w:pPr>
        <w:tabs>
          <w:tab w:val="num" w:pos="4320"/>
        </w:tabs>
        <w:ind w:left="4320" w:hanging="360"/>
      </w:pPr>
      <w:rPr>
        <w:rFonts w:ascii="Arial" w:hAnsi="Arial" w:hint="default"/>
      </w:rPr>
    </w:lvl>
    <w:lvl w:ilvl="6" w:tplc="E2A67BEA" w:tentative="1">
      <w:start w:val="1"/>
      <w:numFmt w:val="bullet"/>
      <w:lvlText w:val="•"/>
      <w:lvlJc w:val="left"/>
      <w:pPr>
        <w:tabs>
          <w:tab w:val="num" w:pos="5040"/>
        </w:tabs>
        <w:ind w:left="5040" w:hanging="360"/>
      </w:pPr>
      <w:rPr>
        <w:rFonts w:ascii="Arial" w:hAnsi="Arial" w:hint="default"/>
      </w:rPr>
    </w:lvl>
    <w:lvl w:ilvl="7" w:tplc="494441F4" w:tentative="1">
      <w:start w:val="1"/>
      <w:numFmt w:val="bullet"/>
      <w:lvlText w:val="•"/>
      <w:lvlJc w:val="left"/>
      <w:pPr>
        <w:tabs>
          <w:tab w:val="num" w:pos="5760"/>
        </w:tabs>
        <w:ind w:left="5760" w:hanging="360"/>
      </w:pPr>
      <w:rPr>
        <w:rFonts w:ascii="Arial" w:hAnsi="Arial" w:hint="default"/>
      </w:rPr>
    </w:lvl>
    <w:lvl w:ilvl="8" w:tplc="BE50B7BE"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730A0CC5"/>
    <w:multiLevelType w:val="hybridMultilevel"/>
    <w:tmpl w:val="AFDC2084"/>
    <w:lvl w:ilvl="0" w:tplc="3A2E3E68">
      <w:start w:val="1"/>
      <w:numFmt w:val="decimal"/>
      <w:lvlText w:val="(%1)"/>
      <w:lvlJc w:val="left"/>
      <w:pPr>
        <w:ind w:left="502" w:hanging="360"/>
      </w:pPr>
      <w:rPr>
        <w:rFonts w:hint="default"/>
      </w:rPr>
    </w:lvl>
    <w:lvl w:ilvl="1" w:tplc="08160019" w:tentative="1">
      <w:start w:val="1"/>
      <w:numFmt w:val="lowerLetter"/>
      <w:lvlText w:val="%2."/>
      <w:lvlJc w:val="left"/>
      <w:pPr>
        <w:ind w:left="1222" w:hanging="360"/>
      </w:pPr>
    </w:lvl>
    <w:lvl w:ilvl="2" w:tplc="0816001B" w:tentative="1">
      <w:start w:val="1"/>
      <w:numFmt w:val="lowerRoman"/>
      <w:lvlText w:val="%3."/>
      <w:lvlJc w:val="right"/>
      <w:pPr>
        <w:ind w:left="1942" w:hanging="180"/>
      </w:pPr>
    </w:lvl>
    <w:lvl w:ilvl="3" w:tplc="0816000F" w:tentative="1">
      <w:start w:val="1"/>
      <w:numFmt w:val="decimal"/>
      <w:lvlText w:val="%4."/>
      <w:lvlJc w:val="left"/>
      <w:pPr>
        <w:ind w:left="2662" w:hanging="360"/>
      </w:pPr>
    </w:lvl>
    <w:lvl w:ilvl="4" w:tplc="08160019" w:tentative="1">
      <w:start w:val="1"/>
      <w:numFmt w:val="lowerLetter"/>
      <w:lvlText w:val="%5."/>
      <w:lvlJc w:val="left"/>
      <w:pPr>
        <w:ind w:left="3382" w:hanging="360"/>
      </w:pPr>
    </w:lvl>
    <w:lvl w:ilvl="5" w:tplc="0816001B" w:tentative="1">
      <w:start w:val="1"/>
      <w:numFmt w:val="lowerRoman"/>
      <w:lvlText w:val="%6."/>
      <w:lvlJc w:val="right"/>
      <w:pPr>
        <w:ind w:left="4102" w:hanging="180"/>
      </w:pPr>
    </w:lvl>
    <w:lvl w:ilvl="6" w:tplc="0816000F" w:tentative="1">
      <w:start w:val="1"/>
      <w:numFmt w:val="decimal"/>
      <w:lvlText w:val="%7."/>
      <w:lvlJc w:val="left"/>
      <w:pPr>
        <w:ind w:left="4822" w:hanging="360"/>
      </w:pPr>
    </w:lvl>
    <w:lvl w:ilvl="7" w:tplc="08160019" w:tentative="1">
      <w:start w:val="1"/>
      <w:numFmt w:val="lowerLetter"/>
      <w:lvlText w:val="%8."/>
      <w:lvlJc w:val="left"/>
      <w:pPr>
        <w:ind w:left="5542" w:hanging="360"/>
      </w:pPr>
    </w:lvl>
    <w:lvl w:ilvl="8" w:tplc="0816001B" w:tentative="1">
      <w:start w:val="1"/>
      <w:numFmt w:val="lowerRoman"/>
      <w:lvlText w:val="%9."/>
      <w:lvlJc w:val="right"/>
      <w:pPr>
        <w:ind w:left="6262" w:hanging="180"/>
      </w:pPr>
    </w:lvl>
  </w:abstractNum>
  <w:abstractNum w:abstractNumId="38" w15:restartNumberingAfterBreak="0">
    <w:nsid w:val="75230214"/>
    <w:multiLevelType w:val="hybridMultilevel"/>
    <w:tmpl w:val="0B4EEDAA"/>
    <w:lvl w:ilvl="0" w:tplc="295880A8">
      <w:start w:val="3"/>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9" w15:restartNumberingAfterBreak="0">
    <w:nsid w:val="761720C8"/>
    <w:multiLevelType w:val="hybridMultilevel"/>
    <w:tmpl w:val="DE481AD8"/>
    <w:lvl w:ilvl="0" w:tplc="2EB66A00">
      <w:start w:val="1"/>
      <w:numFmt w:val="decimal"/>
      <w:lvlText w:val="%1."/>
      <w:lvlJc w:val="left"/>
      <w:pPr>
        <w:ind w:left="-1080" w:hanging="360"/>
      </w:pPr>
      <w:rPr>
        <w:rFonts w:ascii="Calibri" w:hAnsi="Calibri" w:hint="default"/>
        <w:b w:val="0"/>
        <w:sz w:val="20"/>
        <w:szCs w:val="20"/>
      </w:rPr>
    </w:lvl>
    <w:lvl w:ilvl="1" w:tplc="08090019">
      <w:start w:val="1"/>
      <w:numFmt w:val="lowerLetter"/>
      <w:lvlText w:val="%2."/>
      <w:lvlJc w:val="left"/>
      <w:pPr>
        <w:ind w:left="-360" w:hanging="360"/>
      </w:pPr>
    </w:lvl>
    <w:lvl w:ilvl="2" w:tplc="0809001B" w:tentative="1">
      <w:start w:val="1"/>
      <w:numFmt w:val="lowerRoman"/>
      <w:lvlText w:val="%3."/>
      <w:lvlJc w:val="right"/>
      <w:pPr>
        <w:ind w:left="360" w:hanging="180"/>
      </w:pPr>
    </w:lvl>
    <w:lvl w:ilvl="3" w:tplc="0809000F" w:tentative="1">
      <w:start w:val="1"/>
      <w:numFmt w:val="decimal"/>
      <w:lvlText w:val="%4."/>
      <w:lvlJc w:val="left"/>
      <w:pPr>
        <w:ind w:left="1080" w:hanging="360"/>
      </w:pPr>
    </w:lvl>
    <w:lvl w:ilvl="4" w:tplc="08090019" w:tentative="1">
      <w:start w:val="1"/>
      <w:numFmt w:val="lowerLetter"/>
      <w:lvlText w:val="%5."/>
      <w:lvlJc w:val="left"/>
      <w:pPr>
        <w:ind w:left="1800" w:hanging="360"/>
      </w:pPr>
    </w:lvl>
    <w:lvl w:ilvl="5" w:tplc="0809001B" w:tentative="1">
      <w:start w:val="1"/>
      <w:numFmt w:val="lowerRoman"/>
      <w:lvlText w:val="%6."/>
      <w:lvlJc w:val="right"/>
      <w:pPr>
        <w:ind w:left="2520" w:hanging="180"/>
      </w:pPr>
    </w:lvl>
    <w:lvl w:ilvl="6" w:tplc="0809000F" w:tentative="1">
      <w:start w:val="1"/>
      <w:numFmt w:val="decimal"/>
      <w:lvlText w:val="%7."/>
      <w:lvlJc w:val="left"/>
      <w:pPr>
        <w:ind w:left="3240" w:hanging="360"/>
      </w:pPr>
    </w:lvl>
    <w:lvl w:ilvl="7" w:tplc="08090019" w:tentative="1">
      <w:start w:val="1"/>
      <w:numFmt w:val="lowerLetter"/>
      <w:lvlText w:val="%8."/>
      <w:lvlJc w:val="left"/>
      <w:pPr>
        <w:ind w:left="3960" w:hanging="360"/>
      </w:pPr>
    </w:lvl>
    <w:lvl w:ilvl="8" w:tplc="0809001B" w:tentative="1">
      <w:start w:val="1"/>
      <w:numFmt w:val="lowerRoman"/>
      <w:lvlText w:val="%9."/>
      <w:lvlJc w:val="right"/>
      <w:pPr>
        <w:ind w:left="4680" w:hanging="180"/>
      </w:pPr>
    </w:lvl>
  </w:abstractNum>
  <w:abstractNum w:abstractNumId="40" w15:restartNumberingAfterBreak="0">
    <w:nsid w:val="77430731"/>
    <w:multiLevelType w:val="hybridMultilevel"/>
    <w:tmpl w:val="13C84672"/>
    <w:lvl w:ilvl="0" w:tplc="08160005">
      <w:start w:val="1"/>
      <w:numFmt w:val="bullet"/>
      <w:lvlText w:val=""/>
      <w:lvlJc w:val="left"/>
      <w:pPr>
        <w:ind w:left="360" w:hanging="360"/>
      </w:pPr>
      <w:rPr>
        <w:rFonts w:ascii="Wingdings" w:hAnsi="Wingdings"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41" w15:restartNumberingAfterBreak="0">
    <w:nsid w:val="7743101B"/>
    <w:multiLevelType w:val="hybridMultilevel"/>
    <w:tmpl w:val="0A84B79E"/>
    <w:lvl w:ilvl="0" w:tplc="D67AAAA8">
      <w:start w:val="1"/>
      <w:numFmt w:val="bullet"/>
      <w:lvlText w:val="•"/>
      <w:lvlJc w:val="left"/>
      <w:pPr>
        <w:tabs>
          <w:tab w:val="num" w:pos="720"/>
        </w:tabs>
        <w:ind w:left="720" w:hanging="360"/>
      </w:pPr>
      <w:rPr>
        <w:rFonts w:ascii="Arial" w:hAnsi="Arial" w:hint="default"/>
      </w:rPr>
    </w:lvl>
    <w:lvl w:ilvl="1" w:tplc="86C84F9E" w:tentative="1">
      <w:start w:val="1"/>
      <w:numFmt w:val="bullet"/>
      <w:lvlText w:val="•"/>
      <w:lvlJc w:val="left"/>
      <w:pPr>
        <w:tabs>
          <w:tab w:val="num" w:pos="1440"/>
        </w:tabs>
        <w:ind w:left="1440" w:hanging="360"/>
      </w:pPr>
      <w:rPr>
        <w:rFonts w:ascii="Arial" w:hAnsi="Arial" w:hint="default"/>
      </w:rPr>
    </w:lvl>
    <w:lvl w:ilvl="2" w:tplc="D4E85E56" w:tentative="1">
      <w:start w:val="1"/>
      <w:numFmt w:val="bullet"/>
      <w:lvlText w:val="•"/>
      <w:lvlJc w:val="left"/>
      <w:pPr>
        <w:tabs>
          <w:tab w:val="num" w:pos="2160"/>
        </w:tabs>
        <w:ind w:left="2160" w:hanging="360"/>
      </w:pPr>
      <w:rPr>
        <w:rFonts w:ascii="Arial" w:hAnsi="Arial" w:hint="default"/>
      </w:rPr>
    </w:lvl>
    <w:lvl w:ilvl="3" w:tplc="88824C88" w:tentative="1">
      <w:start w:val="1"/>
      <w:numFmt w:val="bullet"/>
      <w:lvlText w:val="•"/>
      <w:lvlJc w:val="left"/>
      <w:pPr>
        <w:tabs>
          <w:tab w:val="num" w:pos="2880"/>
        </w:tabs>
        <w:ind w:left="2880" w:hanging="360"/>
      </w:pPr>
      <w:rPr>
        <w:rFonts w:ascii="Arial" w:hAnsi="Arial" w:hint="default"/>
      </w:rPr>
    </w:lvl>
    <w:lvl w:ilvl="4" w:tplc="815C1AE8" w:tentative="1">
      <w:start w:val="1"/>
      <w:numFmt w:val="bullet"/>
      <w:lvlText w:val="•"/>
      <w:lvlJc w:val="left"/>
      <w:pPr>
        <w:tabs>
          <w:tab w:val="num" w:pos="3600"/>
        </w:tabs>
        <w:ind w:left="3600" w:hanging="360"/>
      </w:pPr>
      <w:rPr>
        <w:rFonts w:ascii="Arial" w:hAnsi="Arial" w:hint="default"/>
      </w:rPr>
    </w:lvl>
    <w:lvl w:ilvl="5" w:tplc="B2AA99DA" w:tentative="1">
      <w:start w:val="1"/>
      <w:numFmt w:val="bullet"/>
      <w:lvlText w:val="•"/>
      <w:lvlJc w:val="left"/>
      <w:pPr>
        <w:tabs>
          <w:tab w:val="num" w:pos="4320"/>
        </w:tabs>
        <w:ind w:left="4320" w:hanging="360"/>
      </w:pPr>
      <w:rPr>
        <w:rFonts w:ascii="Arial" w:hAnsi="Arial" w:hint="default"/>
      </w:rPr>
    </w:lvl>
    <w:lvl w:ilvl="6" w:tplc="CC2A1E20" w:tentative="1">
      <w:start w:val="1"/>
      <w:numFmt w:val="bullet"/>
      <w:lvlText w:val="•"/>
      <w:lvlJc w:val="left"/>
      <w:pPr>
        <w:tabs>
          <w:tab w:val="num" w:pos="5040"/>
        </w:tabs>
        <w:ind w:left="5040" w:hanging="360"/>
      </w:pPr>
      <w:rPr>
        <w:rFonts w:ascii="Arial" w:hAnsi="Arial" w:hint="default"/>
      </w:rPr>
    </w:lvl>
    <w:lvl w:ilvl="7" w:tplc="38683C48" w:tentative="1">
      <w:start w:val="1"/>
      <w:numFmt w:val="bullet"/>
      <w:lvlText w:val="•"/>
      <w:lvlJc w:val="left"/>
      <w:pPr>
        <w:tabs>
          <w:tab w:val="num" w:pos="5760"/>
        </w:tabs>
        <w:ind w:left="5760" w:hanging="360"/>
      </w:pPr>
      <w:rPr>
        <w:rFonts w:ascii="Arial" w:hAnsi="Arial" w:hint="default"/>
      </w:rPr>
    </w:lvl>
    <w:lvl w:ilvl="8" w:tplc="291C6954"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78E244E3"/>
    <w:multiLevelType w:val="hybridMultilevel"/>
    <w:tmpl w:val="DDB4BEFE"/>
    <w:lvl w:ilvl="0" w:tplc="08160001">
      <w:start w:val="1"/>
      <w:numFmt w:val="bullet"/>
      <w:lvlText w:val=""/>
      <w:lvlJc w:val="left"/>
      <w:pPr>
        <w:ind w:left="360" w:hanging="360"/>
      </w:pPr>
      <w:rPr>
        <w:rFonts w:ascii="Symbol" w:hAnsi="Symbol"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43" w15:restartNumberingAfterBreak="0">
    <w:nsid w:val="79F61D7A"/>
    <w:multiLevelType w:val="hybridMultilevel"/>
    <w:tmpl w:val="06FE89A0"/>
    <w:lvl w:ilvl="0" w:tplc="5644C338">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4" w15:restartNumberingAfterBreak="0">
    <w:nsid w:val="7B0F4806"/>
    <w:multiLevelType w:val="hybridMultilevel"/>
    <w:tmpl w:val="6CFA4B3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7F9C549C"/>
    <w:multiLevelType w:val="multilevel"/>
    <w:tmpl w:val="1B9C8054"/>
    <w:lvl w:ilvl="0">
      <w:start w:val="1"/>
      <w:numFmt w:val="decimal"/>
      <w:pStyle w:val="Cabealho1"/>
      <w:lvlText w:val="%1."/>
      <w:lvlJc w:val="left"/>
      <w:pPr>
        <w:tabs>
          <w:tab w:val="num" w:pos="1440"/>
        </w:tabs>
        <w:ind w:left="720" w:hanging="720"/>
      </w:pPr>
      <w:rPr>
        <w:rFonts w:hint="default"/>
      </w:rPr>
    </w:lvl>
    <w:lvl w:ilvl="1">
      <w:start w:val="1"/>
      <w:numFmt w:val="decimal"/>
      <w:pStyle w:val="Cabealho2"/>
      <w:lvlText w:val="%1.%2."/>
      <w:lvlJc w:val="left"/>
      <w:pPr>
        <w:tabs>
          <w:tab w:val="num" w:pos="1440"/>
        </w:tabs>
        <w:ind w:left="720" w:hanging="720"/>
      </w:pPr>
      <w:rPr>
        <w:rFonts w:hint="default"/>
      </w:rPr>
    </w:lvl>
    <w:lvl w:ilvl="2">
      <w:start w:val="1"/>
      <w:numFmt w:val="decimal"/>
      <w:pStyle w:val="Cabealho3"/>
      <w:lvlText w:val="%1.%2.%3."/>
      <w:lvlJc w:val="left"/>
      <w:pPr>
        <w:tabs>
          <w:tab w:val="num" w:pos="1440"/>
        </w:tabs>
        <w:ind w:left="720" w:hanging="720"/>
      </w:pPr>
      <w:rPr>
        <w:rFonts w:hint="default"/>
      </w:rPr>
    </w:lvl>
    <w:lvl w:ilvl="3">
      <w:start w:val="1"/>
      <w:numFmt w:val="decimal"/>
      <w:lvlText w:val="%1.%2.%3.%4."/>
      <w:lvlJc w:val="left"/>
      <w:pPr>
        <w:tabs>
          <w:tab w:val="num" w:pos="1440"/>
        </w:tabs>
        <w:ind w:left="720" w:hanging="720"/>
      </w:pPr>
      <w:rPr>
        <w:rFonts w:hint="default"/>
      </w:rPr>
    </w:lvl>
    <w:lvl w:ilvl="4">
      <w:start w:val="1"/>
      <w:numFmt w:val="decimal"/>
      <w:lvlText w:val="%1.%2.%3.%4.%5."/>
      <w:lvlJc w:val="left"/>
      <w:pPr>
        <w:tabs>
          <w:tab w:val="num" w:pos="1440"/>
        </w:tabs>
        <w:ind w:left="720" w:hanging="720"/>
      </w:pPr>
      <w:rPr>
        <w:rFonts w:hint="default"/>
      </w:rPr>
    </w:lvl>
    <w:lvl w:ilvl="5">
      <w:start w:val="1"/>
      <w:numFmt w:val="decimal"/>
      <w:lvlText w:val="%1.%2.%3.%4.%5.%6."/>
      <w:lvlJc w:val="left"/>
      <w:pPr>
        <w:tabs>
          <w:tab w:val="num" w:pos="1440"/>
        </w:tabs>
        <w:ind w:left="720" w:hanging="720"/>
      </w:pPr>
      <w:rPr>
        <w:rFonts w:hint="default"/>
      </w:rPr>
    </w:lvl>
    <w:lvl w:ilvl="6">
      <w:start w:val="1"/>
      <w:numFmt w:val="decimal"/>
      <w:lvlText w:val="%1.%2.%3.%4.%5.%6.%7."/>
      <w:lvlJc w:val="left"/>
      <w:pPr>
        <w:tabs>
          <w:tab w:val="num" w:pos="1440"/>
        </w:tabs>
        <w:ind w:left="720" w:hanging="720"/>
      </w:pPr>
      <w:rPr>
        <w:rFonts w:hint="default"/>
      </w:rPr>
    </w:lvl>
    <w:lvl w:ilvl="7">
      <w:start w:val="1"/>
      <w:numFmt w:val="decimal"/>
      <w:lvlText w:val="%1.%2.%3.%4.%5.%6.%7.%8."/>
      <w:lvlJc w:val="left"/>
      <w:pPr>
        <w:tabs>
          <w:tab w:val="num" w:pos="1440"/>
        </w:tabs>
        <w:ind w:left="720" w:hanging="720"/>
      </w:pPr>
      <w:rPr>
        <w:rFonts w:hint="default"/>
      </w:rPr>
    </w:lvl>
    <w:lvl w:ilvl="8">
      <w:start w:val="1"/>
      <w:numFmt w:val="decimal"/>
      <w:lvlText w:val="%1.%2.%3.%4.%5.%6.%7.%8.%9."/>
      <w:lvlJc w:val="left"/>
      <w:pPr>
        <w:tabs>
          <w:tab w:val="num" w:pos="1440"/>
        </w:tabs>
        <w:ind w:left="720" w:hanging="720"/>
      </w:pPr>
      <w:rPr>
        <w:rFonts w:hint="default"/>
      </w:rPr>
    </w:lvl>
  </w:abstractNum>
  <w:num w:numId="1">
    <w:abstractNumId w:val="34"/>
  </w:num>
  <w:num w:numId="2">
    <w:abstractNumId w:val="6"/>
  </w:num>
  <w:num w:numId="3">
    <w:abstractNumId w:val="15"/>
  </w:num>
  <w:num w:numId="4">
    <w:abstractNumId w:val="45"/>
  </w:num>
  <w:num w:numId="5">
    <w:abstractNumId w:val="8"/>
  </w:num>
  <w:num w:numId="6">
    <w:abstractNumId w:val="2"/>
  </w:num>
  <w:num w:numId="7">
    <w:abstractNumId w:val="24"/>
  </w:num>
  <w:num w:numId="8">
    <w:abstractNumId w:val="4"/>
  </w:num>
  <w:num w:numId="9">
    <w:abstractNumId w:val="39"/>
  </w:num>
  <w:num w:numId="10">
    <w:abstractNumId w:val="44"/>
  </w:num>
  <w:num w:numId="11">
    <w:abstractNumId w:val="26"/>
  </w:num>
  <w:num w:numId="12">
    <w:abstractNumId w:val="32"/>
  </w:num>
  <w:num w:numId="13">
    <w:abstractNumId w:val="22"/>
  </w:num>
  <w:num w:numId="14">
    <w:abstractNumId w:val="29"/>
  </w:num>
  <w:num w:numId="15">
    <w:abstractNumId w:val="19"/>
  </w:num>
  <w:num w:numId="16">
    <w:abstractNumId w:val="13"/>
  </w:num>
  <w:num w:numId="17">
    <w:abstractNumId w:val="3"/>
  </w:num>
  <w:num w:numId="18">
    <w:abstractNumId w:val="23"/>
  </w:num>
  <w:num w:numId="19">
    <w:abstractNumId w:val="10"/>
  </w:num>
  <w:num w:numId="20">
    <w:abstractNumId w:val="43"/>
  </w:num>
  <w:num w:numId="21">
    <w:abstractNumId w:val="20"/>
  </w:num>
  <w:num w:numId="22">
    <w:abstractNumId w:val="31"/>
  </w:num>
  <w:num w:numId="23">
    <w:abstractNumId w:val="5"/>
  </w:num>
  <w:num w:numId="24">
    <w:abstractNumId w:val="38"/>
  </w:num>
  <w:num w:numId="25">
    <w:abstractNumId w:val="0"/>
  </w:num>
  <w:num w:numId="26">
    <w:abstractNumId w:val="1"/>
  </w:num>
  <w:num w:numId="27">
    <w:abstractNumId w:val="40"/>
  </w:num>
  <w:num w:numId="28">
    <w:abstractNumId w:val="11"/>
  </w:num>
  <w:num w:numId="29">
    <w:abstractNumId w:val="16"/>
  </w:num>
  <w:num w:numId="30">
    <w:abstractNumId w:val="27"/>
  </w:num>
  <w:num w:numId="31">
    <w:abstractNumId w:val="33"/>
  </w:num>
  <w:num w:numId="32">
    <w:abstractNumId w:val="21"/>
  </w:num>
  <w:num w:numId="33">
    <w:abstractNumId w:val="25"/>
  </w:num>
  <w:num w:numId="34">
    <w:abstractNumId w:val="7"/>
  </w:num>
  <w:num w:numId="35">
    <w:abstractNumId w:val="28"/>
  </w:num>
  <w:num w:numId="36">
    <w:abstractNumId w:val="9"/>
  </w:num>
  <w:num w:numId="37">
    <w:abstractNumId w:val="35"/>
  </w:num>
  <w:num w:numId="38">
    <w:abstractNumId w:val="30"/>
  </w:num>
  <w:num w:numId="39">
    <w:abstractNumId w:val="17"/>
  </w:num>
  <w:num w:numId="40">
    <w:abstractNumId w:val="42"/>
  </w:num>
  <w:num w:numId="41">
    <w:abstractNumId w:val="14"/>
  </w:num>
  <w:num w:numId="42">
    <w:abstractNumId w:val="37"/>
  </w:num>
  <w:num w:numId="43">
    <w:abstractNumId w:val="41"/>
  </w:num>
  <w:num w:numId="44">
    <w:abstractNumId w:val="18"/>
  </w:num>
  <w:num w:numId="45">
    <w:abstractNumId w:val="36"/>
  </w:num>
  <w:num w:numId="46">
    <w:abstractNumId w:val="1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D07"/>
    <w:rsid w:val="00001877"/>
    <w:rsid w:val="00003B98"/>
    <w:rsid w:val="00005836"/>
    <w:rsid w:val="00005F01"/>
    <w:rsid w:val="00010063"/>
    <w:rsid w:val="00013D33"/>
    <w:rsid w:val="0001538B"/>
    <w:rsid w:val="00015A20"/>
    <w:rsid w:val="000171A9"/>
    <w:rsid w:val="000218E6"/>
    <w:rsid w:val="00021AE5"/>
    <w:rsid w:val="000236D0"/>
    <w:rsid w:val="00026F47"/>
    <w:rsid w:val="00032FF7"/>
    <w:rsid w:val="00033CC8"/>
    <w:rsid w:val="00034448"/>
    <w:rsid w:val="00034B17"/>
    <w:rsid w:val="000400AA"/>
    <w:rsid w:val="000435C8"/>
    <w:rsid w:val="000436EA"/>
    <w:rsid w:val="000470B9"/>
    <w:rsid w:val="000503B9"/>
    <w:rsid w:val="00055AE6"/>
    <w:rsid w:val="00060DB2"/>
    <w:rsid w:val="00060FE3"/>
    <w:rsid w:val="00062167"/>
    <w:rsid w:val="0006250A"/>
    <w:rsid w:val="00070358"/>
    <w:rsid w:val="00071823"/>
    <w:rsid w:val="0007238B"/>
    <w:rsid w:val="00081321"/>
    <w:rsid w:val="00082E4A"/>
    <w:rsid w:val="000862D7"/>
    <w:rsid w:val="00093C35"/>
    <w:rsid w:val="000947AD"/>
    <w:rsid w:val="000954EB"/>
    <w:rsid w:val="000976F6"/>
    <w:rsid w:val="000A5F6D"/>
    <w:rsid w:val="000B4038"/>
    <w:rsid w:val="000B6E79"/>
    <w:rsid w:val="000C0B0F"/>
    <w:rsid w:val="000C0B2B"/>
    <w:rsid w:val="000C2583"/>
    <w:rsid w:val="000C300D"/>
    <w:rsid w:val="000C3B0A"/>
    <w:rsid w:val="000C46F4"/>
    <w:rsid w:val="000C7DC1"/>
    <w:rsid w:val="000D1B07"/>
    <w:rsid w:val="000D1C5F"/>
    <w:rsid w:val="000D5272"/>
    <w:rsid w:val="000D6461"/>
    <w:rsid w:val="000E09E4"/>
    <w:rsid w:val="000E0F85"/>
    <w:rsid w:val="000E2863"/>
    <w:rsid w:val="000F154B"/>
    <w:rsid w:val="000F2795"/>
    <w:rsid w:val="000F2AEA"/>
    <w:rsid w:val="00101386"/>
    <w:rsid w:val="00102022"/>
    <w:rsid w:val="00103A39"/>
    <w:rsid w:val="00110CC6"/>
    <w:rsid w:val="00112115"/>
    <w:rsid w:val="0011311B"/>
    <w:rsid w:val="00114B7D"/>
    <w:rsid w:val="001170C3"/>
    <w:rsid w:val="00120100"/>
    <w:rsid w:val="001212D6"/>
    <w:rsid w:val="00121E40"/>
    <w:rsid w:val="00123FCC"/>
    <w:rsid w:val="00124945"/>
    <w:rsid w:val="00126B5C"/>
    <w:rsid w:val="00126EEF"/>
    <w:rsid w:val="0012787B"/>
    <w:rsid w:val="00127D07"/>
    <w:rsid w:val="00130011"/>
    <w:rsid w:val="001318B0"/>
    <w:rsid w:val="001350A2"/>
    <w:rsid w:val="00135DA4"/>
    <w:rsid w:val="001408B8"/>
    <w:rsid w:val="00140F02"/>
    <w:rsid w:val="0014270F"/>
    <w:rsid w:val="0014534A"/>
    <w:rsid w:val="00146F7C"/>
    <w:rsid w:val="00147354"/>
    <w:rsid w:val="00151BDA"/>
    <w:rsid w:val="00152197"/>
    <w:rsid w:val="00152F80"/>
    <w:rsid w:val="0015435A"/>
    <w:rsid w:val="00156596"/>
    <w:rsid w:val="00157BA5"/>
    <w:rsid w:val="00161820"/>
    <w:rsid w:val="00162274"/>
    <w:rsid w:val="00164248"/>
    <w:rsid w:val="0016755E"/>
    <w:rsid w:val="001711DF"/>
    <w:rsid w:val="00171354"/>
    <w:rsid w:val="00171A4C"/>
    <w:rsid w:val="00172DFF"/>
    <w:rsid w:val="00173CFE"/>
    <w:rsid w:val="001762BC"/>
    <w:rsid w:val="0017750A"/>
    <w:rsid w:val="0018032C"/>
    <w:rsid w:val="00181E43"/>
    <w:rsid w:val="0018284C"/>
    <w:rsid w:val="001828E7"/>
    <w:rsid w:val="00185CFE"/>
    <w:rsid w:val="00187036"/>
    <w:rsid w:val="00187322"/>
    <w:rsid w:val="001873FF"/>
    <w:rsid w:val="001918F8"/>
    <w:rsid w:val="00191FAD"/>
    <w:rsid w:val="001924B3"/>
    <w:rsid w:val="001939BC"/>
    <w:rsid w:val="00193AF7"/>
    <w:rsid w:val="00195309"/>
    <w:rsid w:val="001A351F"/>
    <w:rsid w:val="001A63F0"/>
    <w:rsid w:val="001B29FA"/>
    <w:rsid w:val="001C3A02"/>
    <w:rsid w:val="001C4962"/>
    <w:rsid w:val="001C6D50"/>
    <w:rsid w:val="001C7264"/>
    <w:rsid w:val="001C759A"/>
    <w:rsid w:val="001C7867"/>
    <w:rsid w:val="001D1075"/>
    <w:rsid w:val="001D6A10"/>
    <w:rsid w:val="001D7841"/>
    <w:rsid w:val="001E059D"/>
    <w:rsid w:val="001E1DB4"/>
    <w:rsid w:val="001E4C19"/>
    <w:rsid w:val="001E528F"/>
    <w:rsid w:val="001E5BA8"/>
    <w:rsid w:val="001E765A"/>
    <w:rsid w:val="001E7C38"/>
    <w:rsid w:val="001F369C"/>
    <w:rsid w:val="001F4455"/>
    <w:rsid w:val="001F4DB2"/>
    <w:rsid w:val="001F6137"/>
    <w:rsid w:val="00201EA7"/>
    <w:rsid w:val="00202415"/>
    <w:rsid w:val="00202AF7"/>
    <w:rsid w:val="0020525F"/>
    <w:rsid w:val="002053F8"/>
    <w:rsid w:val="002058E6"/>
    <w:rsid w:val="002069F3"/>
    <w:rsid w:val="00210B56"/>
    <w:rsid w:val="00210C40"/>
    <w:rsid w:val="00212D6B"/>
    <w:rsid w:val="00212FD1"/>
    <w:rsid w:val="00215C16"/>
    <w:rsid w:val="00216C88"/>
    <w:rsid w:val="002202FE"/>
    <w:rsid w:val="00220851"/>
    <w:rsid w:val="00221BE8"/>
    <w:rsid w:val="00222119"/>
    <w:rsid w:val="002226F7"/>
    <w:rsid w:val="00223EE2"/>
    <w:rsid w:val="002252F2"/>
    <w:rsid w:val="00226109"/>
    <w:rsid w:val="00226952"/>
    <w:rsid w:val="00230658"/>
    <w:rsid w:val="00232E6E"/>
    <w:rsid w:val="002344D1"/>
    <w:rsid w:val="002371C5"/>
    <w:rsid w:val="00243E04"/>
    <w:rsid w:val="002458E9"/>
    <w:rsid w:val="00246FA8"/>
    <w:rsid w:val="00247221"/>
    <w:rsid w:val="00250E85"/>
    <w:rsid w:val="002623D3"/>
    <w:rsid w:val="002736C6"/>
    <w:rsid w:val="00280950"/>
    <w:rsid w:val="00283062"/>
    <w:rsid w:val="00286453"/>
    <w:rsid w:val="00286B49"/>
    <w:rsid w:val="00287C7D"/>
    <w:rsid w:val="00292BD8"/>
    <w:rsid w:val="00292E5C"/>
    <w:rsid w:val="00296039"/>
    <w:rsid w:val="002A40DD"/>
    <w:rsid w:val="002A4782"/>
    <w:rsid w:val="002B046B"/>
    <w:rsid w:val="002B1784"/>
    <w:rsid w:val="002B32DB"/>
    <w:rsid w:val="002B46A8"/>
    <w:rsid w:val="002C1720"/>
    <w:rsid w:val="002C36CD"/>
    <w:rsid w:val="002C4274"/>
    <w:rsid w:val="002C4639"/>
    <w:rsid w:val="002D4718"/>
    <w:rsid w:val="002D652F"/>
    <w:rsid w:val="002D6767"/>
    <w:rsid w:val="002D6AC1"/>
    <w:rsid w:val="002E2ADB"/>
    <w:rsid w:val="002E2D26"/>
    <w:rsid w:val="002E3D65"/>
    <w:rsid w:val="002E3F62"/>
    <w:rsid w:val="002E47F0"/>
    <w:rsid w:val="002F001A"/>
    <w:rsid w:val="002F30A8"/>
    <w:rsid w:val="00304144"/>
    <w:rsid w:val="003058DA"/>
    <w:rsid w:val="0030658C"/>
    <w:rsid w:val="003069EB"/>
    <w:rsid w:val="00314952"/>
    <w:rsid w:val="00321599"/>
    <w:rsid w:val="003225C0"/>
    <w:rsid w:val="003238CE"/>
    <w:rsid w:val="00326D88"/>
    <w:rsid w:val="003337F2"/>
    <w:rsid w:val="00334580"/>
    <w:rsid w:val="003349EC"/>
    <w:rsid w:val="0033610D"/>
    <w:rsid w:val="00337994"/>
    <w:rsid w:val="00337A44"/>
    <w:rsid w:val="00337F3B"/>
    <w:rsid w:val="00342380"/>
    <w:rsid w:val="003433E3"/>
    <w:rsid w:val="00350991"/>
    <w:rsid w:val="00350ABE"/>
    <w:rsid w:val="00351EA8"/>
    <w:rsid w:val="00353101"/>
    <w:rsid w:val="003563C1"/>
    <w:rsid w:val="00361620"/>
    <w:rsid w:val="003660F6"/>
    <w:rsid w:val="003718D7"/>
    <w:rsid w:val="00371FCE"/>
    <w:rsid w:val="00375D1F"/>
    <w:rsid w:val="00380FBD"/>
    <w:rsid w:val="00385FAB"/>
    <w:rsid w:val="003865B6"/>
    <w:rsid w:val="00386D6D"/>
    <w:rsid w:val="0038748F"/>
    <w:rsid w:val="00390104"/>
    <w:rsid w:val="0039041A"/>
    <w:rsid w:val="00391339"/>
    <w:rsid w:val="00395C0C"/>
    <w:rsid w:val="00395E32"/>
    <w:rsid w:val="00396A64"/>
    <w:rsid w:val="003A0F5F"/>
    <w:rsid w:val="003A7693"/>
    <w:rsid w:val="003A7938"/>
    <w:rsid w:val="003A7D3C"/>
    <w:rsid w:val="003B1137"/>
    <w:rsid w:val="003B4295"/>
    <w:rsid w:val="003B62E7"/>
    <w:rsid w:val="003B6B16"/>
    <w:rsid w:val="003B7459"/>
    <w:rsid w:val="003C58F7"/>
    <w:rsid w:val="003D0155"/>
    <w:rsid w:val="003D0832"/>
    <w:rsid w:val="003D1A70"/>
    <w:rsid w:val="003D3A3D"/>
    <w:rsid w:val="003D6384"/>
    <w:rsid w:val="003D77D3"/>
    <w:rsid w:val="003E13B8"/>
    <w:rsid w:val="003E1E4D"/>
    <w:rsid w:val="003E2125"/>
    <w:rsid w:val="003E28BE"/>
    <w:rsid w:val="003E3244"/>
    <w:rsid w:val="003E5537"/>
    <w:rsid w:val="003E7CDC"/>
    <w:rsid w:val="003F1671"/>
    <w:rsid w:val="003F29A9"/>
    <w:rsid w:val="0040029C"/>
    <w:rsid w:val="00401BFE"/>
    <w:rsid w:val="00402817"/>
    <w:rsid w:val="004078D5"/>
    <w:rsid w:val="00410DCB"/>
    <w:rsid w:val="00412EDC"/>
    <w:rsid w:val="0042116D"/>
    <w:rsid w:val="00421ABB"/>
    <w:rsid w:val="00421F60"/>
    <w:rsid w:val="004221BD"/>
    <w:rsid w:val="00422D19"/>
    <w:rsid w:val="0042478A"/>
    <w:rsid w:val="004276FB"/>
    <w:rsid w:val="00427AAB"/>
    <w:rsid w:val="00431BCC"/>
    <w:rsid w:val="00433CC8"/>
    <w:rsid w:val="00434BA3"/>
    <w:rsid w:val="00434DF0"/>
    <w:rsid w:val="00440B6C"/>
    <w:rsid w:val="004501B9"/>
    <w:rsid w:val="00453284"/>
    <w:rsid w:val="00453A1A"/>
    <w:rsid w:val="00470CF6"/>
    <w:rsid w:val="00473EF6"/>
    <w:rsid w:val="00476697"/>
    <w:rsid w:val="00476816"/>
    <w:rsid w:val="00476B58"/>
    <w:rsid w:val="00477EAA"/>
    <w:rsid w:val="0048074D"/>
    <w:rsid w:val="00480A50"/>
    <w:rsid w:val="00481524"/>
    <w:rsid w:val="0048249A"/>
    <w:rsid w:val="00483F45"/>
    <w:rsid w:val="004936DD"/>
    <w:rsid w:val="00493DC7"/>
    <w:rsid w:val="004A16B4"/>
    <w:rsid w:val="004A5E2F"/>
    <w:rsid w:val="004A7E11"/>
    <w:rsid w:val="004B16D8"/>
    <w:rsid w:val="004B3DCA"/>
    <w:rsid w:val="004B6013"/>
    <w:rsid w:val="004B7414"/>
    <w:rsid w:val="004B7FC2"/>
    <w:rsid w:val="004C105B"/>
    <w:rsid w:val="004C456E"/>
    <w:rsid w:val="004C5B92"/>
    <w:rsid w:val="004C6550"/>
    <w:rsid w:val="004D0445"/>
    <w:rsid w:val="004D4209"/>
    <w:rsid w:val="004D7742"/>
    <w:rsid w:val="004E2DFF"/>
    <w:rsid w:val="004F014D"/>
    <w:rsid w:val="004F0F60"/>
    <w:rsid w:val="004F22CE"/>
    <w:rsid w:val="004F25F5"/>
    <w:rsid w:val="004F37D2"/>
    <w:rsid w:val="004F5365"/>
    <w:rsid w:val="004F5DD1"/>
    <w:rsid w:val="004F6785"/>
    <w:rsid w:val="004F774C"/>
    <w:rsid w:val="004F7B33"/>
    <w:rsid w:val="0051142F"/>
    <w:rsid w:val="005240BF"/>
    <w:rsid w:val="005247A6"/>
    <w:rsid w:val="00530590"/>
    <w:rsid w:val="005322F1"/>
    <w:rsid w:val="0053542F"/>
    <w:rsid w:val="005372AA"/>
    <w:rsid w:val="0054095B"/>
    <w:rsid w:val="00541B93"/>
    <w:rsid w:val="00545D89"/>
    <w:rsid w:val="00545FA3"/>
    <w:rsid w:val="00550783"/>
    <w:rsid w:val="00550BED"/>
    <w:rsid w:val="005520CA"/>
    <w:rsid w:val="00552A6F"/>
    <w:rsid w:val="0055786A"/>
    <w:rsid w:val="00561DF4"/>
    <w:rsid w:val="00562169"/>
    <w:rsid w:val="00562622"/>
    <w:rsid w:val="00563393"/>
    <w:rsid w:val="005658BA"/>
    <w:rsid w:val="00565E62"/>
    <w:rsid w:val="005668AD"/>
    <w:rsid w:val="0056762F"/>
    <w:rsid w:val="00567ABD"/>
    <w:rsid w:val="005733A9"/>
    <w:rsid w:val="00580706"/>
    <w:rsid w:val="00585191"/>
    <w:rsid w:val="005851F1"/>
    <w:rsid w:val="0058679A"/>
    <w:rsid w:val="00590149"/>
    <w:rsid w:val="00592624"/>
    <w:rsid w:val="00592C37"/>
    <w:rsid w:val="005932CA"/>
    <w:rsid w:val="00594D42"/>
    <w:rsid w:val="005A1285"/>
    <w:rsid w:val="005A1461"/>
    <w:rsid w:val="005A4972"/>
    <w:rsid w:val="005A6A18"/>
    <w:rsid w:val="005B079A"/>
    <w:rsid w:val="005B3C6D"/>
    <w:rsid w:val="005B4B6D"/>
    <w:rsid w:val="005B5E22"/>
    <w:rsid w:val="005B6E31"/>
    <w:rsid w:val="005B6FFE"/>
    <w:rsid w:val="005B726E"/>
    <w:rsid w:val="005B7E89"/>
    <w:rsid w:val="005C4697"/>
    <w:rsid w:val="005C46D3"/>
    <w:rsid w:val="005C481F"/>
    <w:rsid w:val="005C5462"/>
    <w:rsid w:val="005C5AC8"/>
    <w:rsid w:val="005C6403"/>
    <w:rsid w:val="005C675F"/>
    <w:rsid w:val="005D0C8A"/>
    <w:rsid w:val="005D0CE9"/>
    <w:rsid w:val="005D54EB"/>
    <w:rsid w:val="005D5D27"/>
    <w:rsid w:val="005D5FD6"/>
    <w:rsid w:val="005E6061"/>
    <w:rsid w:val="005E72E7"/>
    <w:rsid w:val="005F19E5"/>
    <w:rsid w:val="005F334B"/>
    <w:rsid w:val="005F3B67"/>
    <w:rsid w:val="005F3BBC"/>
    <w:rsid w:val="005F4230"/>
    <w:rsid w:val="005F598B"/>
    <w:rsid w:val="0060308C"/>
    <w:rsid w:val="0060347E"/>
    <w:rsid w:val="0060707F"/>
    <w:rsid w:val="00612E54"/>
    <w:rsid w:val="006161EC"/>
    <w:rsid w:val="00616C03"/>
    <w:rsid w:val="00617CAD"/>
    <w:rsid w:val="006220E0"/>
    <w:rsid w:val="0062255A"/>
    <w:rsid w:val="0062423E"/>
    <w:rsid w:val="00632237"/>
    <w:rsid w:val="0063454E"/>
    <w:rsid w:val="006369CC"/>
    <w:rsid w:val="00637C0A"/>
    <w:rsid w:val="0064081F"/>
    <w:rsid w:val="00640840"/>
    <w:rsid w:val="00640BFD"/>
    <w:rsid w:val="00642084"/>
    <w:rsid w:val="00642755"/>
    <w:rsid w:val="00642A4D"/>
    <w:rsid w:val="0064313C"/>
    <w:rsid w:val="00644329"/>
    <w:rsid w:val="00645541"/>
    <w:rsid w:val="00646B5F"/>
    <w:rsid w:val="00646EB0"/>
    <w:rsid w:val="006544B5"/>
    <w:rsid w:val="006556AB"/>
    <w:rsid w:val="006565B8"/>
    <w:rsid w:val="00657982"/>
    <w:rsid w:val="00660021"/>
    <w:rsid w:val="00660C14"/>
    <w:rsid w:val="00661366"/>
    <w:rsid w:val="00661805"/>
    <w:rsid w:val="00662A16"/>
    <w:rsid w:val="0066325D"/>
    <w:rsid w:val="00664971"/>
    <w:rsid w:val="00665BBF"/>
    <w:rsid w:val="00667288"/>
    <w:rsid w:val="006700E8"/>
    <w:rsid w:val="00673890"/>
    <w:rsid w:val="0067411E"/>
    <w:rsid w:val="00674E0F"/>
    <w:rsid w:val="00675FD9"/>
    <w:rsid w:val="0067607E"/>
    <w:rsid w:val="00676F77"/>
    <w:rsid w:val="00683012"/>
    <w:rsid w:val="00685FE2"/>
    <w:rsid w:val="006929B2"/>
    <w:rsid w:val="006974C8"/>
    <w:rsid w:val="006A01F6"/>
    <w:rsid w:val="006A040C"/>
    <w:rsid w:val="006A1BAB"/>
    <w:rsid w:val="006A2589"/>
    <w:rsid w:val="006A405D"/>
    <w:rsid w:val="006A4CF3"/>
    <w:rsid w:val="006A5320"/>
    <w:rsid w:val="006B057C"/>
    <w:rsid w:val="006B2E25"/>
    <w:rsid w:val="006C28E9"/>
    <w:rsid w:val="006C44C0"/>
    <w:rsid w:val="006C615B"/>
    <w:rsid w:val="006C68AF"/>
    <w:rsid w:val="006C79C5"/>
    <w:rsid w:val="006D2DB5"/>
    <w:rsid w:val="006D3D26"/>
    <w:rsid w:val="006D45F1"/>
    <w:rsid w:val="006D4819"/>
    <w:rsid w:val="006D5645"/>
    <w:rsid w:val="006E0A03"/>
    <w:rsid w:val="006E3063"/>
    <w:rsid w:val="006E40ED"/>
    <w:rsid w:val="006E475C"/>
    <w:rsid w:val="006F17FF"/>
    <w:rsid w:val="006F1EC2"/>
    <w:rsid w:val="006F4113"/>
    <w:rsid w:val="006F5220"/>
    <w:rsid w:val="00702C9B"/>
    <w:rsid w:val="00703C5C"/>
    <w:rsid w:val="00704A58"/>
    <w:rsid w:val="00704C38"/>
    <w:rsid w:val="0070516C"/>
    <w:rsid w:val="007201F6"/>
    <w:rsid w:val="007274A8"/>
    <w:rsid w:val="00727FED"/>
    <w:rsid w:val="00730B01"/>
    <w:rsid w:val="00732046"/>
    <w:rsid w:val="00732C1D"/>
    <w:rsid w:val="007335EA"/>
    <w:rsid w:val="007343C1"/>
    <w:rsid w:val="00735540"/>
    <w:rsid w:val="00736035"/>
    <w:rsid w:val="00743130"/>
    <w:rsid w:val="00743628"/>
    <w:rsid w:val="007508BF"/>
    <w:rsid w:val="00753469"/>
    <w:rsid w:val="00754014"/>
    <w:rsid w:val="00756994"/>
    <w:rsid w:val="007641A3"/>
    <w:rsid w:val="007652D8"/>
    <w:rsid w:val="00765B09"/>
    <w:rsid w:val="00766509"/>
    <w:rsid w:val="00770E1B"/>
    <w:rsid w:val="00772104"/>
    <w:rsid w:val="00772382"/>
    <w:rsid w:val="0077527A"/>
    <w:rsid w:val="007779A5"/>
    <w:rsid w:val="00782B6E"/>
    <w:rsid w:val="00786752"/>
    <w:rsid w:val="0078698A"/>
    <w:rsid w:val="007935BA"/>
    <w:rsid w:val="00794705"/>
    <w:rsid w:val="00796F25"/>
    <w:rsid w:val="00797AD2"/>
    <w:rsid w:val="00797D55"/>
    <w:rsid w:val="007A19C6"/>
    <w:rsid w:val="007A3DD5"/>
    <w:rsid w:val="007A5572"/>
    <w:rsid w:val="007A7BD9"/>
    <w:rsid w:val="007B2113"/>
    <w:rsid w:val="007B4840"/>
    <w:rsid w:val="007B6DCC"/>
    <w:rsid w:val="007C0548"/>
    <w:rsid w:val="007C2199"/>
    <w:rsid w:val="007C6EBD"/>
    <w:rsid w:val="007C7388"/>
    <w:rsid w:val="007D0687"/>
    <w:rsid w:val="007D3FED"/>
    <w:rsid w:val="007D53F9"/>
    <w:rsid w:val="007D62B5"/>
    <w:rsid w:val="007D707E"/>
    <w:rsid w:val="007E1154"/>
    <w:rsid w:val="007E50EA"/>
    <w:rsid w:val="007E79BF"/>
    <w:rsid w:val="007F10F1"/>
    <w:rsid w:val="007F14C8"/>
    <w:rsid w:val="007F2107"/>
    <w:rsid w:val="007F461C"/>
    <w:rsid w:val="007F4831"/>
    <w:rsid w:val="00800936"/>
    <w:rsid w:val="00800CE0"/>
    <w:rsid w:val="00802783"/>
    <w:rsid w:val="00803C3A"/>
    <w:rsid w:val="00810455"/>
    <w:rsid w:val="0081216E"/>
    <w:rsid w:val="00820721"/>
    <w:rsid w:val="00821789"/>
    <w:rsid w:val="008226E8"/>
    <w:rsid w:val="00823161"/>
    <w:rsid w:val="00824BA4"/>
    <w:rsid w:val="00824BFF"/>
    <w:rsid w:val="00825D58"/>
    <w:rsid w:val="00830C34"/>
    <w:rsid w:val="00835D69"/>
    <w:rsid w:val="0083696A"/>
    <w:rsid w:val="00840E05"/>
    <w:rsid w:val="00844BFE"/>
    <w:rsid w:val="00846B77"/>
    <w:rsid w:val="0084729F"/>
    <w:rsid w:val="008477BA"/>
    <w:rsid w:val="00850813"/>
    <w:rsid w:val="00852BB5"/>
    <w:rsid w:val="0085516F"/>
    <w:rsid w:val="0085532C"/>
    <w:rsid w:val="00860D32"/>
    <w:rsid w:val="008613D2"/>
    <w:rsid w:val="008678E0"/>
    <w:rsid w:val="00870A5A"/>
    <w:rsid w:val="00873490"/>
    <w:rsid w:val="008757DE"/>
    <w:rsid w:val="00876522"/>
    <w:rsid w:val="00885954"/>
    <w:rsid w:val="0089315B"/>
    <w:rsid w:val="00893B1F"/>
    <w:rsid w:val="00893F58"/>
    <w:rsid w:val="00894E93"/>
    <w:rsid w:val="008A0B0A"/>
    <w:rsid w:val="008A175C"/>
    <w:rsid w:val="008A200E"/>
    <w:rsid w:val="008A589D"/>
    <w:rsid w:val="008B4177"/>
    <w:rsid w:val="008B793B"/>
    <w:rsid w:val="008C0226"/>
    <w:rsid w:val="008C5511"/>
    <w:rsid w:val="008C6343"/>
    <w:rsid w:val="008D0C47"/>
    <w:rsid w:val="008D4CA3"/>
    <w:rsid w:val="008E30A6"/>
    <w:rsid w:val="008E45A6"/>
    <w:rsid w:val="008E7CA6"/>
    <w:rsid w:val="008F1C6A"/>
    <w:rsid w:val="008F5177"/>
    <w:rsid w:val="008F7620"/>
    <w:rsid w:val="008F769E"/>
    <w:rsid w:val="00901CBB"/>
    <w:rsid w:val="0090458A"/>
    <w:rsid w:val="00904DB8"/>
    <w:rsid w:val="009108FC"/>
    <w:rsid w:val="00912C1E"/>
    <w:rsid w:val="009130F0"/>
    <w:rsid w:val="00913842"/>
    <w:rsid w:val="00916B05"/>
    <w:rsid w:val="00924FAC"/>
    <w:rsid w:val="009250B8"/>
    <w:rsid w:val="00925968"/>
    <w:rsid w:val="00927C0A"/>
    <w:rsid w:val="00931B3F"/>
    <w:rsid w:val="009379A8"/>
    <w:rsid w:val="00941D88"/>
    <w:rsid w:val="0094269B"/>
    <w:rsid w:val="00947FD6"/>
    <w:rsid w:val="00950026"/>
    <w:rsid w:val="00950B8A"/>
    <w:rsid w:val="0095117D"/>
    <w:rsid w:val="00953BBB"/>
    <w:rsid w:val="009576F9"/>
    <w:rsid w:val="009608F3"/>
    <w:rsid w:val="00961550"/>
    <w:rsid w:val="00963633"/>
    <w:rsid w:val="009641F8"/>
    <w:rsid w:val="00966769"/>
    <w:rsid w:val="0096687B"/>
    <w:rsid w:val="0097030A"/>
    <w:rsid w:val="009704C7"/>
    <w:rsid w:val="00972194"/>
    <w:rsid w:val="00975D04"/>
    <w:rsid w:val="00980B3B"/>
    <w:rsid w:val="009840A8"/>
    <w:rsid w:val="009870BC"/>
    <w:rsid w:val="009874AB"/>
    <w:rsid w:val="009909C5"/>
    <w:rsid w:val="00992028"/>
    <w:rsid w:val="009927C0"/>
    <w:rsid w:val="00994C32"/>
    <w:rsid w:val="00996056"/>
    <w:rsid w:val="00996268"/>
    <w:rsid w:val="009A14DC"/>
    <w:rsid w:val="009A3FA1"/>
    <w:rsid w:val="009A4500"/>
    <w:rsid w:val="009A5EF5"/>
    <w:rsid w:val="009A7518"/>
    <w:rsid w:val="009B08CC"/>
    <w:rsid w:val="009B1C6D"/>
    <w:rsid w:val="009B4E73"/>
    <w:rsid w:val="009B5F35"/>
    <w:rsid w:val="009B7F59"/>
    <w:rsid w:val="009C6519"/>
    <w:rsid w:val="009C6CD2"/>
    <w:rsid w:val="009C713C"/>
    <w:rsid w:val="009C77B4"/>
    <w:rsid w:val="009C7A3F"/>
    <w:rsid w:val="009D3B37"/>
    <w:rsid w:val="009D41D1"/>
    <w:rsid w:val="009D562B"/>
    <w:rsid w:val="009D5E5A"/>
    <w:rsid w:val="009D7407"/>
    <w:rsid w:val="009D794D"/>
    <w:rsid w:val="009E0350"/>
    <w:rsid w:val="009E2D1F"/>
    <w:rsid w:val="009E3484"/>
    <w:rsid w:val="009E42E9"/>
    <w:rsid w:val="009E42F9"/>
    <w:rsid w:val="009E5038"/>
    <w:rsid w:val="009F2B72"/>
    <w:rsid w:val="009F3CCF"/>
    <w:rsid w:val="009F58CD"/>
    <w:rsid w:val="009F713E"/>
    <w:rsid w:val="009F74C0"/>
    <w:rsid w:val="00A008EC"/>
    <w:rsid w:val="00A00E11"/>
    <w:rsid w:val="00A02765"/>
    <w:rsid w:val="00A03D0A"/>
    <w:rsid w:val="00A10F55"/>
    <w:rsid w:val="00A12702"/>
    <w:rsid w:val="00A1687B"/>
    <w:rsid w:val="00A20B1B"/>
    <w:rsid w:val="00A23288"/>
    <w:rsid w:val="00A2431A"/>
    <w:rsid w:val="00A24869"/>
    <w:rsid w:val="00A272B4"/>
    <w:rsid w:val="00A463D4"/>
    <w:rsid w:val="00A47E05"/>
    <w:rsid w:val="00A538C1"/>
    <w:rsid w:val="00A55331"/>
    <w:rsid w:val="00A55967"/>
    <w:rsid w:val="00A565EB"/>
    <w:rsid w:val="00A56AB7"/>
    <w:rsid w:val="00A712A6"/>
    <w:rsid w:val="00A74595"/>
    <w:rsid w:val="00A7664E"/>
    <w:rsid w:val="00A76F88"/>
    <w:rsid w:val="00A802EA"/>
    <w:rsid w:val="00A8329F"/>
    <w:rsid w:val="00A83B9E"/>
    <w:rsid w:val="00A83F2A"/>
    <w:rsid w:val="00A853F1"/>
    <w:rsid w:val="00A86139"/>
    <w:rsid w:val="00A8665D"/>
    <w:rsid w:val="00A869E5"/>
    <w:rsid w:val="00A879AA"/>
    <w:rsid w:val="00A90E86"/>
    <w:rsid w:val="00A95FDD"/>
    <w:rsid w:val="00AA1A41"/>
    <w:rsid w:val="00AA541A"/>
    <w:rsid w:val="00AA7E51"/>
    <w:rsid w:val="00AB4D49"/>
    <w:rsid w:val="00AB4F82"/>
    <w:rsid w:val="00AB543D"/>
    <w:rsid w:val="00AB6AB1"/>
    <w:rsid w:val="00AC0A5B"/>
    <w:rsid w:val="00AC23FE"/>
    <w:rsid w:val="00AC374B"/>
    <w:rsid w:val="00AC573B"/>
    <w:rsid w:val="00AC742E"/>
    <w:rsid w:val="00AC773B"/>
    <w:rsid w:val="00AD2294"/>
    <w:rsid w:val="00AD2C0D"/>
    <w:rsid w:val="00AD403E"/>
    <w:rsid w:val="00AD4902"/>
    <w:rsid w:val="00AD549E"/>
    <w:rsid w:val="00AD5C45"/>
    <w:rsid w:val="00AE1542"/>
    <w:rsid w:val="00AE385F"/>
    <w:rsid w:val="00AE4199"/>
    <w:rsid w:val="00AE5F4C"/>
    <w:rsid w:val="00AE76DD"/>
    <w:rsid w:val="00AE7C6E"/>
    <w:rsid w:val="00AF1B1A"/>
    <w:rsid w:val="00AF2F22"/>
    <w:rsid w:val="00AF42E1"/>
    <w:rsid w:val="00AF649B"/>
    <w:rsid w:val="00B02646"/>
    <w:rsid w:val="00B02660"/>
    <w:rsid w:val="00B028EE"/>
    <w:rsid w:val="00B02D38"/>
    <w:rsid w:val="00B05F7E"/>
    <w:rsid w:val="00B10682"/>
    <w:rsid w:val="00B1176D"/>
    <w:rsid w:val="00B14540"/>
    <w:rsid w:val="00B20914"/>
    <w:rsid w:val="00B20B7A"/>
    <w:rsid w:val="00B226FF"/>
    <w:rsid w:val="00B22719"/>
    <w:rsid w:val="00B231CD"/>
    <w:rsid w:val="00B235D2"/>
    <w:rsid w:val="00B27186"/>
    <w:rsid w:val="00B27A13"/>
    <w:rsid w:val="00B27C47"/>
    <w:rsid w:val="00B31283"/>
    <w:rsid w:val="00B40712"/>
    <w:rsid w:val="00B44C36"/>
    <w:rsid w:val="00B46887"/>
    <w:rsid w:val="00B474C8"/>
    <w:rsid w:val="00B51D19"/>
    <w:rsid w:val="00B571F0"/>
    <w:rsid w:val="00B60715"/>
    <w:rsid w:val="00B60B97"/>
    <w:rsid w:val="00B631F9"/>
    <w:rsid w:val="00B6386D"/>
    <w:rsid w:val="00B715DD"/>
    <w:rsid w:val="00B72342"/>
    <w:rsid w:val="00B726D0"/>
    <w:rsid w:val="00B72E2E"/>
    <w:rsid w:val="00B74574"/>
    <w:rsid w:val="00B80271"/>
    <w:rsid w:val="00B860CF"/>
    <w:rsid w:val="00B90579"/>
    <w:rsid w:val="00B90A94"/>
    <w:rsid w:val="00B917A0"/>
    <w:rsid w:val="00B91E9B"/>
    <w:rsid w:val="00B92B01"/>
    <w:rsid w:val="00B937CA"/>
    <w:rsid w:val="00B95CD7"/>
    <w:rsid w:val="00B96C4E"/>
    <w:rsid w:val="00B96E32"/>
    <w:rsid w:val="00B96F4C"/>
    <w:rsid w:val="00B97402"/>
    <w:rsid w:val="00BA10A5"/>
    <w:rsid w:val="00BB23F2"/>
    <w:rsid w:val="00BB4E6A"/>
    <w:rsid w:val="00BC05AA"/>
    <w:rsid w:val="00BC6CC6"/>
    <w:rsid w:val="00BC6DD7"/>
    <w:rsid w:val="00BD29CD"/>
    <w:rsid w:val="00BD2E79"/>
    <w:rsid w:val="00BD531D"/>
    <w:rsid w:val="00BD56EA"/>
    <w:rsid w:val="00BD5E3F"/>
    <w:rsid w:val="00BE330B"/>
    <w:rsid w:val="00BE3A1C"/>
    <w:rsid w:val="00BE7984"/>
    <w:rsid w:val="00BF014A"/>
    <w:rsid w:val="00BF261E"/>
    <w:rsid w:val="00BF6335"/>
    <w:rsid w:val="00C02363"/>
    <w:rsid w:val="00C040E2"/>
    <w:rsid w:val="00C0457C"/>
    <w:rsid w:val="00C04DFA"/>
    <w:rsid w:val="00C05BD8"/>
    <w:rsid w:val="00C06B1F"/>
    <w:rsid w:val="00C15A20"/>
    <w:rsid w:val="00C175AB"/>
    <w:rsid w:val="00C24347"/>
    <w:rsid w:val="00C30FF0"/>
    <w:rsid w:val="00C317AF"/>
    <w:rsid w:val="00C32CF1"/>
    <w:rsid w:val="00C35D55"/>
    <w:rsid w:val="00C37170"/>
    <w:rsid w:val="00C40161"/>
    <w:rsid w:val="00C40A64"/>
    <w:rsid w:val="00C41801"/>
    <w:rsid w:val="00C454B4"/>
    <w:rsid w:val="00C47BDA"/>
    <w:rsid w:val="00C52BF9"/>
    <w:rsid w:val="00C55EA3"/>
    <w:rsid w:val="00C57506"/>
    <w:rsid w:val="00C575B3"/>
    <w:rsid w:val="00C607BC"/>
    <w:rsid w:val="00C607E0"/>
    <w:rsid w:val="00C62764"/>
    <w:rsid w:val="00C63DEE"/>
    <w:rsid w:val="00C659B5"/>
    <w:rsid w:val="00C74ABB"/>
    <w:rsid w:val="00C76789"/>
    <w:rsid w:val="00C76D5D"/>
    <w:rsid w:val="00C77EE6"/>
    <w:rsid w:val="00C807B4"/>
    <w:rsid w:val="00C81404"/>
    <w:rsid w:val="00C8159D"/>
    <w:rsid w:val="00C81F2B"/>
    <w:rsid w:val="00C8591D"/>
    <w:rsid w:val="00C86D78"/>
    <w:rsid w:val="00C874BD"/>
    <w:rsid w:val="00C92889"/>
    <w:rsid w:val="00C948E4"/>
    <w:rsid w:val="00C95576"/>
    <w:rsid w:val="00C95963"/>
    <w:rsid w:val="00CA6F28"/>
    <w:rsid w:val="00CB1FFA"/>
    <w:rsid w:val="00CB25F1"/>
    <w:rsid w:val="00CB2E3B"/>
    <w:rsid w:val="00CB524F"/>
    <w:rsid w:val="00CC049B"/>
    <w:rsid w:val="00CC1078"/>
    <w:rsid w:val="00CC14F7"/>
    <w:rsid w:val="00CC165D"/>
    <w:rsid w:val="00CC5CFB"/>
    <w:rsid w:val="00CC6B33"/>
    <w:rsid w:val="00CC71C2"/>
    <w:rsid w:val="00CD0387"/>
    <w:rsid w:val="00CD0941"/>
    <w:rsid w:val="00CD38FB"/>
    <w:rsid w:val="00CD4259"/>
    <w:rsid w:val="00CD659F"/>
    <w:rsid w:val="00CE0D2E"/>
    <w:rsid w:val="00CE3B19"/>
    <w:rsid w:val="00CF0E26"/>
    <w:rsid w:val="00CF2261"/>
    <w:rsid w:val="00CF5E8F"/>
    <w:rsid w:val="00CF7788"/>
    <w:rsid w:val="00D00647"/>
    <w:rsid w:val="00D037CA"/>
    <w:rsid w:val="00D04B5A"/>
    <w:rsid w:val="00D11ED9"/>
    <w:rsid w:val="00D1285A"/>
    <w:rsid w:val="00D12BAD"/>
    <w:rsid w:val="00D13CBC"/>
    <w:rsid w:val="00D217C0"/>
    <w:rsid w:val="00D22323"/>
    <w:rsid w:val="00D35146"/>
    <w:rsid w:val="00D40AE3"/>
    <w:rsid w:val="00D41622"/>
    <w:rsid w:val="00D45CDF"/>
    <w:rsid w:val="00D45CF4"/>
    <w:rsid w:val="00D46EDC"/>
    <w:rsid w:val="00D50E46"/>
    <w:rsid w:val="00D5137D"/>
    <w:rsid w:val="00D51F13"/>
    <w:rsid w:val="00D521CC"/>
    <w:rsid w:val="00D5366F"/>
    <w:rsid w:val="00D53D32"/>
    <w:rsid w:val="00D56BAF"/>
    <w:rsid w:val="00D56C42"/>
    <w:rsid w:val="00D571D3"/>
    <w:rsid w:val="00D61F88"/>
    <w:rsid w:val="00D65FEF"/>
    <w:rsid w:val="00D73706"/>
    <w:rsid w:val="00D74A52"/>
    <w:rsid w:val="00D76286"/>
    <w:rsid w:val="00D80976"/>
    <w:rsid w:val="00D80E7E"/>
    <w:rsid w:val="00D83E43"/>
    <w:rsid w:val="00D86F4E"/>
    <w:rsid w:val="00D87114"/>
    <w:rsid w:val="00D91275"/>
    <w:rsid w:val="00D9229E"/>
    <w:rsid w:val="00D92C5D"/>
    <w:rsid w:val="00D956B2"/>
    <w:rsid w:val="00D95A51"/>
    <w:rsid w:val="00D9780B"/>
    <w:rsid w:val="00D97F1F"/>
    <w:rsid w:val="00DA2248"/>
    <w:rsid w:val="00DA6356"/>
    <w:rsid w:val="00DA728F"/>
    <w:rsid w:val="00DA7E74"/>
    <w:rsid w:val="00DB1994"/>
    <w:rsid w:val="00DB3C09"/>
    <w:rsid w:val="00DB40E6"/>
    <w:rsid w:val="00DC2687"/>
    <w:rsid w:val="00DC2BF4"/>
    <w:rsid w:val="00DC4B21"/>
    <w:rsid w:val="00DD6447"/>
    <w:rsid w:val="00DE2251"/>
    <w:rsid w:val="00DF37A8"/>
    <w:rsid w:val="00DF7448"/>
    <w:rsid w:val="00DF7BCB"/>
    <w:rsid w:val="00E01909"/>
    <w:rsid w:val="00E04E7B"/>
    <w:rsid w:val="00E109E3"/>
    <w:rsid w:val="00E10AB7"/>
    <w:rsid w:val="00E130A3"/>
    <w:rsid w:val="00E1325B"/>
    <w:rsid w:val="00E17D75"/>
    <w:rsid w:val="00E2433A"/>
    <w:rsid w:val="00E259A5"/>
    <w:rsid w:val="00E2661F"/>
    <w:rsid w:val="00E41EC8"/>
    <w:rsid w:val="00E479D6"/>
    <w:rsid w:val="00E51E54"/>
    <w:rsid w:val="00E54381"/>
    <w:rsid w:val="00E55798"/>
    <w:rsid w:val="00E55A1B"/>
    <w:rsid w:val="00E56952"/>
    <w:rsid w:val="00E60A84"/>
    <w:rsid w:val="00E60AF5"/>
    <w:rsid w:val="00E618DF"/>
    <w:rsid w:val="00E62CE9"/>
    <w:rsid w:val="00E62FA4"/>
    <w:rsid w:val="00E643F1"/>
    <w:rsid w:val="00E6479C"/>
    <w:rsid w:val="00E6623F"/>
    <w:rsid w:val="00E66371"/>
    <w:rsid w:val="00E72351"/>
    <w:rsid w:val="00E72DB1"/>
    <w:rsid w:val="00E76F3E"/>
    <w:rsid w:val="00E80140"/>
    <w:rsid w:val="00E80322"/>
    <w:rsid w:val="00E80E08"/>
    <w:rsid w:val="00E85EDF"/>
    <w:rsid w:val="00E92B37"/>
    <w:rsid w:val="00E92FD4"/>
    <w:rsid w:val="00E94150"/>
    <w:rsid w:val="00E955F7"/>
    <w:rsid w:val="00EA2C3A"/>
    <w:rsid w:val="00EB4D3A"/>
    <w:rsid w:val="00EB590E"/>
    <w:rsid w:val="00EC0559"/>
    <w:rsid w:val="00EC2B81"/>
    <w:rsid w:val="00EC5204"/>
    <w:rsid w:val="00ED2CCA"/>
    <w:rsid w:val="00ED7250"/>
    <w:rsid w:val="00EE1E0E"/>
    <w:rsid w:val="00EE294E"/>
    <w:rsid w:val="00EE79BC"/>
    <w:rsid w:val="00EF1D7A"/>
    <w:rsid w:val="00EF241D"/>
    <w:rsid w:val="00EF3615"/>
    <w:rsid w:val="00EF5536"/>
    <w:rsid w:val="00F01324"/>
    <w:rsid w:val="00F06C3A"/>
    <w:rsid w:val="00F07D39"/>
    <w:rsid w:val="00F11C50"/>
    <w:rsid w:val="00F133AF"/>
    <w:rsid w:val="00F13B08"/>
    <w:rsid w:val="00F15B1C"/>
    <w:rsid w:val="00F17BFA"/>
    <w:rsid w:val="00F2377B"/>
    <w:rsid w:val="00F27ED4"/>
    <w:rsid w:val="00F34165"/>
    <w:rsid w:val="00F35D61"/>
    <w:rsid w:val="00F368CC"/>
    <w:rsid w:val="00F3728D"/>
    <w:rsid w:val="00F37442"/>
    <w:rsid w:val="00F425F1"/>
    <w:rsid w:val="00F441F7"/>
    <w:rsid w:val="00F4430B"/>
    <w:rsid w:val="00F517BA"/>
    <w:rsid w:val="00F52BAD"/>
    <w:rsid w:val="00F53313"/>
    <w:rsid w:val="00F5387F"/>
    <w:rsid w:val="00F56BA7"/>
    <w:rsid w:val="00F61677"/>
    <w:rsid w:val="00F62B1F"/>
    <w:rsid w:val="00F64758"/>
    <w:rsid w:val="00F65298"/>
    <w:rsid w:val="00F702E3"/>
    <w:rsid w:val="00F70BE0"/>
    <w:rsid w:val="00F71394"/>
    <w:rsid w:val="00F73505"/>
    <w:rsid w:val="00F74D92"/>
    <w:rsid w:val="00F75EBA"/>
    <w:rsid w:val="00F80A07"/>
    <w:rsid w:val="00F82F38"/>
    <w:rsid w:val="00F86D61"/>
    <w:rsid w:val="00F93F49"/>
    <w:rsid w:val="00F94D26"/>
    <w:rsid w:val="00F96B55"/>
    <w:rsid w:val="00F97D3A"/>
    <w:rsid w:val="00FA0003"/>
    <w:rsid w:val="00FA155E"/>
    <w:rsid w:val="00FA2DB0"/>
    <w:rsid w:val="00FA5AAD"/>
    <w:rsid w:val="00FA79D1"/>
    <w:rsid w:val="00FB10F8"/>
    <w:rsid w:val="00FB51E1"/>
    <w:rsid w:val="00FB6982"/>
    <w:rsid w:val="00FD1706"/>
    <w:rsid w:val="00FD3B81"/>
    <w:rsid w:val="00FD597D"/>
    <w:rsid w:val="00FE0DC1"/>
    <w:rsid w:val="00FE23DE"/>
    <w:rsid w:val="00FE265C"/>
    <w:rsid w:val="00FE3E9A"/>
    <w:rsid w:val="00FE522A"/>
    <w:rsid w:val="00FE5679"/>
    <w:rsid w:val="00FE5F2A"/>
    <w:rsid w:val="00FE640B"/>
    <w:rsid w:val="00FE7CA7"/>
    <w:rsid w:val="00FF1AA1"/>
    <w:rsid w:val="00FF284B"/>
    <w:rsid w:val="00FF6D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08F8B9"/>
  <w15:chartTrackingRefBased/>
  <w15:docId w15:val="{CB493E08-A2A8-4E71-ADD6-AF2F25891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27D07"/>
    <w:pPr>
      <w:spacing w:after="0" w:line="240" w:lineRule="auto"/>
      <w:jc w:val="both"/>
    </w:pPr>
    <w:rPr>
      <w:rFonts w:ascii="Calibri" w:hAnsi="Calibri" w:cs="Times New Roman"/>
      <w:sz w:val="24"/>
      <w:szCs w:val="24"/>
    </w:rPr>
  </w:style>
  <w:style w:type="paragraph" w:styleId="Cabealho1">
    <w:name w:val="heading 1"/>
    <w:aliases w:val="CEPA 1"/>
    <w:basedOn w:val="Normal"/>
    <w:next w:val="CEPAReportText"/>
    <w:link w:val="Cabealho1Carter"/>
    <w:qFormat/>
    <w:rsid w:val="00CC1078"/>
    <w:pPr>
      <w:keepNext/>
      <w:numPr>
        <w:numId w:val="4"/>
      </w:numPr>
      <w:spacing w:before="240" w:after="240"/>
      <w:outlineLvl w:val="0"/>
    </w:pPr>
    <w:rPr>
      <w:rFonts w:cs="Arial"/>
      <w:b/>
      <w:bCs/>
      <w:smallCaps/>
      <w:kern w:val="32"/>
      <w:sz w:val="28"/>
      <w:szCs w:val="28"/>
    </w:rPr>
  </w:style>
  <w:style w:type="paragraph" w:styleId="Cabealho2">
    <w:name w:val="heading 2"/>
    <w:aliases w:val="CEPA 2"/>
    <w:basedOn w:val="Normal"/>
    <w:next w:val="CEPAReportText"/>
    <w:link w:val="Cabealho2Carter"/>
    <w:qFormat/>
    <w:rsid w:val="00CC1078"/>
    <w:pPr>
      <w:keepNext/>
      <w:numPr>
        <w:ilvl w:val="1"/>
        <w:numId w:val="4"/>
      </w:numPr>
      <w:spacing w:before="240" w:after="240" w:line="276" w:lineRule="auto"/>
      <w:outlineLvl w:val="1"/>
    </w:pPr>
    <w:rPr>
      <w:rFonts w:cs="Arial"/>
      <w:b/>
      <w:bCs/>
      <w:iCs/>
      <w:szCs w:val="28"/>
    </w:rPr>
  </w:style>
  <w:style w:type="paragraph" w:styleId="Cabealho3">
    <w:name w:val="heading 3"/>
    <w:aliases w:val="CEPA 3"/>
    <w:basedOn w:val="Normal"/>
    <w:next w:val="CEPAReportText"/>
    <w:link w:val="Cabealho3Carter"/>
    <w:qFormat/>
    <w:rsid w:val="00CC1078"/>
    <w:pPr>
      <w:keepNext/>
      <w:numPr>
        <w:ilvl w:val="2"/>
        <w:numId w:val="4"/>
      </w:numPr>
      <w:spacing w:before="240" w:after="240"/>
      <w:outlineLvl w:val="2"/>
    </w:pPr>
    <w:rPr>
      <w:rFonts w:cs="Arial"/>
      <w:b/>
      <w:bCs/>
      <w:szCs w:val="26"/>
    </w:rPr>
  </w:style>
  <w:style w:type="paragraph" w:styleId="Cabealho4">
    <w:name w:val="heading 4"/>
    <w:aliases w:val="CEPA 4"/>
    <w:basedOn w:val="Normal"/>
    <w:next w:val="CEPAReportText"/>
    <w:link w:val="Cabealho4Carter"/>
    <w:qFormat/>
    <w:rsid w:val="00CC1078"/>
    <w:pPr>
      <w:keepNext/>
      <w:tabs>
        <w:tab w:val="left" w:pos="357"/>
      </w:tabs>
      <w:spacing w:before="240" w:after="240"/>
      <w:outlineLvl w:val="3"/>
    </w:pPr>
    <w:rPr>
      <w:b/>
      <w:bCs/>
      <w:color w:val="275792"/>
      <w:szCs w:val="28"/>
    </w:rPr>
  </w:style>
  <w:style w:type="paragraph" w:styleId="Cabealho6">
    <w:name w:val="heading 6"/>
    <w:basedOn w:val="Normal"/>
    <w:next w:val="Normal"/>
    <w:link w:val="Cabealho6Carter"/>
    <w:uiPriority w:val="9"/>
    <w:qFormat/>
    <w:rsid w:val="00AA7E51"/>
    <w:pPr>
      <w:spacing w:before="240" w:after="60"/>
      <w:jc w:val="left"/>
      <w:outlineLvl w:val="5"/>
    </w:pPr>
    <w:rPr>
      <w:b/>
      <w:bCs/>
      <w:sz w:val="22"/>
      <w:szCs w:val="22"/>
      <w:lang w:eastAsia="en-GB"/>
    </w:rPr>
  </w:style>
  <w:style w:type="paragraph" w:styleId="Cabealho7">
    <w:name w:val="heading 7"/>
    <w:aliases w:val="CEPA Annex L1"/>
    <w:basedOn w:val="Normal"/>
    <w:next w:val="Normal"/>
    <w:link w:val="Cabealho7Carter"/>
    <w:unhideWhenUsed/>
    <w:qFormat/>
    <w:rsid w:val="00CC1078"/>
    <w:pPr>
      <w:keepNext/>
      <w:keepLines/>
      <w:numPr>
        <w:numId w:val="5"/>
      </w:numPr>
      <w:spacing w:before="240" w:after="240"/>
      <w:outlineLvl w:val="6"/>
    </w:pPr>
    <w:rPr>
      <w:rFonts w:asciiTheme="minorHAnsi" w:eastAsiaTheme="majorEastAsia" w:hAnsiTheme="minorHAnsi" w:cstheme="majorBidi"/>
      <w:b/>
      <w:iCs/>
      <w:smallCaps/>
      <w:sz w:val="28"/>
    </w:rPr>
  </w:style>
  <w:style w:type="paragraph" w:styleId="Cabealho8">
    <w:name w:val="heading 8"/>
    <w:aliases w:val="CEPA Annex L2"/>
    <w:basedOn w:val="Normal"/>
    <w:next w:val="Normal"/>
    <w:link w:val="Cabealho8Carter"/>
    <w:unhideWhenUsed/>
    <w:qFormat/>
    <w:rsid w:val="009108FC"/>
    <w:pPr>
      <w:keepNext/>
      <w:keepLines/>
      <w:numPr>
        <w:numId w:val="7"/>
      </w:numPr>
      <w:tabs>
        <w:tab w:val="left" w:pos="357"/>
      </w:tabs>
      <w:spacing w:before="240" w:after="240"/>
      <w:ind w:left="357" w:hanging="357"/>
      <w:outlineLvl w:val="7"/>
    </w:pPr>
    <w:rPr>
      <w:rFonts w:asciiTheme="minorHAnsi" w:eastAsiaTheme="majorEastAsia" w:hAnsiTheme="minorHAnsi" w:cstheme="majorBidi"/>
      <w:b/>
      <w:color w:val="272727" w:themeColor="text1" w:themeTint="D8"/>
      <w:szCs w:val="21"/>
    </w:rPr>
  </w:style>
  <w:style w:type="paragraph" w:styleId="Cabealho9">
    <w:name w:val="heading 9"/>
    <w:aliases w:val="CEPA Annex L3"/>
    <w:basedOn w:val="Normal"/>
    <w:next w:val="Normal"/>
    <w:link w:val="Cabealho9Carter"/>
    <w:uiPriority w:val="9"/>
    <w:unhideWhenUsed/>
    <w:qFormat/>
    <w:rsid w:val="003F29A9"/>
    <w:pPr>
      <w:keepNext/>
      <w:keepLines/>
      <w:numPr>
        <w:numId w:val="8"/>
      </w:numPr>
      <w:spacing w:before="240" w:after="240"/>
      <w:outlineLvl w:val="8"/>
    </w:pPr>
    <w:rPr>
      <w:rFonts w:asciiTheme="minorHAnsi" w:hAnsiTheme="minorHAnsi"/>
      <w:b/>
      <w:iCs/>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arter"/>
    <w:uiPriority w:val="99"/>
    <w:rsid w:val="00CC1078"/>
    <w:rPr>
      <w:rFonts w:asciiTheme="minorHAnsi" w:hAnsiTheme="minorHAnsi" w:cs="Tahoma"/>
      <w:sz w:val="16"/>
      <w:szCs w:val="16"/>
    </w:rPr>
  </w:style>
  <w:style w:type="character" w:customStyle="1" w:styleId="TextodebaloCarter">
    <w:name w:val="Texto de balão Caráter"/>
    <w:basedOn w:val="Tipodeletrapredefinidodopargrafo"/>
    <w:link w:val="Textodebalo"/>
    <w:uiPriority w:val="99"/>
    <w:rsid w:val="00CC1078"/>
    <w:rPr>
      <w:rFonts w:cs="Tahoma"/>
      <w:sz w:val="16"/>
      <w:szCs w:val="16"/>
    </w:rPr>
  </w:style>
  <w:style w:type="paragraph" w:styleId="Legenda">
    <w:name w:val="caption"/>
    <w:basedOn w:val="Normal"/>
    <w:next w:val="Normal"/>
    <w:unhideWhenUsed/>
    <w:qFormat/>
    <w:rsid w:val="00CC1078"/>
    <w:pPr>
      <w:spacing w:after="200"/>
    </w:pPr>
    <w:rPr>
      <w:i/>
      <w:iCs/>
      <w:color w:val="44546A" w:themeColor="text2"/>
      <w:sz w:val="18"/>
      <w:szCs w:val="18"/>
    </w:rPr>
  </w:style>
  <w:style w:type="numbering" w:customStyle="1" w:styleId="CEPA-Bullets">
    <w:name w:val="CEPA - Bullets"/>
    <w:basedOn w:val="Semlista"/>
    <w:rsid w:val="00CC1078"/>
    <w:pPr>
      <w:numPr>
        <w:numId w:val="1"/>
      </w:numPr>
    </w:pPr>
  </w:style>
  <w:style w:type="paragraph" w:customStyle="1" w:styleId="CEPAReportText">
    <w:name w:val="CEPA Report Text"/>
    <w:basedOn w:val="Normal"/>
    <w:link w:val="CEPAReportTextChar"/>
    <w:qFormat/>
    <w:rsid w:val="00CC1078"/>
    <w:pPr>
      <w:spacing w:before="120" w:after="120" w:line="276" w:lineRule="auto"/>
    </w:pPr>
  </w:style>
  <w:style w:type="character" w:customStyle="1" w:styleId="CEPAReportTextChar">
    <w:name w:val="CEPA Report Text Char"/>
    <w:basedOn w:val="Tipodeletrapredefinidodopargrafo"/>
    <w:link w:val="CEPAReportText"/>
    <w:rsid w:val="00CC1078"/>
    <w:rPr>
      <w:rFonts w:ascii="Calibri" w:hAnsi="Calibri" w:cs="Times New Roman"/>
      <w:sz w:val="24"/>
      <w:szCs w:val="24"/>
    </w:rPr>
  </w:style>
  <w:style w:type="paragraph" w:customStyle="1" w:styleId="CEPABullets">
    <w:name w:val="CEPA Bullets"/>
    <w:basedOn w:val="CEPAReportText"/>
    <w:link w:val="CEPABulletsChar1"/>
    <w:qFormat/>
    <w:rsid w:val="00CC1078"/>
    <w:pPr>
      <w:numPr>
        <w:numId w:val="3"/>
      </w:numPr>
    </w:pPr>
  </w:style>
  <w:style w:type="character" w:customStyle="1" w:styleId="CEPABulletsChar1">
    <w:name w:val="CEPA Bullets Char1"/>
    <w:basedOn w:val="CEPAReportTextChar"/>
    <w:link w:val="CEPABullets"/>
    <w:rsid w:val="00CC1078"/>
    <w:rPr>
      <w:rFonts w:ascii="Calibri" w:hAnsi="Calibri" w:cs="Times New Roman"/>
      <w:sz w:val="24"/>
      <w:szCs w:val="24"/>
    </w:rPr>
  </w:style>
  <w:style w:type="character" w:customStyle="1" w:styleId="CEPABulletsChar">
    <w:name w:val="CEPA Bullets Char"/>
    <w:basedOn w:val="CEPAReportTextChar"/>
    <w:rsid w:val="00CC1078"/>
    <w:rPr>
      <w:rFonts w:ascii="Calibri" w:hAnsi="Calibri" w:cstheme="minorHAnsi"/>
      <w:sz w:val="24"/>
      <w:szCs w:val="24"/>
      <w:lang w:eastAsia="en-US"/>
    </w:rPr>
  </w:style>
  <w:style w:type="paragraph" w:customStyle="1" w:styleId="CEPADiagramLabel">
    <w:name w:val="CEPA Diagram Label"/>
    <w:basedOn w:val="Normal"/>
    <w:qFormat/>
    <w:rsid w:val="00CC1078"/>
    <w:pPr>
      <w:keepNext/>
      <w:spacing w:before="60" w:after="60"/>
    </w:pPr>
    <w:rPr>
      <w:i/>
      <w:sz w:val="22"/>
    </w:rPr>
  </w:style>
  <w:style w:type="paragraph" w:customStyle="1" w:styleId="CEPAL2bullets">
    <w:name w:val="CEPA L2 bullets"/>
    <w:basedOn w:val="CEPAReportText"/>
    <w:link w:val="CEPAL2bulletsChar"/>
    <w:rsid w:val="00CC1078"/>
    <w:pPr>
      <w:numPr>
        <w:ilvl w:val="1"/>
        <w:numId w:val="2"/>
      </w:numPr>
    </w:pPr>
  </w:style>
  <w:style w:type="character" w:customStyle="1" w:styleId="Cabealho1Carter">
    <w:name w:val="Cabeçalho 1 Caráter"/>
    <w:aliases w:val="CEPA 1 Caráter"/>
    <w:basedOn w:val="Tipodeletrapredefinidodopargrafo"/>
    <w:link w:val="Cabealho1"/>
    <w:rsid w:val="00CC1078"/>
    <w:rPr>
      <w:rFonts w:ascii="Calibri" w:hAnsi="Calibri" w:cs="Arial"/>
      <w:b/>
      <w:bCs/>
      <w:smallCaps/>
      <w:kern w:val="32"/>
      <w:sz w:val="28"/>
      <w:szCs w:val="28"/>
    </w:rPr>
  </w:style>
  <w:style w:type="character" w:customStyle="1" w:styleId="Cabealho2Carter">
    <w:name w:val="Cabeçalho 2 Caráter"/>
    <w:aliases w:val="CEPA 2 Caráter"/>
    <w:basedOn w:val="Tipodeletrapredefinidodopargrafo"/>
    <w:link w:val="Cabealho2"/>
    <w:rsid w:val="00CC1078"/>
    <w:rPr>
      <w:rFonts w:ascii="Calibri" w:hAnsi="Calibri" w:cs="Arial"/>
      <w:b/>
      <w:bCs/>
      <w:iCs/>
      <w:sz w:val="24"/>
      <w:szCs w:val="28"/>
    </w:rPr>
  </w:style>
  <w:style w:type="character" w:customStyle="1" w:styleId="Cabealho3Carter">
    <w:name w:val="Cabeçalho 3 Caráter"/>
    <w:aliases w:val="CEPA 3 Caráter"/>
    <w:basedOn w:val="Tipodeletrapredefinidodopargrafo"/>
    <w:link w:val="Cabealho3"/>
    <w:rsid w:val="00CC1078"/>
    <w:rPr>
      <w:rFonts w:ascii="Calibri" w:hAnsi="Calibri" w:cs="Arial"/>
      <w:b/>
      <w:bCs/>
      <w:sz w:val="24"/>
      <w:szCs w:val="26"/>
    </w:rPr>
  </w:style>
  <w:style w:type="character" w:customStyle="1" w:styleId="Cabealho4Carter">
    <w:name w:val="Cabeçalho 4 Caráter"/>
    <w:aliases w:val="CEPA 4 Caráter"/>
    <w:basedOn w:val="Tipodeletrapredefinidodopargrafo"/>
    <w:link w:val="Cabealho4"/>
    <w:rsid w:val="00CC1078"/>
    <w:rPr>
      <w:rFonts w:ascii="Calibri" w:hAnsi="Calibri" w:cs="Times New Roman"/>
      <w:b/>
      <w:bCs/>
      <w:color w:val="275792"/>
      <w:sz w:val="24"/>
      <w:szCs w:val="28"/>
    </w:rPr>
  </w:style>
  <w:style w:type="character" w:customStyle="1" w:styleId="Cabealho7Carter">
    <w:name w:val="Cabeçalho 7 Caráter"/>
    <w:aliases w:val="CEPA Annex L1 Caráter"/>
    <w:basedOn w:val="Tipodeletrapredefinidodopargrafo"/>
    <w:link w:val="Cabealho7"/>
    <w:rsid w:val="00CC1078"/>
    <w:rPr>
      <w:rFonts w:eastAsiaTheme="majorEastAsia" w:cstheme="majorBidi"/>
      <w:b/>
      <w:iCs/>
      <w:smallCaps/>
      <w:sz w:val="28"/>
      <w:szCs w:val="24"/>
    </w:rPr>
  </w:style>
  <w:style w:type="character" w:customStyle="1" w:styleId="Cabealho8Carter">
    <w:name w:val="Cabeçalho 8 Caráter"/>
    <w:aliases w:val="CEPA Annex L2 Caráter"/>
    <w:basedOn w:val="Tipodeletrapredefinidodopargrafo"/>
    <w:link w:val="Cabealho8"/>
    <w:rsid w:val="009108FC"/>
    <w:rPr>
      <w:rFonts w:eastAsiaTheme="majorEastAsia" w:cstheme="majorBidi"/>
      <w:b/>
      <w:color w:val="272727" w:themeColor="text1" w:themeTint="D8"/>
      <w:sz w:val="24"/>
      <w:szCs w:val="21"/>
    </w:rPr>
  </w:style>
  <w:style w:type="character" w:customStyle="1" w:styleId="Cabealho9Carter">
    <w:name w:val="Cabeçalho 9 Caráter"/>
    <w:aliases w:val="CEPA Annex L3 Caráter"/>
    <w:basedOn w:val="Tipodeletrapredefinidodopargrafo"/>
    <w:link w:val="Cabealho9"/>
    <w:uiPriority w:val="9"/>
    <w:rsid w:val="00870A5A"/>
    <w:rPr>
      <w:rFonts w:cs="Times New Roman"/>
      <w:b/>
      <w:iCs/>
      <w:sz w:val="24"/>
      <w:szCs w:val="24"/>
    </w:rPr>
  </w:style>
  <w:style w:type="character" w:customStyle="1" w:styleId="CEPAL2bulletsChar">
    <w:name w:val="CEPA L2 bullets Char"/>
    <w:basedOn w:val="CEPAReportTextChar"/>
    <w:link w:val="CEPAL2bullets"/>
    <w:rsid w:val="00CC1078"/>
    <w:rPr>
      <w:rFonts w:ascii="Calibri" w:hAnsi="Calibri" w:cs="Times New Roman"/>
      <w:sz w:val="24"/>
      <w:szCs w:val="24"/>
    </w:rPr>
  </w:style>
  <w:style w:type="paragraph" w:customStyle="1" w:styleId="CEPAnarrowmargins">
    <w:name w:val="CEPA narrow margins"/>
    <w:basedOn w:val="CEPAReportText"/>
    <w:link w:val="CEPAnarrowmarginsChar"/>
    <w:rsid w:val="00CC1078"/>
    <w:pPr>
      <w:spacing w:before="60" w:after="60" w:line="252" w:lineRule="auto"/>
    </w:pPr>
  </w:style>
  <w:style w:type="character" w:customStyle="1" w:styleId="CEPAnarrowmarginsChar">
    <w:name w:val="CEPA narrow margins Char"/>
    <w:basedOn w:val="CEPAReportTextChar"/>
    <w:link w:val="CEPAnarrowmargins"/>
    <w:rsid w:val="00CC1078"/>
    <w:rPr>
      <w:rFonts w:ascii="Calibri" w:hAnsi="Calibri" w:cs="Times New Roman"/>
      <w:sz w:val="24"/>
      <w:szCs w:val="24"/>
    </w:rPr>
  </w:style>
  <w:style w:type="paragraph" w:customStyle="1" w:styleId="CEPAsmallnoteheading">
    <w:name w:val="CEPA small note heading"/>
    <w:basedOn w:val="Normal"/>
    <w:next w:val="CEPAReportText"/>
    <w:rsid w:val="00CC1078"/>
    <w:pPr>
      <w:spacing w:before="240" w:after="240" w:line="276" w:lineRule="auto"/>
    </w:pPr>
    <w:rPr>
      <w:b/>
    </w:rPr>
  </w:style>
  <w:style w:type="paragraph" w:customStyle="1" w:styleId="CEPAtablebullets">
    <w:name w:val="CEPA table bullets"/>
    <w:basedOn w:val="CEPABullets"/>
    <w:link w:val="CEPAtablebulletsChar"/>
    <w:qFormat/>
    <w:rsid w:val="00CC1078"/>
    <w:pPr>
      <w:spacing w:before="60" w:after="60" w:line="252" w:lineRule="auto"/>
      <w:ind w:left="211" w:hanging="211"/>
      <w:jc w:val="left"/>
    </w:pPr>
  </w:style>
  <w:style w:type="character" w:customStyle="1" w:styleId="CEPAtablebulletsChar">
    <w:name w:val="CEPA table bullets Char"/>
    <w:basedOn w:val="CEPABulletsChar1"/>
    <w:link w:val="CEPAtablebullets"/>
    <w:rsid w:val="00CC1078"/>
    <w:rPr>
      <w:rFonts w:ascii="Calibri" w:hAnsi="Calibri" w:cs="Times New Roman"/>
      <w:sz w:val="24"/>
      <w:szCs w:val="24"/>
    </w:rPr>
  </w:style>
  <w:style w:type="paragraph" w:customStyle="1" w:styleId="CEPATabletext">
    <w:name w:val="CEPA Table text"/>
    <w:basedOn w:val="Normal"/>
    <w:link w:val="CEPATabletextChar"/>
    <w:qFormat/>
    <w:rsid w:val="00CC1078"/>
    <w:pPr>
      <w:spacing w:before="60" w:after="60"/>
      <w:jc w:val="left"/>
    </w:pPr>
    <w:rPr>
      <w:sz w:val="22"/>
    </w:rPr>
  </w:style>
  <w:style w:type="character" w:customStyle="1" w:styleId="CEPATabletextChar">
    <w:name w:val="CEPA Table text Char"/>
    <w:basedOn w:val="Tipodeletrapredefinidodopargrafo"/>
    <w:link w:val="CEPATabletext"/>
    <w:rsid w:val="00CC1078"/>
    <w:rPr>
      <w:rFonts w:ascii="Calibri" w:hAnsi="Calibri" w:cs="Times New Roman"/>
      <w:szCs w:val="24"/>
    </w:rPr>
  </w:style>
  <w:style w:type="character" w:styleId="Refdecomentrio">
    <w:name w:val="annotation reference"/>
    <w:basedOn w:val="Tipodeletrapredefinidodopargrafo"/>
    <w:uiPriority w:val="99"/>
    <w:rsid w:val="00CC1078"/>
    <w:rPr>
      <w:sz w:val="16"/>
      <w:szCs w:val="16"/>
    </w:rPr>
  </w:style>
  <w:style w:type="paragraph" w:styleId="Textodecomentrio">
    <w:name w:val="annotation text"/>
    <w:basedOn w:val="Normal"/>
    <w:link w:val="TextodecomentrioCarter"/>
    <w:uiPriority w:val="99"/>
    <w:rsid w:val="00CC1078"/>
    <w:rPr>
      <w:sz w:val="20"/>
      <w:szCs w:val="20"/>
    </w:rPr>
  </w:style>
  <w:style w:type="character" w:customStyle="1" w:styleId="TextodecomentrioCarter">
    <w:name w:val="Texto de comentário Caráter"/>
    <w:basedOn w:val="Tipodeletrapredefinidodopargrafo"/>
    <w:link w:val="Textodecomentrio"/>
    <w:uiPriority w:val="99"/>
    <w:rsid w:val="00CC1078"/>
    <w:rPr>
      <w:rFonts w:ascii="Calibri" w:hAnsi="Calibri" w:cs="Times New Roman"/>
      <w:sz w:val="20"/>
      <w:szCs w:val="20"/>
    </w:rPr>
  </w:style>
  <w:style w:type="paragraph" w:styleId="Assuntodecomentrio">
    <w:name w:val="annotation subject"/>
    <w:basedOn w:val="Textodecomentrio"/>
    <w:next w:val="Textodecomentrio"/>
    <w:link w:val="AssuntodecomentrioCarter"/>
    <w:uiPriority w:val="99"/>
    <w:rsid w:val="00CC1078"/>
    <w:rPr>
      <w:b/>
      <w:bCs/>
    </w:rPr>
  </w:style>
  <w:style w:type="character" w:customStyle="1" w:styleId="AssuntodecomentrioCarter">
    <w:name w:val="Assunto de comentário Caráter"/>
    <w:basedOn w:val="TextodecomentrioCarter"/>
    <w:link w:val="Assuntodecomentrio"/>
    <w:uiPriority w:val="99"/>
    <w:rsid w:val="00CC1078"/>
    <w:rPr>
      <w:rFonts w:ascii="Calibri" w:hAnsi="Calibri" w:cs="Times New Roman"/>
      <w:b/>
      <w:bCs/>
      <w:sz w:val="20"/>
      <w:szCs w:val="20"/>
    </w:rPr>
  </w:style>
  <w:style w:type="paragraph" w:styleId="Rodap">
    <w:name w:val="footer"/>
    <w:basedOn w:val="Normal"/>
    <w:link w:val="RodapCarter"/>
    <w:uiPriority w:val="99"/>
    <w:rsid w:val="00CC1078"/>
    <w:pPr>
      <w:tabs>
        <w:tab w:val="center" w:pos="4513"/>
        <w:tab w:val="right" w:pos="9026"/>
      </w:tabs>
    </w:pPr>
  </w:style>
  <w:style w:type="character" w:customStyle="1" w:styleId="RodapCarter">
    <w:name w:val="Rodapé Caráter"/>
    <w:basedOn w:val="Tipodeletrapredefinidodopargrafo"/>
    <w:link w:val="Rodap"/>
    <w:uiPriority w:val="99"/>
    <w:rsid w:val="00CC1078"/>
    <w:rPr>
      <w:rFonts w:ascii="Calibri" w:hAnsi="Calibri" w:cs="Times New Roman"/>
      <w:sz w:val="24"/>
      <w:szCs w:val="24"/>
    </w:rPr>
  </w:style>
  <w:style w:type="character" w:styleId="Refdenotaderodap">
    <w:name w:val="footnote reference"/>
    <w:basedOn w:val="Tipodeletrapredefinidodopargrafo"/>
    <w:uiPriority w:val="99"/>
    <w:rsid w:val="00CC1078"/>
    <w:rPr>
      <w:vertAlign w:val="superscript"/>
    </w:rPr>
  </w:style>
  <w:style w:type="paragraph" w:styleId="Textodenotaderodap">
    <w:name w:val="footnote text"/>
    <w:basedOn w:val="Normal"/>
    <w:link w:val="TextodenotaderodapCarter"/>
    <w:uiPriority w:val="99"/>
    <w:rsid w:val="00CC1078"/>
    <w:rPr>
      <w:sz w:val="20"/>
      <w:szCs w:val="20"/>
    </w:rPr>
  </w:style>
  <w:style w:type="character" w:customStyle="1" w:styleId="TextodenotaderodapCarter">
    <w:name w:val="Texto de nota de rodapé Caráter"/>
    <w:basedOn w:val="Tipodeletrapredefinidodopargrafo"/>
    <w:link w:val="Textodenotaderodap"/>
    <w:uiPriority w:val="99"/>
    <w:rsid w:val="00CC1078"/>
    <w:rPr>
      <w:rFonts w:ascii="Calibri" w:hAnsi="Calibri" w:cs="Times New Roman"/>
      <w:sz w:val="20"/>
      <w:szCs w:val="20"/>
    </w:rPr>
  </w:style>
  <w:style w:type="paragraph" w:styleId="Cabealho">
    <w:name w:val="header"/>
    <w:aliases w:val="CEPA Header"/>
    <w:basedOn w:val="Normal"/>
    <w:link w:val="CabealhoCarter"/>
    <w:rsid w:val="00CC1078"/>
    <w:pPr>
      <w:tabs>
        <w:tab w:val="center" w:pos="4513"/>
        <w:tab w:val="right" w:pos="9026"/>
      </w:tabs>
    </w:pPr>
  </w:style>
  <w:style w:type="character" w:customStyle="1" w:styleId="CabealhoCarter">
    <w:name w:val="Cabeçalho Caráter"/>
    <w:aliases w:val="CEPA Header Caráter"/>
    <w:basedOn w:val="Tipodeletrapredefinidodopargrafo"/>
    <w:link w:val="Cabealho"/>
    <w:rsid w:val="00CC1078"/>
    <w:rPr>
      <w:rFonts w:ascii="Calibri" w:hAnsi="Calibri" w:cs="Times New Roman"/>
      <w:sz w:val="24"/>
      <w:szCs w:val="24"/>
    </w:rPr>
  </w:style>
  <w:style w:type="character" w:styleId="Hiperligao">
    <w:name w:val="Hyperlink"/>
    <w:basedOn w:val="Tipodeletrapredefinidodopargrafo"/>
    <w:uiPriority w:val="99"/>
    <w:unhideWhenUsed/>
    <w:rsid w:val="00CC1078"/>
    <w:rPr>
      <w:color w:val="0563C1" w:themeColor="hyperlink"/>
      <w:u w:val="single"/>
    </w:rPr>
  </w:style>
  <w:style w:type="paragraph" w:styleId="PargrafodaLista">
    <w:name w:val="List Paragraph"/>
    <w:basedOn w:val="Normal"/>
    <w:link w:val="PargrafodaListaCarter"/>
    <w:uiPriority w:val="34"/>
    <w:qFormat/>
    <w:rsid w:val="00CC1078"/>
    <w:pPr>
      <w:jc w:val="left"/>
    </w:pPr>
    <w:rPr>
      <w:rFonts w:eastAsiaTheme="minorHAnsi"/>
      <w:sz w:val="22"/>
      <w:szCs w:val="22"/>
    </w:rPr>
  </w:style>
  <w:style w:type="character" w:styleId="Nmerodepgina">
    <w:name w:val="page number"/>
    <w:aliases w:val="CEPA"/>
    <w:basedOn w:val="Tipodeletrapredefinidodopargrafo"/>
    <w:rsid w:val="00CC1078"/>
    <w:rPr>
      <w:rFonts w:asciiTheme="minorHAnsi" w:hAnsiTheme="minorHAnsi"/>
      <w:sz w:val="22"/>
    </w:rPr>
  </w:style>
  <w:style w:type="numbering" w:customStyle="1" w:styleId="StyleCEPA-BulletsOutlinenumberedBold">
    <w:name w:val="Style CEPA - Bullets + Outline numbered Bold"/>
    <w:basedOn w:val="Semlista"/>
    <w:rsid w:val="00CC1078"/>
    <w:pPr>
      <w:numPr>
        <w:numId w:val="6"/>
      </w:numPr>
    </w:pPr>
  </w:style>
  <w:style w:type="table" w:styleId="Tabelacomgrelha">
    <w:name w:val="Table Grid"/>
    <w:aliases w:val="Table Grid CEPA"/>
    <w:basedOn w:val="Tabelanormal"/>
    <w:uiPriority w:val="59"/>
    <w:rsid w:val="00CC1078"/>
    <w:pPr>
      <w:spacing w:before="120" w:after="120" w:line="240" w:lineRule="auto"/>
    </w:pPr>
    <w:rPr>
      <w:rFonts w:cs="Times New Roman"/>
      <w:color w:val="000000" w:themeColor="text1"/>
      <w:szCs w:val="20"/>
      <w:lang w:eastAsia="en-GB"/>
    </w:rPr>
    <w:tblPr>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Pr>
    <w:tblStylePr w:type="firstRow">
      <w:rPr>
        <w:rFonts w:asciiTheme="minorHAnsi" w:hAnsiTheme="minorHAnsi"/>
        <w:b/>
        <w:color w:val="FFFFFF"/>
        <w:sz w:val="22"/>
      </w:rPr>
      <w:tblPr/>
      <w:tcPr>
        <w:shd w:val="clear" w:color="auto" w:fill="4186CD"/>
      </w:tcPr>
    </w:tblStylePr>
  </w:style>
  <w:style w:type="table" w:customStyle="1" w:styleId="TableGrid8">
    <w:name w:val="Table Grid8"/>
    <w:basedOn w:val="Tabelanormal"/>
    <w:next w:val="Tabelacomgrelha"/>
    <w:uiPriority w:val="59"/>
    <w:rsid w:val="00127D07"/>
    <w:pPr>
      <w:spacing w:after="0" w:line="240" w:lineRule="auto"/>
    </w:pPr>
    <w:rPr>
      <w:rFonts w:ascii="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dice1">
    <w:name w:val="toc 1"/>
    <w:basedOn w:val="Normal"/>
    <w:next w:val="Normal"/>
    <w:uiPriority w:val="39"/>
    <w:unhideWhenUsed/>
    <w:rsid w:val="00B10682"/>
    <w:pPr>
      <w:spacing w:before="120" w:after="120"/>
    </w:pPr>
    <w:rPr>
      <w:b/>
    </w:rPr>
  </w:style>
  <w:style w:type="paragraph" w:styleId="ndice2">
    <w:name w:val="toc 2"/>
    <w:basedOn w:val="Normal"/>
    <w:next w:val="Normal"/>
    <w:uiPriority w:val="39"/>
    <w:unhideWhenUsed/>
    <w:rsid w:val="00B10682"/>
    <w:pPr>
      <w:spacing w:before="120" w:after="120"/>
      <w:ind w:left="238"/>
    </w:pPr>
  </w:style>
  <w:style w:type="paragraph" w:styleId="ndice3">
    <w:name w:val="toc 3"/>
    <w:basedOn w:val="Normal"/>
    <w:next w:val="Normal"/>
    <w:autoRedefine/>
    <w:uiPriority w:val="39"/>
    <w:semiHidden/>
    <w:unhideWhenUsed/>
    <w:rsid w:val="00B10682"/>
    <w:pPr>
      <w:spacing w:after="100"/>
      <w:ind w:left="480"/>
    </w:pPr>
  </w:style>
  <w:style w:type="paragraph" w:styleId="ndice4">
    <w:name w:val="toc 4"/>
    <w:basedOn w:val="Normal"/>
    <w:next w:val="Normal"/>
    <w:autoRedefine/>
    <w:uiPriority w:val="39"/>
    <w:semiHidden/>
    <w:unhideWhenUsed/>
    <w:rsid w:val="00B10682"/>
    <w:pPr>
      <w:spacing w:after="100"/>
      <w:ind w:left="720"/>
    </w:pPr>
  </w:style>
  <w:style w:type="paragraph" w:styleId="ndice5">
    <w:name w:val="toc 5"/>
    <w:basedOn w:val="Normal"/>
    <w:next w:val="Normal"/>
    <w:autoRedefine/>
    <w:uiPriority w:val="39"/>
    <w:semiHidden/>
    <w:unhideWhenUsed/>
    <w:rsid w:val="00B10682"/>
    <w:pPr>
      <w:spacing w:after="100"/>
      <w:ind w:left="960"/>
    </w:pPr>
  </w:style>
  <w:style w:type="paragraph" w:styleId="ndice6">
    <w:name w:val="toc 6"/>
    <w:basedOn w:val="Normal"/>
    <w:next w:val="Normal"/>
    <w:autoRedefine/>
    <w:uiPriority w:val="39"/>
    <w:semiHidden/>
    <w:unhideWhenUsed/>
    <w:rsid w:val="00B10682"/>
    <w:pPr>
      <w:spacing w:after="100"/>
      <w:ind w:left="1200"/>
    </w:pPr>
  </w:style>
  <w:style w:type="paragraph" w:styleId="ndice7">
    <w:name w:val="toc 7"/>
    <w:basedOn w:val="Normal"/>
    <w:next w:val="Normal"/>
    <w:autoRedefine/>
    <w:uiPriority w:val="39"/>
    <w:semiHidden/>
    <w:unhideWhenUsed/>
    <w:rsid w:val="00B10682"/>
    <w:pPr>
      <w:spacing w:after="100"/>
      <w:ind w:left="1440"/>
    </w:pPr>
  </w:style>
  <w:style w:type="paragraph" w:styleId="ndice8">
    <w:name w:val="toc 8"/>
    <w:basedOn w:val="Normal"/>
    <w:next w:val="Normal"/>
    <w:autoRedefine/>
    <w:uiPriority w:val="39"/>
    <w:semiHidden/>
    <w:unhideWhenUsed/>
    <w:rsid w:val="00B10682"/>
    <w:pPr>
      <w:spacing w:after="100"/>
      <w:ind w:left="1680"/>
    </w:pPr>
  </w:style>
  <w:style w:type="paragraph" w:styleId="ndice9">
    <w:name w:val="toc 9"/>
    <w:basedOn w:val="Normal"/>
    <w:next w:val="Normal"/>
    <w:autoRedefine/>
    <w:uiPriority w:val="39"/>
    <w:semiHidden/>
    <w:unhideWhenUsed/>
    <w:rsid w:val="00B10682"/>
    <w:pPr>
      <w:spacing w:after="100"/>
      <w:ind w:left="1920"/>
    </w:pPr>
  </w:style>
  <w:style w:type="character" w:customStyle="1" w:styleId="PargrafodaListaCarter">
    <w:name w:val="Parágrafo da Lista Caráter"/>
    <w:link w:val="PargrafodaLista"/>
    <w:uiPriority w:val="34"/>
    <w:rsid w:val="00B10682"/>
    <w:rPr>
      <w:rFonts w:ascii="Calibri" w:eastAsiaTheme="minorHAnsi" w:hAnsi="Calibri" w:cs="Times New Roman"/>
    </w:rPr>
  </w:style>
  <w:style w:type="table" w:customStyle="1" w:styleId="TableGrid5">
    <w:name w:val="Table Grid5"/>
    <w:basedOn w:val="Tabelanormal"/>
    <w:next w:val="Tabelacomgrelha"/>
    <w:uiPriority w:val="59"/>
    <w:rsid w:val="0090458A"/>
    <w:pPr>
      <w:spacing w:after="0" w:line="240" w:lineRule="auto"/>
    </w:pPr>
    <w:rPr>
      <w:rFonts w:ascii="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bealho6Carter">
    <w:name w:val="Cabeçalho 6 Caráter"/>
    <w:basedOn w:val="Tipodeletrapredefinidodopargrafo"/>
    <w:link w:val="Cabealho6"/>
    <w:uiPriority w:val="9"/>
    <w:rsid w:val="00AA7E51"/>
    <w:rPr>
      <w:rFonts w:ascii="Calibri" w:hAnsi="Calibri" w:cs="Times New Roman"/>
      <w:b/>
      <w:bCs/>
      <w:lang w:eastAsia="en-GB"/>
    </w:rPr>
  </w:style>
  <w:style w:type="character" w:styleId="Hiperligaovisitada">
    <w:name w:val="FollowedHyperlink"/>
    <w:uiPriority w:val="99"/>
    <w:semiHidden/>
    <w:unhideWhenUsed/>
    <w:rsid w:val="00AA7E51"/>
    <w:rPr>
      <w:color w:val="800080"/>
      <w:u w:val="single"/>
    </w:rPr>
  </w:style>
  <w:style w:type="paragraph" w:customStyle="1" w:styleId="figure">
    <w:name w:val="figure"/>
    <w:basedOn w:val="Normal"/>
    <w:qFormat/>
    <w:rsid w:val="00A20B1B"/>
    <w:pPr>
      <w:widowControl w:val="0"/>
      <w:tabs>
        <w:tab w:val="left" w:pos="9923"/>
      </w:tabs>
      <w:spacing w:after="120" w:line="276" w:lineRule="auto"/>
      <w:ind w:right="624"/>
      <w:jc w:val="left"/>
    </w:pPr>
    <w:rPr>
      <w:rFonts w:ascii="Arial" w:eastAsia="Calibri" w:hAnsi="Arial" w:cs="Arial"/>
      <w:b/>
      <w:i/>
      <w:color w:val="545454"/>
      <w:sz w:val="20"/>
      <w:szCs w:val="20"/>
      <w:lang w:eastAsia="en-GB"/>
    </w:rPr>
  </w:style>
  <w:style w:type="paragraph" w:styleId="NormalWeb">
    <w:name w:val="Normal (Web)"/>
    <w:basedOn w:val="Normal"/>
    <w:uiPriority w:val="99"/>
    <w:unhideWhenUsed/>
    <w:rsid w:val="005D0C8A"/>
    <w:pPr>
      <w:spacing w:before="100" w:beforeAutospacing="1" w:after="100" w:afterAutospacing="1"/>
      <w:jc w:val="left"/>
    </w:pPr>
    <w:rPr>
      <w:rFonts w:ascii="Times New Roman" w:eastAsiaTheme="minorHAnsi" w:hAnsi="Times New Roman"/>
      <w:lang w:val="en-US"/>
    </w:rPr>
  </w:style>
  <w:style w:type="paragraph" w:styleId="Reviso">
    <w:name w:val="Revision"/>
    <w:hidden/>
    <w:uiPriority w:val="99"/>
    <w:semiHidden/>
    <w:rsid w:val="00477EAA"/>
    <w:pPr>
      <w:spacing w:after="0" w:line="240" w:lineRule="auto"/>
    </w:pPr>
    <w:rPr>
      <w:rFonts w:ascii="Calibri" w:hAnsi="Calibri" w:cs="Times New Roman"/>
      <w:sz w:val="24"/>
      <w:szCs w:val="24"/>
    </w:rPr>
  </w:style>
  <w:style w:type="table" w:customStyle="1" w:styleId="TableGridCEPA1">
    <w:name w:val="Table Grid CEPA1"/>
    <w:basedOn w:val="Tabelanormal"/>
    <w:next w:val="Tabelacomgrelha"/>
    <w:uiPriority w:val="59"/>
    <w:rsid w:val="00126B5C"/>
    <w:pPr>
      <w:spacing w:after="0" w:line="240" w:lineRule="auto"/>
    </w:pPr>
    <w:rPr>
      <w:rFonts w:ascii="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elanormal"/>
    <w:next w:val="Tabelacomgrelha"/>
    <w:uiPriority w:val="59"/>
    <w:rsid w:val="00996268"/>
    <w:pPr>
      <w:spacing w:after="0" w:line="240" w:lineRule="auto"/>
    </w:pPr>
    <w:rPr>
      <w:rFonts w:ascii="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D2CCA"/>
    <w:pPr>
      <w:autoSpaceDE w:val="0"/>
      <w:autoSpaceDN w:val="0"/>
      <w:adjustRightInd w:val="0"/>
      <w:spacing w:after="0" w:line="240" w:lineRule="auto"/>
    </w:pPr>
    <w:rPr>
      <w:rFonts w:ascii="Arial" w:hAnsi="Arial" w:cs="Arial"/>
      <w:color w:val="000000"/>
      <w:sz w:val="24"/>
      <w:szCs w:val="24"/>
    </w:rPr>
  </w:style>
  <w:style w:type="paragraph" w:styleId="Mapadodocumento">
    <w:name w:val="Document Map"/>
    <w:basedOn w:val="Normal"/>
    <w:link w:val="MapadodocumentoCarter"/>
    <w:uiPriority w:val="99"/>
    <w:semiHidden/>
    <w:unhideWhenUsed/>
    <w:rsid w:val="007F10F1"/>
    <w:rPr>
      <w:rFonts w:ascii="Times New Roman" w:hAnsi="Times New Roman"/>
    </w:rPr>
  </w:style>
  <w:style w:type="character" w:customStyle="1" w:styleId="MapadodocumentoCarter">
    <w:name w:val="Mapa do documento Caráter"/>
    <w:basedOn w:val="Tipodeletrapredefinidodopargrafo"/>
    <w:link w:val="Mapadodocumento"/>
    <w:uiPriority w:val="99"/>
    <w:semiHidden/>
    <w:rsid w:val="007F10F1"/>
    <w:rPr>
      <w:rFonts w:ascii="Times New Roman" w:hAnsi="Times New Roman" w:cs="Times New Roman"/>
      <w:sz w:val="24"/>
      <w:szCs w:val="24"/>
    </w:rPr>
  </w:style>
  <w:style w:type="character" w:customStyle="1" w:styleId="hps">
    <w:name w:val="hps"/>
    <w:basedOn w:val="Tipodeletrapredefinidodopargrafo"/>
    <w:rsid w:val="001711DF"/>
  </w:style>
  <w:style w:type="character" w:customStyle="1" w:styleId="shorttext">
    <w:name w:val="short_text"/>
    <w:basedOn w:val="Tipodeletrapredefinidodopargrafo"/>
    <w:rsid w:val="00CC165D"/>
  </w:style>
  <w:style w:type="paragraph" w:styleId="Avanodecorpodetexto3">
    <w:name w:val="Body Text Indent 3"/>
    <w:basedOn w:val="Normal"/>
    <w:link w:val="Avanodecorpodetexto3Carter"/>
    <w:rsid w:val="00BF261E"/>
    <w:pPr>
      <w:spacing w:after="120"/>
      <w:ind w:left="283"/>
      <w:jc w:val="left"/>
    </w:pPr>
    <w:rPr>
      <w:rFonts w:ascii="Times New Roman" w:hAnsi="Times New Roman"/>
      <w:sz w:val="16"/>
      <w:szCs w:val="16"/>
      <w:lang w:val="pt-PT"/>
    </w:rPr>
  </w:style>
  <w:style w:type="character" w:customStyle="1" w:styleId="Avanodecorpodetexto3Carter">
    <w:name w:val="Avanço de corpo de texto 3 Caráter"/>
    <w:basedOn w:val="Tipodeletrapredefinidodopargrafo"/>
    <w:link w:val="Avanodecorpodetexto3"/>
    <w:rsid w:val="00BF261E"/>
    <w:rPr>
      <w:rFonts w:ascii="Times New Roman" w:hAnsi="Times New Roman" w:cs="Times New Roman"/>
      <w:sz w:val="16"/>
      <w:szCs w:val="16"/>
      <w:lang w:val="pt-PT"/>
    </w:rPr>
  </w:style>
  <w:style w:type="paragraph" w:customStyle="1" w:styleId="Sub-titles">
    <w:name w:val="Sub-titles"/>
    <w:basedOn w:val="Normal"/>
    <w:rsid w:val="00F96B55"/>
    <w:pPr>
      <w:spacing w:after="60" w:line="280" w:lineRule="atLeast"/>
      <w:jc w:val="left"/>
    </w:pPr>
    <w:rPr>
      <w:rFonts w:eastAsia="Wingdings"/>
      <w:b/>
      <w:snapToGrid w:val="0"/>
      <w:color w:val="8064A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682321">
      <w:bodyDiv w:val="1"/>
      <w:marLeft w:val="0"/>
      <w:marRight w:val="0"/>
      <w:marTop w:val="0"/>
      <w:marBottom w:val="0"/>
      <w:divBdr>
        <w:top w:val="none" w:sz="0" w:space="0" w:color="auto"/>
        <w:left w:val="none" w:sz="0" w:space="0" w:color="auto"/>
        <w:bottom w:val="none" w:sz="0" w:space="0" w:color="auto"/>
        <w:right w:val="none" w:sz="0" w:space="0" w:color="auto"/>
      </w:divBdr>
    </w:div>
    <w:div w:id="105465115">
      <w:bodyDiv w:val="1"/>
      <w:marLeft w:val="0"/>
      <w:marRight w:val="0"/>
      <w:marTop w:val="0"/>
      <w:marBottom w:val="0"/>
      <w:divBdr>
        <w:top w:val="none" w:sz="0" w:space="0" w:color="auto"/>
        <w:left w:val="none" w:sz="0" w:space="0" w:color="auto"/>
        <w:bottom w:val="none" w:sz="0" w:space="0" w:color="auto"/>
        <w:right w:val="none" w:sz="0" w:space="0" w:color="auto"/>
      </w:divBdr>
      <w:divsChild>
        <w:div w:id="228424079">
          <w:marLeft w:val="360"/>
          <w:marRight w:val="0"/>
          <w:marTop w:val="200"/>
          <w:marBottom w:val="0"/>
          <w:divBdr>
            <w:top w:val="none" w:sz="0" w:space="0" w:color="auto"/>
            <w:left w:val="none" w:sz="0" w:space="0" w:color="auto"/>
            <w:bottom w:val="none" w:sz="0" w:space="0" w:color="auto"/>
            <w:right w:val="none" w:sz="0" w:space="0" w:color="auto"/>
          </w:divBdr>
        </w:div>
        <w:div w:id="448011107">
          <w:marLeft w:val="360"/>
          <w:marRight w:val="0"/>
          <w:marTop w:val="200"/>
          <w:marBottom w:val="0"/>
          <w:divBdr>
            <w:top w:val="none" w:sz="0" w:space="0" w:color="auto"/>
            <w:left w:val="none" w:sz="0" w:space="0" w:color="auto"/>
            <w:bottom w:val="none" w:sz="0" w:space="0" w:color="auto"/>
            <w:right w:val="none" w:sz="0" w:space="0" w:color="auto"/>
          </w:divBdr>
        </w:div>
        <w:div w:id="1492022895">
          <w:marLeft w:val="360"/>
          <w:marRight w:val="0"/>
          <w:marTop w:val="200"/>
          <w:marBottom w:val="0"/>
          <w:divBdr>
            <w:top w:val="none" w:sz="0" w:space="0" w:color="auto"/>
            <w:left w:val="none" w:sz="0" w:space="0" w:color="auto"/>
            <w:bottom w:val="none" w:sz="0" w:space="0" w:color="auto"/>
            <w:right w:val="none" w:sz="0" w:space="0" w:color="auto"/>
          </w:divBdr>
        </w:div>
        <w:div w:id="1743327643">
          <w:marLeft w:val="360"/>
          <w:marRight w:val="0"/>
          <w:marTop w:val="200"/>
          <w:marBottom w:val="0"/>
          <w:divBdr>
            <w:top w:val="none" w:sz="0" w:space="0" w:color="auto"/>
            <w:left w:val="none" w:sz="0" w:space="0" w:color="auto"/>
            <w:bottom w:val="none" w:sz="0" w:space="0" w:color="auto"/>
            <w:right w:val="none" w:sz="0" w:space="0" w:color="auto"/>
          </w:divBdr>
        </w:div>
      </w:divsChild>
    </w:div>
    <w:div w:id="1015691542">
      <w:bodyDiv w:val="1"/>
      <w:marLeft w:val="0"/>
      <w:marRight w:val="0"/>
      <w:marTop w:val="0"/>
      <w:marBottom w:val="0"/>
      <w:divBdr>
        <w:top w:val="none" w:sz="0" w:space="0" w:color="auto"/>
        <w:left w:val="none" w:sz="0" w:space="0" w:color="auto"/>
        <w:bottom w:val="none" w:sz="0" w:space="0" w:color="auto"/>
        <w:right w:val="none" w:sz="0" w:space="0" w:color="auto"/>
      </w:divBdr>
      <w:divsChild>
        <w:div w:id="1987271781">
          <w:marLeft w:val="360"/>
          <w:marRight w:val="0"/>
          <w:marTop w:val="200"/>
          <w:marBottom w:val="0"/>
          <w:divBdr>
            <w:top w:val="none" w:sz="0" w:space="0" w:color="auto"/>
            <w:left w:val="none" w:sz="0" w:space="0" w:color="auto"/>
            <w:bottom w:val="none" w:sz="0" w:space="0" w:color="auto"/>
            <w:right w:val="none" w:sz="0" w:space="0" w:color="auto"/>
          </w:divBdr>
        </w:div>
        <w:div w:id="2137286329">
          <w:marLeft w:val="360"/>
          <w:marRight w:val="0"/>
          <w:marTop w:val="200"/>
          <w:marBottom w:val="0"/>
          <w:divBdr>
            <w:top w:val="none" w:sz="0" w:space="0" w:color="auto"/>
            <w:left w:val="none" w:sz="0" w:space="0" w:color="auto"/>
            <w:bottom w:val="none" w:sz="0" w:space="0" w:color="auto"/>
            <w:right w:val="none" w:sz="0" w:space="0" w:color="auto"/>
          </w:divBdr>
        </w:div>
        <w:div w:id="1029717579">
          <w:marLeft w:val="360"/>
          <w:marRight w:val="0"/>
          <w:marTop w:val="200"/>
          <w:marBottom w:val="0"/>
          <w:divBdr>
            <w:top w:val="none" w:sz="0" w:space="0" w:color="auto"/>
            <w:left w:val="none" w:sz="0" w:space="0" w:color="auto"/>
            <w:bottom w:val="none" w:sz="0" w:space="0" w:color="auto"/>
            <w:right w:val="none" w:sz="0" w:space="0" w:color="auto"/>
          </w:divBdr>
        </w:div>
        <w:div w:id="604730336">
          <w:marLeft w:val="360"/>
          <w:marRight w:val="0"/>
          <w:marTop w:val="200"/>
          <w:marBottom w:val="0"/>
          <w:divBdr>
            <w:top w:val="none" w:sz="0" w:space="0" w:color="auto"/>
            <w:left w:val="none" w:sz="0" w:space="0" w:color="auto"/>
            <w:bottom w:val="none" w:sz="0" w:space="0" w:color="auto"/>
            <w:right w:val="none" w:sz="0" w:space="0" w:color="auto"/>
          </w:divBdr>
        </w:div>
        <w:div w:id="1846020515">
          <w:marLeft w:val="360"/>
          <w:marRight w:val="0"/>
          <w:marTop w:val="200"/>
          <w:marBottom w:val="0"/>
          <w:divBdr>
            <w:top w:val="none" w:sz="0" w:space="0" w:color="auto"/>
            <w:left w:val="none" w:sz="0" w:space="0" w:color="auto"/>
            <w:bottom w:val="none" w:sz="0" w:space="0" w:color="auto"/>
            <w:right w:val="none" w:sz="0" w:space="0" w:color="auto"/>
          </w:divBdr>
        </w:div>
      </w:divsChild>
    </w:div>
    <w:div w:id="1143159439">
      <w:bodyDiv w:val="1"/>
      <w:marLeft w:val="0"/>
      <w:marRight w:val="0"/>
      <w:marTop w:val="0"/>
      <w:marBottom w:val="0"/>
      <w:divBdr>
        <w:top w:val="none" w:sz="0" w:space="0" w:color="auto"/>
        <w:left w:val="none" w:sz="0" w:space="0" w:color="auto"/>
        <w:bottom w:val="none" w:sz="0" w:space="0" w:color="auto"/>
        <w:right w:val="none" w:sz="0" w:space="0" w:color="auto"/>
      </w:divBdr>
      <w:divsChild>
        <w:div w:id="1863741705">
          <w:marLeft w:val="360"/>
          <w:marRight w:val="0"/>
          <w:marTop w:val="200"/>
          <w:marBottom w:val="0"/>
          <w:divBdr>
            <w:top w:val="none" w:sz="0" w:space="0" w:color="auto"/>
            <w:left w:val="none" w:sz="0" w:space="0" w:color="auto"/>
            <w:bottom w:val="none" w:sz="0" w:space="0" w:color="auto"/>
            <w:right w:val="none" w:sz="0" w:space="0" w:color="auto"/>
          </w:divBdr>
        </w:div>
        <w:div w:id="1180201401">
          <w:marLeft w:val="360"/>
          <w:marRight w:val="0"/>
          <w:marTop w:val="200"/>
          <w:marBottom w:val="0"/>
          <w:divBdr>
            <w:top w:val="none" w:sz="0" w:space="0" w:color="auto"/>
            <w:left w:val="none" w:sz="0" w:space="0" w:color="auto"/>
            <w:bottom w:val="none" w:sz="0" w:space="0" w:color="auto"/>
            <w:right w:val="none" w:sz="0" w:space="0" w:color="auto"/>
          </w:divBdr>
        </w:div>
        <w:div w:id="809401853">
          <w:marLeft w:val="360"/>
          <w:marRight w:val="0"/>
          <w:marTop w:val="200"/>
          <w:marBottom w:val="0"/>
          <w:divBdr>
            <w:top w:val="none" w:sz="0" w:space="0" w:color="auto"/>
            <w:left w:val="none" w:sz="0" w:space="0" w:color="auto"/>
            <w:bottom w:val="none" w:sz="0" w:space="0" w:color="auto"/>
            <w:right w:val="none" w:sz="0" w:space="0" w:color="auto"/>
          </w:divBdr>
        </w:div>
        <w:div w:id="2064868552">
          <w:marLeft w:val="360"/>
          <w:marRight w:val="0"/>
          <w:marTop w:val="200"/>
          <w:marBottom w:val="0"/>
          <w:divBdr>
            <w:top w:val="none" w:sz="0" w:space="0" w:color="auto"/>
            <w:left w:val="none" w:sz="0" w:space="0" w:color="auto"/>
            <w:bottom w:val="none" w:sz="0" w:space="0" w:color="auto"/>
            <w:right w:val="none" w:sz="0" w:space="0" w:color="auto"/>
          </w:divBdr>
        </w:div>
        <w:div w:id="946543984">
          <w:marLeft w:val="360"/>
          <w:marRight w:val="0"/>
          <w:marTop w:val="200"/>
          <w:marBottom w:val="0"/>
          <w:divBdr>
            <w:top w:val="none" w:sz="0" w:space="0" w:color="auto"/>
            <w:left w:val="none" w:sz="0" w:space="0" w:color="auto"/>
            <w:bottom w:val="none" w:sz="0" w:space="0" w:color="auto"/>
            <w:right w:val="none" w:sz="0" w:space="0" w:color="auto"/>
          </w:divBdr>
        </w:div>
        <w:div w:id="907770166">
          <w:marLeft w:val="360"/>
          <w:marRight w:val="0"/>
          <w:marTop w:val="200"/>
          <w:marBottom w:val="0"/>
          <w:divBdr>
            <w:top w:val="none" w:sz="0" w:space="0" w:color="auto"/>
            <w:left w:val="none" w:sz="0" w:space="0" w:color="auto"/>
            <w:bottom w:val="none" w:sz="0" w:space="0" w:color="auto"/>
            <w:right w:val="none" w:sz="0" w:space="0" w:color="auto"/>
          </w:divBdr>
        </w:div>
      </w:divsChild>
    </w:div>
    <w:div w:id="1460301150">
      <w:bodyDiv w:val="1"/>
      <w:marLeft w:val="0"/>
      <w:marRight w:val="0"/>
      <w:marTop w:val="0"/>
      <w:marBottom w:val="0"/>
      <w:divBdr>
        <w:top w:val="none" w:sz="0" w:space="0" w:color="auto"/>
        <w:left w:val="none" w:sz="0" w:space="0" w:color="auto"/>
        <w:bottom w:val="none" w:sz="0" w:space="0" w:color="auto"/>
        <w:right w:val="none" w:sz="0" w:space="0" w:color="auto"/>
      </w:divBdr>
      <w:divsChild>
        <w:div w:id="1672104009">
          <w:marLeft w:val="360"/>
          <w:marRight w:val="0"/>
          <w:marTop w:val="200"/>
          <w:marBottom w:val="0"/>
          <w:divBdr>
            <w:top w:val="none" w:sz="0" w:space="0" w:color="auto"/>
            <w:left w:val="none" w:sz="0" w:space="0" w:color="auto"/>
            <w:bottom w:val="none" w:sz="0" w:space="0" w:color="auto"/>
            <w:right w:val="none" w:sz="0" w:space="0" w:color="auto"/>
          </w:divBdr>
        </w:div>
        <w:div w:id="1383554480">
          <w:marLeft w:val="360"/>
          <w:marRight w:val="0"/>
          <w:marTop w:val="200"/>
          <w:marBottom w:val="0"/>
          <w:divBdr>
            <w:top w:val="none" w:sz="0" w:space="0" w:color="auto"/>
            <w:left w:val="none" w:sz="0" w:space="0" w:color="auto"/>
            <w:bottom w:val="none" w:sz="0" w:space="0" w:color="auto"/>
            <w:right w:val="none" w:sz="0" w:space="0" w:color="auto"/>
          </w:divBdr>
        </w:div>
        <w:div w:id="1199467061">
          <w:marLeft w:val="360"/>
          <w:marRight w:val="0"/>
          <w:marTop w:val="200"/>
          <w:marBottom w:val="0"/>
          <w:divBdr>
            <w:top w:val="none" w:sz="0" w:space="0" w:color="auto"/>
            <w:left w:val="none" w:sz="0" w:space="0" w:color="auto"/>
            <w:bottom w:val="none" w:sz="0" w:space="0" w:color="auto"/>
            <w:right w:val="none" w:sz="0" w:space="0" w:color="auto"/>
          </w:divBdr>
        </w:div>
        <w:div w:id="1378701036">
          <w:marLeft w:val="360"/>
          <w:marRight w:val="0"/>
          <w:marTop w:val="200"/>
          <w:marBottom w:val="0"/>
          <w:divBdr>
            <w:top w:val="none" w:sz="0" w:space="0" w:color="auto"/>
            <w:left w:val="none" w:sz="0" w:space="0" w:color="auto"/>
            <w:bottom w:val="none" w:sz="0" w:space="0" w:color="auto"/>
            <w:right w:val="none" w:sz="0" w:space="0" w:color="auto"/>
          </w:divBdr>
        </w:div>
      </w:divsChild>
    </w:div>
    <w:div w:id="1835533251">
      <w:bodyDiv w:val="1"/>
      <w:marLeft w:val="0"/>
      <w:marRight w:val="0"/>
      <w:marTop w:val="0"/>
      <w:marBottom w:val="0"/>
      <w:divBdr>
        <w:top w:val="none" w:sz="0" w:space="0" w:color="auto"/>
        <w:left w:val="none" w:sz="0" w:space="0" w:color="auto"/>
        <w:bottom w:val="none" w:sz="0" w:space="0" w:color="auto"/>
        <w:right w:val="none" w:sz="0" w:space="0" w:color="auto"/>
      </w:divBdr>
      <w:divsChild>
        <w:div w:id="793867505">
          <w:marLeft w:val="0"/>
          <w:marRight w:val="0"/>
          <w:marTop w:val="0"/>
          <w:marBottom w:val="0"/>
          <w:divBdr>
            <w:top w:val="none" w:sz="0" w:space="0" w:color="auto"/>
            <w:left w:val="none" w:sz="0" w:space="0" w:color="auto"/>
            <w:bottom w:val="none" w:sz="0" w:space="0" w:color="auto"/>
            <w:right w:val="none" w:sz="0" w:space="0" w:color="auto"/>
          </w:divBdr>
        </w:div>
        <w:div w:id="8492162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oposals@gavi.org" TargetMode="External"/><Relationship Id="rId18"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customXml" Target="../customXml/item6.xml"/><Relationship Id="rId5" Type="http://schemas.openxmlformats.org/officeDocument/2006/relationships/numbering" Target="numbering.xml"/><Relationship Id="rId15" Type="http://schemas.openxmlformats.org/officeDocument/2006/relationships/hyperlink" Target="http://www.gavi.org" TargetMode="External"/><Relationship Id="rId23" Type="http://schemas.openxmlformats.org/officeDocument/2006/relationships/customXml" Target="../customXml/item5.xml"/><Relationship Id="rId10" Type="http://schemas.openxmlformats.org/officeDocument/2006/relationships/endnotes" Target="endnote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e37ceaa0d61b4bfeb3c21883d9680a10 xmlns="d0706217-df7c-4bf4-936d-b09aa3b837af">
      <Terms xmlns="http://schemas.microsoft.com/office/infopath/2007/PartnerControls">
        <TermInfo xmlns="http://schemas.microsoft.com/office/infopath/2007/PartnerControls">
          <TermName xmlns="http://schemas.microsoft.com/office/infopath/2007/PartnerControls">Monitoring and Evaluation</TermName>
          <TermId xmlns="http://schemas.microsoft.com/office/infopath/2007/PartnerControls">15ce4634-b6ae-4067-9dd0-b51540f1e123</TermId>
        </TermInfo>
      </Terms>
    </e37ceaa0d61b4bfeb3c21883d9680a10>
    <e47ceaa0d61b4bfeb3c21883d9680a10 xmlns="d0706217-df7c-4bf4-936d-b09aa3b837af">
      <Terms xmlns="http://schemas.microsoft.com/office/infopath/2007/PartnerControls"/>
    </e47ceaa0d61b4bfeb3c21883d9680a10>
    <e57ceaa0d61b4bfeb3c21883d9680a10 xmlns="d0706217-df7c-4bf4-936d-b09aa3b837af">
      <Terms xmlns="http://schemas.microsoft.com/office/infopath/2007/PartnerControls"/>
    </e57ceaa0d61b4bfeb3c21883d9680a10>
    <TaxCatchAll xmlns="d0706217-df7c-4bf4-936d-b09aa3b837af">
      <Value>82</Value>
    </TaxCatchAll>
    <i4a50af2c0e64ae9b81ffeca8af7ed0f xmlns="d0706217-df7c-4bf4-936d-b09aa3b837af">
      <Terms xmlns="http://schemas.microsoft.com/office/infopath/2007/PartnerControls"/>
    </i4a50af2c0e64ae9b81ffeca8af7ed0f>
    <e77ceaa0d61b4bfeb3c21883d9680a10 xmlns="d0706217-df7c-4bf4-936d-b09aa3b837af">
      <Terms xmlns="http://schemas.microsoft.com/office/infopath/2007/PartnerControls"/>
    </e77ceaa0d61b4bfeb3c21883d9680a10>
    <_dlc_DocId xmlns="55894003-98dc-4f3e-8669-85b90bdbcc8c">GAVI-1756984991-248318</_dlc_DocId>
    <_dlc_DocIdUrl xmlns="55894003-98dc-4f3e-8669-85b90bdbcc8c">
      <Url>https://gavinet.sharepoint.com/teams/PAP/mon/_layouts/15/DocIdRedir.aspx?ID=GAVI-1756984991-248318</Url>
      <Description>GAVI-1756984991-248318</Description>
    </_dlc_DocIdUrl>
    <kfa83adfad8641678ddaedda80d7e126 xmlns="d0706217-df7c-4bf4-936d-b09aa3b837af">
      <Terms xmlns="http://schemas.microsoft.com/office/infopath/2007/PartnerControls"/>
    </kfa83adfad8641678ddaedda80d7e126>
    <d1cc8e3ce74548b4802b698dbb551d86 xmlns="d0706217-df7c-4bf4-936d-b09aa3b837af">
      <Terms xmlns="http://schemas.microsoft.com/office/infopath/2007/PartnerControls"/>
    </d1cc8e3ce74548b4802b698dbb551d86>
  </documentManagement>
</p:properties>
</file>

<file path=customXml/item2.xml><?xml version="1.0" encoding="utf-8"?>
<ct:contentTypeSchema xmlns:ct="http://schemas.microsoft.com/office/2006/metadata/contentType" xmlns:ma="http://schemas.microsoft.com/office/2006/metadata/properties/metaAttributes" ct:_="" ma:_="" ma:contentTypeName="Gavi Document" ma:contentTypeID="0x0101009954897F3EE3CC4ABB9FB9EDAC9CDEBC00CF9780FC1FF2974FB78D3A6C831EF45E" ma:contentTypeVersion="129" ma:contentTypeDescription="Gavi Document content type " ma:contentTypeScope="" ma:versionID="54c8b8f8a129e650b097040e470a4ee8">
  <xsd:schema xmlns:xsd="http://www.w3.org/2001/XMLSchema" xmlns:xs="http://www.w3.org/2001/XMLSchema" xmlns:p="http://schemas.microsoft.com/office/2006/metadata/properties" xmlns:ns2="d0706217-df7c-4bf4-936d-b09aa3b837af" xmlns:ns3="55894003-98dc-4f3e-8669-85b90bdbcc8c" targetNamespace="http://schemas.microsoft.com/office/2006/metadata/properties" ma:root="true" ma:fieldsID="144b78e799262354b56aefd2298fde0a" ns2:_="" ns3:_="">
    <xsd:import namespace="d0706217-df7c-4bf4-936d-b09aa3b837af"/>
    <xsd:import namespace="55894003-98dc-4f3e-8669-85b90bdbcc8c"/>
    <xsd:element name="properties">
      <xsd:complexType>
        <xsd:sequence>
          <xsd:element name="documentManagement">
            <xsd:complexType>
              <xsd:all>
                <xsd:element ref="ns2:e37ceaa0d61b4bfeb3c21883d9680a10" minOccurs="0"/>
                <xsd:element ref="ns2:e47ceaa0d61b4bfeb3c21883d9680a10" minOccurs="0"/>
                <xsd:element ref="ns2:i4a50af2c0e64ae9b81ffeca8af7ed0f" minOccurs="0"/>
                <xsd:element ref="ns2:e57ceaa0d61b4bfeb3c21883d9680a10" minOccurs="0"/>
                <xsd:element ref="ns2:TaxCatchAll" minOccurs="0"/>
                <xsd:element ref="ns2:TaxCatchAllLabel" minOccurs="0"/>
                <xsd:element ref="ns2:e77ceaa0d61b4bfeb3c21883d9680a10" minOccurs="0"/>
                <xsd:element ref="ns2:kfa83adfad8641678ddaedda80d7e126" minOccurs="0"/>
                <xsd:element ref="ns2:d1cc8e3ce74548b4802b698dbb551d86"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706217-df7c-4bf4-936d-b09aa3b837af" elementFormDefault="qualified">
    <xsd:import namespace="http://schemas.microsoft.com/office/2006/documentManagement/types"/>
    <xsd:import namespace="http://schemas.microsoft.com/office/infopath/2007/PartnerControls"/>
    <xsd:element name="e37ceaa0d61b4bfeb3c21883d9680a10" ma:index="9" nillable="true" ma:taxonomy="true" ma:internalName="e37ceaa0d61b4bfeb3c21883d9680a10" ma:taxonomyFieldName="Depto" ma:displayName="Department" ma:default="" ma:fieldId="{e37ceaa0-d61b-4bfe-b3c2-1883d9680a10}" ma:taxonomyMulti="true" ma:sspId="93cb0222-e980-4273-ad97-85dba3159c09" ma:termSetId="63e5e54b-9bb0-4b06-9796-5a83061cefbb" ma:anchorId="00000000-0000-0000-0000-000000000000" ma:open="false" ma:isKeyword="false">
      <xsd:complexType>
        <xsd:sequence>
          <xsd:element ref="pc:Terms" minOccurs="0" maxOccurs="1"/>
        </xsd:sequence>
      </xsd:complexType>
    </xsd:element>
    <xsd:element name="e47ceaa0d61b4bfeb3c21883d9680a10" ma:index="10" nillable="true" ma:taxonomy="true" ma:internalName="e47ceaa0d61b4bfeb3c21883d9680a10" ma:taxonomyFieldName="Health" ma:displayName="Health Challenges" ma:default="" ma:fieldId="{e47ceaa0-d61b-4bfe-b3c2-1883d9680a10}" ma:taxonomyMulti="true" ma:sspId="93cb0222-e980-4273-ad97-85dba3159c09" ma:termSetId="54ca4d1c-0394-478f-9116-7d855f0e0660" ma:anchorId="00000000-0000-0000-0000-000000000000" ma:open="false" ma:isKeyword="false">
      <xsd:complexType>
        <xsd:sequence>
          <xsd:element ref="pc:Terms" minOccurs="0" maxOccurs="1"/>
        </xsd:sequence>
      </xsd:complexType>
    </xsd:element>
    <xsd:element name="i4a50af2c0e64ae9b81ffeca8af7ed0f" ma:index="12" nillable="true" ma:taxonomy="true" ma:internalName="i4a50af2c0e64ae9b81ffeca8af7ed0f" ma:taxonomyFieldName="Health_x0020_System_x0020_Strengthening" ma:displayName="Health System Strengthening" ma:default="" ma:fieldId="{24a50af2-c0e6-4ae9-b81f-feca8af7ed0f}" ma:taxonomyMulti="true" ma:sspId="93cb0222-e980-4273-ad97-85dba3159c09" ma:termSetId="64ca4d1c-0394-478f-9116-7d855f0e0660" ma:anchorId="00000000-0000-0000-0000-000000000000" ma:open="false" ma:isKeyword="false">
      <xsd:complexType>
        <xsd:sequence>
          <xsd:element ref="pc:Terms" minOccurs="0" maxOccurs="1"/>
        </xsd:sequence>
      </xsd:complexType>
    </xsd:element>
    <xsd:element name="e57ceaa0d61b4bfeb3c21883d9680a10" ma:index="14" nillable="true" ma:taxonomy="true" ma:internalName="e57ceaa0d61b4bfeb3c21883d9680a10" ma:taxonomyFieldName="Vaccine" ma:displayName="Vaccine" ma:default="" ma:fieldId="{e57ceaa0-d61b-4bfe-b3c2-1883d9680a10}" ma:taxonomyMulti="true" ma:sspId="93cb0222-e980-4273-ad97-85dba3159c09" ma:termSetId="4c805448-8179-41c4-acfe-8b2a0ce8a4e3" ma:anchorId="00000000-0000-0000-0000-000000000000" ma:open="false" ma:isKeyword="false">
      <xsd:complexType>
        <xsd:sequence>
          <xsd:element ref="pc:Terms" minOccurs="0" maxOccurs="1"/>
        </xsd:sequence>
      </xsd:complexType>
    </xsd:element>
    <xsd:element name="TaxCatchAll" ma:index="16" nillable="true" ma:displayName="Taxonomy Catch All Column" ma:description="" ma:hidden="true" ma:list="{c405dbff-886d-494b-bfcb-83b334e9f606}" ma:internalName="TaxCatchAll" ma:showField="CatchAllData" ma:web="55894003-98dc-4f3e-8669-85b90bdbcc8c">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description="" ma:hidden="true" ma:list="{c405dbff-886d-494b-bfcb-83b334e9f606}" ma:internalName="TaxCatchAllLabel" ma:readOnly="true" ma:showField="CatchAllDataLabel" ma:web="55894003-98dc-4f3e-8669-85b90bdbcc8c">
      <xsd:complexType>
        <xsd:complexContent>
          <xsd:extension base="dms:MultiChoiceLookup">
            <xsd:sequence>
              <xsd:element name="Value" type="dms:Lookup" maxOccurs="unbounded" minOccurs="0" nillable="true"/>
            </xsd:sequence>
          </xsd:extension>
        </xsd:complexContent>
      </xsd:complexType>
    </xsd:element>
    <xsd:element name="e77ceaa0d61b4bfeb3c21883d9680a10" ma:index="18" nillable="true" ma:taxonomy="true" ma:internalName="e77ceaa0d61b4bfeb3c21883d9680a10" ma:taxonomyFieldName="Country" ma:displayName="Country" ma:default="" ma:fieldId="{e77ceaa0-d61b-4bfe-b3c2-1883d9680a10}" ma:taxonomyMulti="true" ma:sspId="93cb0222-e980-4273-ad97-85dba3159c09" ma:termSetId="6c805448-8179-41c4-acfe-8b2a0ce8a4e3" ma:anchorId="20679bbd-7efc-457a-a428-f2c6d1b19047" ma:open="false" ma:isKeyword="false">
      <xsd:complexType>
        <xsd:sequence>
          <xsd:element ref="pc:Terms" minOccurs="0" maxOccurs="1"/>
        </xsd:sequence>
      </xsd:complexType>
    </xsd:element>
    <xsd:element name="kfa83adfad8641678ddaedda80d7e126" ma:index="20" nillable="true" ma:taxonomy="true" ma:internalName="kfa83adfad8641678ddaedda80d7e126" ma:taxonomyFieldName="Test" ma:displayName="Test" ma:readOnly="false" ma:default="" ma:fieldId="{4fa83adf-ad86-4167-8dda-edda80d7e126}" ma:sspId="93cb0222-e980-4273-ad97-85dba3159c09" ma:termSetId="9f2b0234-cd08-4f9e-a9a6-60b06b1a7af2" ma:anchorId="00000000-0000-0000-0000-000000000000" ma:open="false" ma:isKeyword="false">
      <xsd:complexType>
        <xsd:sequence>
          <xsd:element ref="pc:Terms" minOccurs="0" maxOccurs="1"/>
        </xsd:sequence>
      </xsd:complexType>
    </xsd:element>
    <xsd:element name="d1cc8e3ce74548b4802b698dbb551d86" ma:index="23" nillable="true" ma:taxonomy="true" ma:internalName="d1cc8e3ce74548b4802b698dbb551d86" ma:taxonomyFieldName="Programme_x0020_and_x0020_project_x0020_management" ma:displayName="Programme and project management" ma:default="" ma:fieldId="{d1cc8e3c-e745-48b4-802b-698dbb551d86}" ma:taxonomyMulti="true" ma:sspId="93cb0222-e980-4273-ad97-85dba3159c09" ma:termSetId="44ca4d1c-0394-478f-9116-7d855f0e066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5894003-98dc-4f3e-8669-85b90bdbcc8c" elementFormDefault="qualified">
    <xsd:import namespace="http://schemas.microsoft.com/office/2006/documentManagement/types"/>
    <xsd:import namespace="http://schemas.microsoft.com/office/infopath/2007/PartnerControls"/>
    <xsd:element name="_dlc_DocId" ma:index="24" nillable="true" ma:displayName="Document ID Value" ma:description="The value of the document ID assigned to this item."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93cb0222-e980-4273-ad97-85dba3159c09" ContentTypeId="0x0101009954897F3EE3CC4ABB9FB9EDAC9CDEBC"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19F21AB-15BD-40EF-BB9B-49DF5A4D60C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0933915-133E-407F-A7CC-EED150FEBE59}"/>
</file>

<file path=customXml/itemProps3.xml><?xml version="1.0" encoding="utf-8"?>
<ds:datastoreItem xmlns:ds="http://schemas.openxmlformats.org/officeDocument/2006/customXml" ds:itemID="{3E495949-1A21-46B9-BF0B-52FFBBE3245C}">
  <ds:schemaRefs>
    <ds:schemaRef ds:uri="http://schemas.microsoft.com/sharepoint/v3/contenttype/forms"/>
  </ds:schemaRefs>
</ds:datastoreItem>
</file>

<file path=customXml/itemProps4.xml><?xml version="1.0" encoding="utf-8"?>
<ds:datastoreItem xmlns:ds="http://schemas.openxmlformats.org/officeDocument/2006/customXml" ds:itemID="{1EA45019-0AE2-4495-8856-D30C56CDAF03}">
  <ds:schemaRefs>
    <ds:schemaRef ds:uri="http://schemas.openxmlformats.org/officeDocument/2006/bibliography"/>
  </ds:schemaRefs>
</ds:datastoreItem>
</file>

<file path=customXml/itemProps5.xml><?xml version="1.0" encoding="utf-8"?>
<ds:datastoreItem xmlns:ds="http://schemas.openxmlformats.org/officeDocument/2006/customXml" ds:itemID="{62819C62-560C-4E33-9D47-8E042FDBDA7B}"/>
</file>

<file path=customXml/itemProps6.xml><?xml version="1.0" encoding="utf-8"?>
<ds:datastoreItem xmlns:ds="http://schemas.openxmlformats.org/officeDocument/2006/customXml" ds:itemID="{C28A25C1-86E0-415F-A264-16CD731E4CB7}"/>
</file>

<file path=docProps/app.xml><?xml version="1.0" encoding="utf-8"?>
<Properties xmlns="http://schemas.openxmlformats.org/officeDocument/2006/extended-properties" xmlns:vt="http://schemas.openxmlformats.org/officeDocument/2006/docPropsVTypes">
  <Template>Normal</Template>
  <TotalTime>0</TotalTime>
  <Pages>50</Pages>
  <Words>23858</Words>
  <Characters>128836</Characters>
  <Application>Microsoft Office Word</Application>
  <DocSecurity>0</DocSecurity>
  <Lines>1073</Lines>
  <Paragraphs>304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152390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CEPA</dc:creator>
  <cp:keywords/>
  <dc:description/>
  <cp:lastModifiedBy>Jorge Rolando Mariscal Padilla</cp:lastModifiedBy>
  <cp:revision>2</cp:revision>
  <cp:lastPrinted>2015-09-11T09:07:00Z</cp:lastPrinted>
  <dcterms:created xsi:type="dcterms:W3CDTF">2016-02-15T10:51:00Z</dcterms:created>
  <dcterms:modified xsi:type="dcterms:W3CDTF">2016-02-15T10:51:00Z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0x0101009954897F3EE3CC4ABB9FB9EDAC9CDEBC00CF9780FC1FF2974FB78D3A6C831EF45E</vt:lpwstr>
  </property>
  <property fmtid="{D5CDD505-2E9C-101B-9397-08002B2CF9AE}" pid="3" name="MigrationSourceURL">
    <vt:lpwstr/>
  </property>
  <property fmtid="{D5CDD505-2E9C-101B-9397-08002B2CF9AE}" pid="4" name="Author">
    <vt:lpwstr>33;#;UserInfo</vt:lpwstr>
  </property>
  <property fmtid="{D5CDD505-2E9C-101B-9397-08002B2CF9AE}" pid="5" name="Health System Strengthening">
    <vt:lpwstr/>
  </property>
  <property fmtid="{D5CDD505-2E9C-101B-9397-08002B2CF9AE}" pid="6" name="Lang">
    <vt:lpwstr/>
  </property>
  <property fmtid="{D5CDD505-2E9C-101B-9397-08002B2CF9AE}" pid="7" name="TaxKeyword">
    <vt:lpwstr/>
  </property>
  <property fmtid="{D5CDD505-2E9C-101B-9397-08002B2CF9AE}" pid="8" name="Order">
    <vt:r8>100</vt:r8>
  </property>
  <property fmtid="{D5CDD505-2E9C-101B-9397-08002B2CF9AE}" pid="9" name="Topic">
    <vt:lpwstr/>
  </property>
  <property fmtid="{D5CDD505-2E9C-101B-9397-08002B2CF9AE}" pid="10" name="_ShortcutWebId">
    <vt:lpwstr/>
  </property>
  <property fmtid="{D5CDD505-2E9C-101B-9397-08002B2CF9AE}" pid="11" name="_ShortcutUniqueId">
    <vt:lpwstr/>
  </property>
  <property fmtid="{D5CDD505-2E9C-101B-9397-08002B2CF9AE}" pid="12" name="_ShortcutSiteId">
    <vt:lpwstr/>
  </property>
  <property fmtid="{D5CDD505-2E9C-101B-9397-08002B2CF9AE}" pid="13" name="Created">
    <vt:filetime>2016-02-15T09:51:00Z</vt:filetime>
  </property>
  <property fmtid="{D5CDD505-2E9C-101B-9397-08002B2CF9AE}" pid="14" name="Health">
    <vt:lpwstr/>
  </property>
  <property fmtid="{D5CDD505-2E9C-101B-9397-08002B2CF9AE}" pid="15" name="Stakeholder">
    <vt:lpwstr/>
  </property>
  <property fmtid="{D5CDD505-2E9C-101B-9397-08002B2CF9AE}" pid="16" name="Vaccine">
    <vt:lpwstr/>
  </property>
  <property fmtid="{D5CDD505-2E9C-101B-9397-08002B2CF9AE}" pid="18" name="Depto">
    <vt:lpwstr>82;#Monitoring and Evaluation|15ce4634-b6ae-4067-9dd0-b51540f1e123</vt:lpwstr>
  </property>
  <property fmtid="{D5CDD505-2E9C-101B-9397-08002B2CF9AE}" pid="19" name="International_x0020_Development">
    <vt:lpwstr/>
  </property>
  <property fmtid="{D5CDD505-2E9C-101B-9397-08002B2CF9AE}" pid="20" name="Modified">
    <vt:filetime>2016-02-15T09:51:00Z</vt:filetime>
  </property>
  <property fmtid="{D5CDD505-2E9C-101B-9397-08002B2CF9AE}" pid="21" name="Country">
    <vt:lpwstr/>
  </property>
  <property fmtid="{D5CDD505-2E9C-101B-9397-08002B2CF9AE}" pid="22" name="Governance">
    <vt:lpwstr/>
  </property>
  <property fmtid="{D5CDD505-2E9C-101B-9397-08002B2CF9AE}" pid="23" name="Editor">
    <vt:lpwstr>34;#;UserInfo</vt:lpwstr>
  </property>
  <property fmtid="{D5CDD505-2E9C-101B-9397-08002B2CF9AE}" pid="24" name="International Development">
    <vt:lpwstr/>
  </property>
  <property fmtid="{D5CDD505-2E9C-101B-9397-08002B2CF9AE}" pid="25" name="Health_x0020_System_x0020_Strengthening">
    <vt:lpwstr/>
  </property>
  <property fmtid="{D5CDD505-2E9C-101B-9397-08002B2CF9AE}" pid="26" name="Attendees">
    <vt:lpwstr/>
  </property>
  <property fmtid="{D5CDD505-2E9C-101B-9397-08002B2CF9AE}" pid="27" name="Programme and project management">
    <vt:lpwstr/>
  </property>
  <property fmtid="{D5CDD505-2E9C-101B-9397-08002B2CF9AE}" pid="28" name="Programme_x0020_and_x0020_project_x0020_management">
    <vt:lpwstr/>
  </property>
  <property fmtid="{D5CDD505-2E9C-101B-9397-08002B2CF9AE}" pid="29" name="_ShortcutUrl">
    <vt:lpwstr/>
  </property>
  <property fmtid="{D5CDD505-2E9C-101B-9397-08002B2CF9AE}" pid="31" name="_dlc_DocIdItemGuid">
    <vt:lpwstr>75e64871-cb1b-52d8-956a-a14f383b86ee</vt:lpwstr>
  </property>
  <property fmtid="{D5CDD505-2E9C-101B-9397-08002B2CF9AE}" pid="33" name="Test">
    <vt:lpwstr/>
  </property>
</Properties>
</file>