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55" w:rsidRPr="002678C5" w:rsidRDefault="009F2955" w:rsidP="005C5A5E">
      <w:pPr>
        <w:pStyle w:val="Heading2"/>
        <w:spacing w:after="120" w:afterAutospacing="0"/>
        <w:rPr>
          <w:lang w:val="en-GB"/>
        </w:rPr>
      </w:pPr>
      <w:bookmarkStart w:id="0" w:name="_GoBack"/>
      <w:bookmarkEnd w:id="0"/>
    </w:p>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9F2955" w:rsidP="005C5A5E">
      <w:pPr>
        <w:rPr>
          <w:lang w:val="en-GB"/>
        </w:rPr>
      </w:pPr>
    </w:p>
    <w:p w:rsidR="009F2955" w:rsidRPr="002678C5" w:rsidRDefault="009F2955" w:rsidP="005C5A5E">
      <w:pPr>
        <w:pStyle w:val="Heading8"/>
        <w:spacing w:before="0"/>
        <w:jc w:val="center"/>
        <w:rPr>
          <w:lang w:val="en-GB"/>
        </w:rPr>
      </w:pPr>
    </w:p>
    <w:p w:rsidR="009F2955" w:rsidRPr="002678C5" w:rsidRDefault="00174A79" w:rsidP="005C5A5E">
      <w:pPr>
        <w:pStyle w:val="Heading8"/>
        <w:spacing w:before="0"/>
        <w:jc w:val="center"/>
        <w:rPr>
          <w:sz w:val="24"/>
          <w:szCs w:val="24"/>
          <w:lang w:val="en-GB"/>
        </w:rPr>
      </w:pPr>
      <w:r w:rsidRPr="002678C5">
        <w:rPr>
          <w:sz w:val="24"/>
          <w:lang w:val="en-GB"/>
        </w:rPr>
        <w:t xml:space="preserve">Application Form </w:t>
      </w:r>
    </w:p>
    <w:p w:rsidR="009F2955" w:rsidRPr="002678C5" w:rsidRDefault="00174A79" w:rsidP="005C5A5E">
      <w:pPr>
        <w:pStyle w:val="Heading8"/>
        <w:spacing w:before="0"/>
        <w:jc w:val="center"/>
        <w:rPr>
          <w:sz w:val="24"/>
          <w:szCs w:val="24"/>
          <w:lang w:val="en-GB"/>
        </w:rPr>
      </w:pPr>
      <w:r w:rsidRPr="002678C5">
        <w:rPr>
          <w:sz w:val="24"/>
          <w:lang w:val="en-GB"/>
        </w:rPr>
        <w:t>Country Proposals</w:t>
      </w:r>
    </w:p>
    <w:p w:rsidR="009F2955" w:rsidRPr="002678C5" w:rsidRDefault="009F2955" w:rsidP="005C5A5E">
      <w:pPr>
        <w:jc w:val="center"/>
        <w:rPr>
          <w:lang w:val="en-GB"/>
        </w:rPr>
      </w:pPr>
    </w:p>
    <w:p w:rsidR="009F2955" w:rsidRPr="002678C5" w:rsidRDefault="00174A79" w:rsidP="005C5A5E">
      <w:pPr>
        <w:pStyle w:val="Heading8"/>
        <w:spacing w:before="0"/>
        <w:jc w:val="center"/>
        <w:rPr>
          <w:sz w:val="24"/>
          <w:szCs w:val="24"/>
          <w:lang w:val="en-GB"/>
        </w:rPr>
      </w:pPr>
      <w:bookmarkStart w:id="1" w:name="OLE_LINK1"/>
      <w:r w:rsidRPr="002678C5">
        <w:rPr>
          <w:sz w:val="24"/>
          <w:lang w:val="en-GB"/>
        </w:rPr>
        <w:t xml:space="preserve">providing approximately two years of support for an </w:t>
      </w:r>
    </w:p>
    <w:bookmarkEnd w:id="1"/>
    <w:p w:rsidR="009F2955" w:rsidRPr="002678C5" w:rsidRDefault="00174A79" w:rsidP="005C5A5E">
      <w:pPr>
        <w:pStyle w:val="Heading8"/>
        <w:spacing w:before="0"/>
        <w:jc w:val="center"/>
        <w:rPr>
          <w:sz w:val="24"/>
          <w:szCs w:val="24"/>
          <w:lang w:val="en-GB"/>
        </w:rPr>
      </w:pPr>
      <w:r w:rsidRPr="002678C5">
        <w:rPr>
          <w:sz w:val="24"/>
          <w:lang w:val="en-GB"/>
        </w:rPr>
        <w:t>HPV Demonstration Programme</w:t>
      </w: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174A79" w:rsidP="005C5A5E">
      <w:pPr>
        <w:jc w:val="center"/>
        <w:rPr>
          <w:lang w:val="en-GB"/>
        </w:rPr>
      </w:pPr>
      <w:r w:rsidRPr="002678C5">
        <w:rPr>
          <w:lang w:val="en-GB"/>
        </w:rPr>
        <w:t>Deadline for submission: Sunday, September 15, 2013</w:t>
      </w: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174A79" w:rsidP="005C5A5E">
      <w:pPr>
        <w:jc w:val="center"/>
        <w:rPr>
          <w:lang w:val="en-GB"/>
        </w:rPr>
      </w:pPr>
      <w:r w:rsidRPr="002678C5">
        <w:rPr>
          <w:lang w:val="en-GB"/>
        </w:rPr>
        <w:t>Submitted by:</w:t>
      </w:r>
    </w:p>
    <w:p w:rsidR="009F2955" w:rsidRPr="002678C5" w:rsidRDefault="009F2955" w:rsidP="005C5A5E">
      <w:pPr>
        <w:jc w:val="center"/>
        <w:rPr>
          <w:lang w:val="en-GB"/>
        </w:rPr>
      </w:pPr>
    </w:p>
    <w:p w:rsidR="009F2955" w:rsidRPr="002678C5" w:rsidRDefault="00174A79" w:rsidP="005C5A5E">
      <w:pPr>
        <w:jc w:val="center"/>
        <w:rPr>
          <w:lang w:val="en-GB"/>
        </w:rPr>
      </w:pPr>
      <w:r w:rsidRPr="002678C5">
        <w:rPr>
          <w:lang w:val="en-GB"/>
        </w:rPr>
        <w:t>the Government of [BENIN]</w:t>
      </w:r>
    </w:p>
    <w:p w:rsidR="009F2955" w:rsidRPr="002678C5" w:rsidRDefault="009F2955" w:rsidP="005C5A5E">
      <w:pPr>
        <w:rPr>
          <w:lang w:val="en-GB"/>
        </w:rPr>
      </w:pPr>
    </w:p>
    <w:p w:rsidR="009F2955" w:rsidRPr="002678C5" w:rsidRDefault="00174A79" w:rsidP="005C5A5E">
      <w:pPr>
        <w:jc w:val="center"/>
        <w:rPr>
          <w:lang w:val="en-GB"/>
        </w:rPr>
      </w:pPr>
      <w:r w:rsidRPr="002678C5">
        <w:rPr>
          <w:lang w:val="en-GB"/>
        </w:rPr>
        <w:t xml:space="preserve">Date of submission: </w:t>
      </w:r>
      <w:r w:rsidRPr="002678C5">
        <w:rPr>
          <w:highlight w:val="lightGray"/>
          <w:lang w:val="en-GB"/>
        </w:rPr>
        <w:t>[13 September 2013]</w:t>
      </w: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9F2955" w:rsidP="005C5A5E">
      <w:pPr>
        <w:jc w:val="center"/>
        <w:rPr>
          <w:lang w:val="en-GB"/>
        </w:rPr>
      </w:pPr>
    </w:p>
    <w:p w:rsidR="009F2955" w:rsidRPr="002678C5" w:rsidRDefault="00174A79" w:rsidP="005C5A5E">
      <w:pPr>
        <w:rPr>
          <w:lang w:val="en-GB"/>
        </w:rPr>
      </w:pPr>
      <w:r w:rsidRPr="002678C5">
        <w:rPr>
          <w:lang w:val="en-GB"/>
        </w:rPr>
        <w:t>Please submit the Proposal using the form provided.</w:t>
      </w:r>
    </w:p>
    <w:p w:rsidR="009F2955" w:rsidRPr="002678C5" w:rsidRDefault="009F2955" w:rsidP="005C5A5E">
      <w:pPr>
        <w:rPr>
          <w:lang w:val="en-GB"/>
        </w:rPr>
      </w:pPr>
    </w:p>
    <w:p w:rsidR="009F2955" w:rsidRPr="002678C5" w:rsidRDefault="00174A79" w:rsidP="005C5A5E">
      <w:pPr>
        <w:jc w:val="both"/>
        <w:rPr>
          <w:lang w:val="en-GB"/>
        </w:rPr>
      </w:pPr>
      <w:r w:rsidRPr="002678C5">
        <w:rPr>
          <w:lang w:val="en-GB"/>
        </w:rPr>
        <w:t xml:space="preserve">Enquiries to: </w:t>
      </w:r>
      <w:hyperlink r:id="rId8" w:tooltip="Applications for New Vaccines Support" w:history="1">
        <w:r w:rsidRPr="002678C5">
          <w:rPr>
            <w:lang w:val="en-GB"/>
          </w:rPr>
          <w:t>proposals@gavialliance.org</w:t>
        </w:r>
      </w:hyperlink>
      <w:r w:rsidRPr="002678C5">
        <w:rPr>
          <w:lang w:val="en-GB"/>
        </w:rPr>
        <w:t>or to the representatives of a GAVI partner agency. The documents can be shared with GAVI partners, collaborators and the general public. The Proposal and attachments must be submitted in English, French, Spanish, or Russian.</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Note: Please ensure that the application has been received by the GAVI Secretariat on or before the deadline.</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The GAVI Secretariat is unable to return submitted documents and attachments to the different countries. Unless otherwise specified, documents will be shared with the GAVI Alliance partners and the general public.</w:t>
      </w:r>
    </w:p>
    <w:p w:rsidR="009F2955" w:rsidRPr="002678C5" w:rsidRDefault="00174A79" w:rsidP="005C5A5E">
      <w:pPr>
        <w:jc w:val="center"/>
        <w:rPr>
          <w:lang w:val="en-GB"/>
        </w:rPr>
      </w:pPr>
      <w:r w:rsidRPr="002678C5">
        <w:rPr>
          <w:lang w:val="en-GB"/>
        </w:rPr>
        <w:br w:type="page"/>
      </w:r>
      <w:r w:rsidRPr="002678C5">
        <w:rPr>
          <w:lang w:val="en-GB"/>
        </w:rPr>
        <w:lastRenderedPageBreak/>
        <w:t>GAVI ALLIANCE</w:t>
      </w:r>
    </w:p>
    <w:p w:rsidR="009F2955" w:rsidRPr="002678C5" w:rsidRDefault="00174A79" w:rsidP="005C5A5E">
      <w:pPr>
        <w:jc w:val="center"/>
        <w:rPr>
          <w:lang w:val="en-GB"/>
        </w:rPr>
      </w:pPr>
      <w:r w:rsidRPr="002678C5">
        <w:rPr>
          <w:lang w:val="en-GB"/>
        </w:rPr>
        <w:t>GRANT TERMS AND CONDITIONS</w:t>
      </w:r>
    </w:p>
    <w:p w:rsidR="009F2955" w:rsidRPr="002678C5" w:rsidRDefault="009F2955" w:rsidP="005C5A5E">
      <w:pPr>
        <w:rPr>
          <w:lang w:val="en-GB"/>
        </w:rPr>
      </w:pPr>
    </w:p>
    <w:p w:rsidR="009F2955" w:rsidRPr="002678C5" w:rsidRDefault="00174A79" w:rsidP="005C5A5E">
      <w:pPr>
        <w:jc w:val="both"/>
        <w:rPr>
          <w:lang w:val="en-GB"/>
        </w:rPr>
      </w:pPr>
      <w:r w:rsidRPr="002678C5">
        <w:rPr>
          <w:lang w:val="en-GB"/>
        </w:rPr>
        <w:t>Countries will be expected to sign and agree to the following GAVI Alliance terms and conditions in the application forms. These terms and conditions may also be included in a grant agreement to be agreed upon between GAVI and the country.</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FUNDING USED SOLELY FOR APPROVED PROGRAMMES</w:t>
      </w:r>
    </w:p>
    <w:p w:rsidR="009F2955" w:rsidRPr="002678C5" w:rsidRDefault="00174A79" w:rsidP="005C5A5E">
      <w:pPr>
        <w:jc w:val="both"/>
        <w:rPr>
          <w:lang w:val="en-GB"/>
        </w:rPr>
      </w:pPr>
      <w:r w:rsidRPr="002678C5">
        <w:rPr>
          <w:lang w:val="en-GB"/>
        </w:rPr>
        <w:t xml:space="preserve">The applicant country (“Country”) confirms that all funding provided by the GAVI Alliance for this application will be used and applied for the sole purpose of carrying out the programme(s) described in this application. Any significant change from the approved programme(s) must be reviewed and approved in advance by the GAVI Alliance. All funding decisions for this application are made at the discretion of the GAVI Alliance Board and are subject to IRC processes and the availability of funds. </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AMENDMENT TO THIS PROPOSAL</w:t>
      </w:r>
    </w:p>
    <w:p w:rsidR="009F2955" w:rsidRPr="002678C5" w:rsidRDefault="00174A79" w:rsidP="005C5A5E">
      <w:pPr>
        <w:jc w:val="both"/>
        <w:rPr>
          <w:lang w:val="en-GB"/>
        </w:rPr>
      </w:pPr>
      <w:r w:rsidRPr="002678C5">
        <w:rPr>
          <w:lang w:val="en-GB"/>
        </w:rPr>
        <w:t>The Country will notify the GAVI Alliance in its Annual Progress Report if it wishes to propose any change to the description of the programme(s) in this application. The GAVI Alliance will document any change approved by the GAVI Alliance, and this application will be amended.</w:t>
      </w:r>
    </w:p>
    <w:p w:rsidR="009F2955" w:rsidRPr="002678C5" w:rsidRDefault="009F2955" w:rsidP="005C5A5E">
      <w:pPr>
        <w:jc w:val="both"/>
        <w:rPr>
          <w:lang w:val="en-GB"/>
        </w:rPr>
      </w:pPr>
    </w:p>
    <w:p w:rsidR="009F2955" w:rsidRPr="002678C5" w:rsidRDefault="0075650B" w:rsidP="005C5A5E">
      <w:pPr>
        <w:jc w:val="both"/>
        <w:rPr>
          <w:lang w:val="en-GB"/>
        </w:rPr>
      </w:pPr>
      <w:r w:rsidRPr="002678C5">
        <w:rPr>
          <w:lang w:val="en-GB"/>
        </w:rPr>
        <w:t>REIMBURSEMENT</w:t>
      </w:r>
      <w:r w:rsidR="00174A79" w:rsidRPr="002678C5">
        <w:rPr>
          <w:lang w:val="en-GB"/>
        </w:rPr>
        <w:t xml:space="preserve"> OF FUNDS</w:t>
      </w:r>
    </w:p>
    <w:p w:rsidR="009F2955" w:rsidRPr="002678C5" w:rsidRDefault="00174A79" w:rsidP="005C5A5E">
      <w:pPr>
        <w:jc w:val="both"/>
        <w:rPr>
          <w:lang w:val="en-GB"/>
        </w:rPr>
      </w:pPr>
      <w:r w:rsidRPr="002678C5">
        <w:rPr>
          <w:lang w:val="en-GB"/>
        </w:rPr>
        <w:t>The Country agrees to reimburse to the GAVI Alliance, all funding amounts that are not used for the programme(s)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 Any funds repaid will be deposited into the account or accounts designated by the GAVI Alliance.</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SUSPENSION/ TERMINATION</w:t>
      </w:r>
    </w:p>
    <w:p w:rsidR="009F2955" w:rsidRPr="002678C5" w:rsidRDefault="00174A79" w:rsidP="005C5A5E">
      <w:pPr>
        <w:jc w:val="both"/>
        <w:rPr>
          <w:lang w:val="en-GB"/>
        </w:rPr>
      </w:pPr>
      <w:r w:rsidRPr="002678C5">
        <w:rPr>
          <w:lang w:val="en-GB"/>
        </w:rPr>
        <w:t>The GAVI Alliance may suspend all or part of its funding to the Country if it has reason to suspect that funds have been used for purpose other than for the programmes described in this application, or any GAVI Alliance-approved amendment to this application. The GAVI Alliance retains the right to terminate its support to the Country for the programmes described in this application if a misuse of GAVI Alliance funds is confirmed.</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ANTICORRUPTION</w:t>
      </w:r>
    </w:p>
    <w:p w:rsidR="009F2955" w:rsidRPr="002678C5" w:rsidRDefault="00174A79" w:rsidP="005C5A5E">
      <w:pPr>
        <w:jc w:val="both"/>
        <w:rPr>
          <w:lang w:val="en-GB"/>
        </w:rPr>
      </w:pPr>
      <w:r w:rsidRPr="002678C5">
        <w:rPr>
          <w:lang w:val="en-GB"/>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AUDITS AND RECORDS</w:t>
      </w:r>
    </w:p>
    <w:p w:rsidR="009F2955" w:rsidRPr="002678C5" w:rsidRDefault="00174A79" w:rsidP="005C5A5E">
      <w:pPr>
        <w:jc w:val="both"/>
        <w:rPr>
          <w:lang w:val="en-GB"/>
        </w:rPr>
      </w:pPr>
      <w:r w:rsidRPr="002678C5">
        <w:rPr>
          <w:lang w:val="en-GB"/>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9F2955" w:rsidRPr="002678C5" w:rsidRDefault="00174A79" w:rsidP="005C5A5E">
      <w:pPr>
        <w:jc w:val="both"/>
        <w:rPr>
          <w:lang w:val="en-GB"/>
        </w:rPr>
      </w:pPr>
      <w:r w:rsidRPr="002678C5">
        <w:rPr>
          <w:lang w:val="en-GB"/>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are any claims of misuse of funds, Country will maintain such records until the audit findings are final. The Country agrees not to assert any documentary privilege against the GAVI Alliance in connection with any audit. </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 xml:space="preserve">CONFIRMATION OF LEGAL VALIDITY </w:t>
      </w:r>
    </w:p>
    <w:p w:rsidR="009F2955" w:rsidRPr="002678C5" w:rsidRDefault="00174A79" w:rsidP="005C5A5E">
      <w:pPr>
        <w:jc w:val="both"/>
        <w:rPr>
          <w:lang w:val="en-GB"/>
        </w:rPr>
      </w:pPr>
      <w:r w:rsidRPr="002678C5">
        <w:rPr>
          <w:lang w:val="en-GB"/>
        </w:rPr>
        <w:t>The Country and the signatories for the government confirm that this application is accurate and correct and forms a legally binding obligation on the Country, under the Country’s law, to perform the programmes described in this application.</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CONFIRMATION OF COMPLIANCE WITH THE GAVI ALLIANCE TRANSPARENCY AND ACCOUNTABILITY POLICY</w:t>
      </w:r>
    </w:p>
    <w:p w:rsidR="009F2955" w:rsidRPr="002678C5" w:rsidRDefault="00174A79" w:rsidP="005C5A5E">
      <w:pPr>
        <w:jc w:val="both"/>
        <w:rPr>
          <w:lang w:val="en-GB"/>
        </w:rPr>
      </w:pPr>
      <w:r w:rsidRPr="002678C5">
        <w:rPr>
          <w:lang w:val="en-GB"/>
        </w:rPr>
        <w:t xml:space="preserve">The Country confirms that it is familiar with the GAVI Alliance Transparency and Accountability Policy (TAP) and will comply with its requirements. </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ARBITRATION</w:t>
      </w:r>
    </w:p>
    <w:p w:rsidR="009F2955" w:rsidRPr="002678C5" w:rsidRDefault="00174A79" w:rsidP="005C5A5E">
      <w:pPr>
        <w:jc w:val="both"/>
        <w:rPr>
          <w:lang w:val="en-GB"/>
        </w:rPr>
      </w:pPr>
      <w:r w:rsidRPr="002678C5">
        <w:rPr>
          <w:lang w:val="en-GB"/>
        </w:rPr>
        <w:t xml:space="preserve">Any dispute between the Country and the GAVI Alliance arising out of or relating to this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 </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The GAVI Alliance will not be liable to the country for any claim or loss relating to the programmes described in this application, including without limitation, any financial loss, reliance claims, any harm to property, or personal injury or death. The country is solely responsible for all aspects of managing and implementing the programmes described in this application.</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USE OF COMMERCIAL BANK ACCOUNTS</w:t>
      </w:r>
    </w:p>
    <w:p w:rsidR="009F2955" w:rsidRPr="002678C5" w:rsidRDefault="00174A79" w:rsidP="005C5A5E">
      <w:pPr>
        <w:jc w:val="both"/>
        <w:rPr>
          <w:lang w:val="en-GB"/>
        </w:rPr>
      </w:pPr>
      <w:r w:rsidRPr="002678C5">
        <w:rPr>
          <w:lang w:val="en-GB"/>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9F2955" w:rsidRPr="002678C5" w:rsidRDefault="009F2955" w:rsidP="005C5A5E">
      <w:pPr>
        <w:rPr>
          <w:lang w:val="en-GB"/>
        </w:rPr>
      </w:pPr>
    </w:p>
    <w:p w:rsidR="009F2955" w:rsidRPr="002678C5" w:rsidRDefault="00174A79" w:rsidP="005C5A5E">
      <w:pPr>
        <w:pStyle w:val="Style2"/>
        <w:numPr>
          <w:ilvl w:val="0"/>
          <w:numId w:val="17"/>
        </w:numPr>
        <w:ind w:left="600" w:right="240"/>
        <w:rPr>
          <w:sz w:val="24"/>
          <w:szCs w:val="24"/>
          <w:lang w:val="en-GB"/>
        </w:rPr>
      </w:pPr>
      <w:r w:rsidRPr="002678C5">
        <w:rPr>
          <w:sz w:val="24"/>
          <w:lang w:val="en-GB"/>
        </w:rPr>
        <w:t>Application Specification</w:t>
      </w:r>
    </w:p>
    <w:p w:rsidR="009F2955" w:rsidRPr="002678C5" w:rsidRDefault="009F2955" w:rsidP="005C5A5E">
      <w:pPr>
        <w:rPr>
          <w:lang w:val="en-GB"/>
        </w:rPr>
      </w:pPr>
    </w:p>
    <w:p w:rsidR="009F2955" w:rsidRPr="002678C5" w:rsidRDefault="00174A79" w:rsidP="005C5A5E">
      <w:pPr>
        <w:rPr>
          <w:lang w:val="en-GB"/>
        </w:rPr>
      </w:pPr>
      <w:r w:rsidRPr="002678C5">
        <w:rPr>
          <w:highlight w:val="lightGray"/>
          <w:lang w:val="en-GB"/>
        </w:rPr>
        <w:t>Q1.</w:t>
      </w:r>
      <w:r w:rsidRPr="002678C5">
        <w:rPr>
          <w:highlight w:val="lightGray"/>
          <w:lang w:val="en-GB"/>
        </w:rPr>
        <w:tab/>
        <w:t>Please specify for which type of GAVI support you would like to apply.</w:t>
      </w:r>
    </w:p>
    <w:p w:rsidR="009F2955" w:rsidRPr="002678C5" w:rsidRDefault="009F2955" w:rsidP="005C5A5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9"/>
        <w:gridCol w:w="2573"/>
        <w:gridCol w:w="2450"/>
      </w:tblGrid>
      <w:tr w:rsidR="009F2955" w:rsidRPr="002678C5" w:rsidTr="005C5A5E">
        <w:tc>
          <w:tcPr>
            <w:tcW w:w="4099" w:type="dxa"/>
          </w:tcPr>
          <w:p w:rsidR="009F2955" w:rsidRPr="002678C5" w:rsidRDefault="00174A79" w:rsidP="005C5A5E">
            <w:pPr>
              <w:spacing w:after="120"/>
              <w:ind w:right="120"/>
              <w:jc w:val="center"/>
              <w:rPr>
                <w:lang w:val="en-GB"/>
              </w:rPr>
            </w:pPr>
            <w:r w:rsidRPr="002678C5">
              <w:rPr>
                <w:lang w:val="en-GB"/>
              </w:rPr>
              <w:t>Preferred vaccine</w:t>
            </w:r>
          </w:p>
          <w:p w:rsidR="009F2955" w:rsidRPr="002678C5" w:rsidRDefault="00174A79" w:rsidP="005C5A5E">
            <w:pPr>
              <w:spacing w:after="120"/>
              <w:ind w:right="120"/>
              <w:jc w:val="center"/>
              <w:rPr>
                <w:lang w:val="en-GB"/>
              </w:rPr>
            </w:pPr>
            <w:r w:rsidRPr="002678C5">
              <w:rPr>
                <w:lang w:val="en-GB"/>
              </w:rPr>
              <w:t>(bivalent (GSK) or quadrivalent (Merck))</w:t>
            </w:r>
          </w:p>
          <w:p w:rsidR="009F2955" w:rsidRPr="002678C5" w:rsidRDefault="00174A79" w:rsidP="005C5A5E">
            <w:pPr>
              <w:spacing w:after="120"/>
              <w:ind w:right="120"/>
              <w:jc w:val="center"/>
              <w:rPr>
                <w:lang w:val="en-GB"/>
              </w:rPr>
            </w:pPr>
            <w:r w:rsidRPr="002678C5">
              <w:rPr>
                <w:lang w:val="en-GB"/>
              </w:rPr>
              <w:t>See below for more information</w:t>
            </w:r>
          </w:p>
        </w:tc>
        <w:tc>
          <w:tcPr>
            <w:tcW w:w="2573" w:type="dxa"/>
          </w:tcPr>
          <w:p w:rsidR="009F2955" w:rsidRPr="002678C5" w:rsidRDefault="00174A79" w:rsidP="005C5A5E">
            <w:pPr>
              <w:spacing w:after="120"/>
              <w:ind w:right="120"/>
              <w:jc w:val="center"/>
              <w:rPr>
                <w:lang w:val="en-GB"/>
              </w:rPr>
            </w:pPr>
            <w:r w:rsidRPr="002678C5">
              <w:rPr>
                <w:lang w:val="en-GB"/>
              </w:rPr>
              <w:t>Month and year of first vaccination</w:t>
            </w:r>
          </w:p>
        </w:tc>
        <w:tc>
          <w:tcPr>
            <w:tcW w:w="2450" w:type="dxa"/>
          </w:tcPr>
          <w:p w:rsidR="009F2955" w:rsidRPr="002678C5" w:rsidRDefault="00174A79" w:rsidP="005C5A5E">
            <w:pPr>
              <w:spacing w:after="120"/>
              <w:ind w:right="120"/>
              <w:jc w:val="center"/>
              <w:rPr>
                <w:lang w:val="en-GB"/>
              </w:rPr>
            </w:pPr>
            <w:r w:rsidRPr="002678C5">
              <w:rPr>
                <w:lang w:val="en-GB"/>
              </w:rPr>
              <w:t>Preferred second presentation1</w:t>
            </w:r>
          </w:p>
        </w:tc>
      </w:tr>
      <w:tr w:rsidR="009F2955" w:rsidRPr="002678C5" w:rsidTr="005C5A5E">
        <w:tc>
          <w:tcPr>
            <w:tcW w:w="4099" w:type="dxa"/>
          </w:tcPr>
          <w:p w:rsidR="009F2955" w:rsidRPr="002678C5" w:rsidRDefault="00174A79" w:rsidP="005C5A5E">
            <w:pPr>
              <w:spacing w:after="120"/>
              <w:ind w:right="120"/>
              <w:rPr>
                <w:lang w:val="en-GB"/>
              </w:rPr>
            </w:pPr>
            <w:r w:rsidRPr="002678C5">
              <w:rPr>
                <w:highlight w:val="lightGray"/>
                <w:lang w:val="en-GB"/>
              </w:rPr>
              <w:t xml:space="preserve"> [Bivalent GSK ] </w:t>
            </w:r>
          </w:p>
        </w:tc>
        <w:tc>
          <w:tcPr>
            <w:tcW w:w="2573" w:type="dxa"/>
          </w:tcPr>
          <w:p w:rsidR="009F2955" w:rsidRPr="002678C5" w:rsidRDefault="00174A79" w:rsidP="005C5A5E">
            <w:pPr>
              <w:rPr>
                <w:lang w:val="en-GB"/>
              </w:rPr>
            </w:pPr>
            <w:r w:rsidRPr="002678C5">
              <w:rPr>
                <w:highlight w:val="lightGray"/>
                <w:lang w:val="en-GB"/>
              </w:rPr>
              <w:t>[October 2015]</w:t>
            </w:r>
            <w:r w:rsidRPr="002678C5">
              <w:rPr>
                <w:lang w:val="en-GB"/>
              </w:rPr>
              <w:t xml:space="preserve"> </w:t>
            </w:r>
            <w:r w:rsidRPr="002678C5">
              <w:rPr>
                <w:color w:val="FF0000"/>
                <w:lang w:val="en-GB"/>
              </w:rPr>
              <w:t xml:space="preserve"> </w:t>
            </w:r>
          </w:p>
        </w:tc>
        <w:tc>
          <w:tcPr>
            <w:tcW w:w="2450" w:type="dxa"/>
          </w:tcPr>
          <w:p w:rsidR="009F2955" w:rsidRPr="002678C5" w:rsidRDefault="00174A79" w:rsidP="005C5A5E">
            <w:pPr>
              <w:rPr>
                <w:lang w:val="en-GB"/>
              </w:rPr>
            </w:pPr>
            <w:r w:rsidRPr="002678C5">
              <w:rPr>
                <w:highlight w:val="lightGray"/>
                <w:lang w:val="en-GB"/>
              </w:rPr>
              <w:t xml:space="preserve"> [Quadrivalent Merck ]</w:t>
            </w:r>
          </w:p>
        </w:tc>
      </w:tr>
    </w:tbl>
    <w:p w:rsidR="009F2955" w:rsidRPr="002678C5" w:rsidRDefault="00174A79" w:rsidP="005C5A5E">
      <w:pPr>
        <w:rPr>
          <w:lang w:val="en-GB"/>
        </w:rPr>
      </w:pPr>
      <w:r w:rsidRPr="002678C5">
        <w:rPr>
          <w:lang w:val="en-GB"/>
        </w:rPr>
        <w:t>Please summarize the rationale for choice of preferred vaccine. Also, please clarify whether the vaccine is licensed for use in your country.</w:t>
      </w:r>
    </w:p>
    <w:p w:rsidR="009F2955" w:rsidRPr="002678C5" w:rsidRDefault="009F2955" w:rsidP="005C5A5E">
      <w:pPr>
        <w:rPr>
          <w:color w:val="FF0000"/>
          <w:highlight w:val="lightGray"/>
          <w:lang w:val="en-GB"/>
        </w:rPr>
      </w:pPr>
    </w:p>
    <w:p w:rsidR="009F2955" w:rsidRPr="002678C5" w:rsidRDefault="00174A79" w:rsidP="005C5A5E">
      <w:pPr>
        <w:numPr>
          <w:ilvl w:val="0"/>
          <w:numId w:val="28"/>
        </w:numPr>
        <w:spacing w:after="120" w:line="276" w:lineRule="auto"/>
        <w:rPr>
          <w:lang w:val="en-GB"/>
        </w:rPr>
      </w:pPr>
      <w:r w:rsidRPr="002678C5">
        <w:rPr>
          <w:lang w:val="en-GB"/>
        </w:rPr>
        <w:t>The quality of the vaccine (vaccine pre-qualified by WHO and UNICEF)</w:t>
      </w:r>
    </w:p>
    <w:p w:rsidR="009F2955" w:rsidRPr="002678C5" w:rsidRDefault="00174A79" w:rsidP="005C5A5E">
      <w:pPr>
        <w:numPr>
          <w:ilvl w:val="0"/>
          <w:numId w:val="28"/>
        </w:numPr>
        <w:spacing w:after="120" w:line="276" w:lineRule="auto"/>
        <w:rPr>
          <w:lang w:val="en-GB"/>
        </w:rPr>
      </w:pPr>
      <w:r w:rsidRPr="002678C5">
        <w:rPr>
          <w:lang w:val="en-GB"/>
        </w:rPr>
        <w:t xml:space="preserve">The efficacy of the vaccine (ability to prevent the virus serotypes predominant in cervical cancer in Benin) </w:t>
      </w:r>
    </w:p>
    <w:p w:rsidR="009F2955" w:rsidRPr="002678C5" w:rsidRDefault="00174A79" w:rsidP="005C5A5E">
      <w:pPr>
        <w:numPr>
          <w:ilvl w:val="0"/>
          <w:numId w:val="28"/>
        </w:numPr>
        <w:spacing w:after="120" w:line="276" w:lineRule="auto"/>
        <w:rPr>
          <w:lang w:val="en-GB"/>
        </w:rPr>
      </w:pPr>
      <w:r w:rsidRPr="002678C5">
        <w:rPr>
          <w:lang w:val="en-GB"/>
        </w:rPr>
        <w:t>The cold chain (storage volume by does and our storage capacity)</w:t>
      </w:r>
    </w:p>
    <w:p w:rsidR="009F2955" w:rsidRPr="002678C5" w:rsidRDefault="00174A79" w:rsidP="005C5A5E">
      <w:pPr>
        <w:numPr>
          <w:ilvl w:val="0"/>
          <w:numId w:val="28"/>
        </w:numPr>
        <w:spacing w:after="120" w:line="276" w:lineRule="auto"/>
        <w:rPr>
          <w:lang w:val="en-GB"/>
        </w:rPr>
      </w:pPr>
      <w:r w:rsidRPr="002678C5">
        <w:rPr>
          <w:lang w:val="en-GB"/>
        </w:rPr>
        <w:t xml:space="preserve">The reasonable cost. </w:t>
      </w:r>
    </w:p>
    <w:p w:rsidR="009F2955" w:rsidRPr="002678C5" w:rsidRDefault="00174A79" w:rsidP="005C5A5E">
      <w:pPr>
        <w:spacing w:after="120" w:line="276" w:lineRule="auto"/>
        <w:rPr>
          <w:lang w:val="en-GB"/>
        </w:rPr>
      </w:pPr>
      <w:r w:rsidRPr="002678C5">
        <w:rPr>
          <w:lang w:val="en-GB"/>
        </w:rPr>
        <w:t xml:space="preserve">Considering the efficacy of the vaccine and the economic conditions in Benin, the bivalent vaccine has been identified as the vaccine of first choice in Benin </w:t>
      </w:r>
    </w:p>
    <w:p w:rsidR="009F2955" w:rsidRPr="002678C5" w:rsidRDefault="00174A79" w:rsidP="005C5A5E">
      <w:pPr>
        <w:rPr>
          <w:color w:val="FF0000"/>
          <w:lang w:val="en-GB"/>
        </w:rPr>
      </w:pPr>
      <w:r w:rsidRPr="002678C5">
        <w:rPr>
          <w:lang w:val="en-GB"/>
        </w:rPr>
        <w:t>The bivalent vaccine was approved for sale in Benin on 12 July 2013 under number:</w:t>
      </w:r>
      <w:r w:rsidRPr="002678C5">
        <w:rPr>
          <w:color w:val="FF0000"/>
          <w:lang w:val="en-GB"/>
        </w:rPr>
        <w:t xml:space="preserve"> </w:t>
      </w:r>
    </w:p>
    <w:p w:rsidR="009F2955" w:rsidRPr="002678C5" w:rsidRDefault="00174A79" w:rsidP="005C5A5E">
      <w:pPr>
        <w:rPr>
          <w:color w:val="FF0000"/>
          <w:lang w:val="en-GB"/>
        </w:rPr>
      </w:pPr>
      <w:r w:rsidRPr="002678C5">
        <w:rPr>
          <w:color w:val="FF0000"/>
          <w:lang w:val="en-GB"/>
        </w:rPr>
        <w:t xml:space="preserve">: </w:t>
      </w:r>
      <w:r w:rsidR="00A05D90">
        <w:rPr>
          <w:noProof/>
          <w:color w:val="FF0000"/>
        </w:rPr>
        <w:drawing>
          <wp:inline distT="0" distB="0" distL="0" distR="0">
            <wp:extent cx="4114800" cy="347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47345"/>
                    </a:xfrm>
                    <a:prstGeom prst="rect">
                      <a:avLst/>
                    </a:prstGeom>
                    <a:noFill/>
                    <a:ln>
                      <a:noFill/>
                    </a:ln>
                  </pic:spPr>
                </pic:pic>
              </a:graphicData>
            </a:graphic>
          </wp:inline>
        </w:drawing>
      </w:r>
    </w:p>
    <w:p w:rsidR="009F2955" w:rsidRPr="002678C5" w:rsidRDefault="009F2955" w:rsidP="005C5A5E">
      <w:pPr>
        <w:rPr>
          <w:color w:val="FF0000"/>
          <w:lang w:val="en-GB"/>
        </w:rPr>
      </w:pPr>
    </w:p>
    <w:p w:rsidR="009F2955" w:rsidRPr="002678C5" w:rsidRDefault="00174A79" w:rsidP="005C5A5E">
      <w:pPr>
        <w:rPr>
          <w:lang w:val="en-GB"/>
        </w:rPr>
      </w:pPr>
      <w:r w:rsidRPr="002678C5">
        <w:rPr>
          <w:lang w:val="en-GB"/>
        </w:rPr>
        <w:t xml:space="preserve">For more information on vaccines: </w:t>
      </w:r>
      <w:hyperlink r:id="rId10" w:history="1">
        <w:r w:rsidRPr="002678C5">
          <w:rPr>
            <w:lang w:val="en-GB"/>
          </w:rPr>
          <w:t>http://www.who.int/immunization_standards/vaccine_quality/PQ_vaccine_list_en/en/index.html</w:t>
        </w:r>
      </w:hyperlink>
    </w:p>
    <w:p w:rsidR="009F2955" w:rsidRPr="002678C5" w:rsidRDefault="00174A79" w:rsidP="005C5A5E">
      <w:pPr>
        <w:jc w:val="both"/>
        <w:rPr>
          <w:lang w:val="en-GB"/>
        </w:rPr>
      </w:pPr>
      <w:r w:rsidRPr="002678C5">
        <w:rPr>
          <w:lang w:val="en-GB"/>
        </w:rPr>
        <w:t>1 This “Preferred second presentation” will be used in case there is no supply available for the preferred presentation of the selected vaccine (“Vaccine” column). If left blank, it will be assumed that the country will prefer to wait until the selected vaccine becomes available.</w:t>
      </w:r>
    </w:p>
    <w:p w:rsidR="009F2955" w:rsidRPr="002678C5" w:rsidRDefault="009F2955" w:rsidP="005C5A5E">
      <w:pPr>
        <w:rPr>
          <w:lang w:val="en-GB"/>
        </w:rPr>
      </w:pPr>
    </w:p>
    <w:p w:rsidR="009F2955" w:rsidRPr="002678C5" w:rsidRDefault="00174A79" w:rsidP="005C5A5E">
      <w:pPr>
        <w:pStyle w:val="Style2"/>
        <w:numPr>
          <w:ilvl w:val="0"/>
          <w:numId w:val="17"/>
        </w:numPr>
        <w:ind w:left="720" w:right="240"/>
        <w:rPr>
          <w:sz w:val="24"/>
          <w:szCs w:val="24"/>
          <w:lang w:val="en-GB"/>
        </w:rPr>
      </w:pPr>
      <w:r w:rsidRPr="002678C5">
        <w:rPr>
          <w:sz w:val="24"/>
          <w:lang w:val="en-GB"/>
        </w:rPr>
        <w:t>Executive Summary</w:t>
      </w:r>
    </w:p>
    <w:p w:rsidR="009F2955" w:rsidRPr="002678C5" w:rsidRDefault="009F2955" w:rsidP="005C5A5E">
      <w:pPr>
        <w:rPr>
          <w:lang w:val="en-GB"/>
        </w:rPr>
      </w:pPr>
    </w:p>
    <w:p w:rsidR="009F2955" w:rsidRPr="002678C5" w:rsidRDefault="00174A79" w:rsidP="005C5A5E">
      <w:pPr>
        <w:rPr>
          <w:lang w:val="en-GB"/>
        </w:rPr>
      </w:pPr>
      <w:r w:rsidRPr="002678C5">
        <w:rPr>
          <w:highlight w:val="lightGray"/>
          <w:lang w:val="en-GB"/>
        </w:rPr>
        <w:t>Q2.</w:t>
      </w:r>
      <w:r w:rsidRPr="002678C5">
        <w:rPr>
          <w:highlight w:val="lightGray"/>
          <w:lang w:val="en-GB"/>
        </w:rPr>
        <w:tab/>
        <w:t>Please summarize the rationale and the expected outcome of the HPV Demonstration Programme Plan.</w:t>
      </w:r>
    </w:p>
    <w:p w:rsidR="009F2955" w:rsidRPr="002678C5" w:rsidRDefault="009F2955" w:rsidP="005C5A5E">
      <w:pPr>
        <w:rPr>
          <w:lang w:val="en-GB"/>
        </w:rPr>
      </w:pPr>
    </w:p>
    <w:p w:rsidR="00F76C5B" w:rsidRPr="005A2A3D" w:rsidRDefault="00F76C5B" w:rsidP="00F76C5B">
      <w:pPr>
        <w:rPr>
          <w:lang w:val="en-GB"/>
        </w:rPr>
      </w:pPr>
      <w:r w:rsidRPr="005A2A3D">
        <w:rPr>
          <w:lang w:val="en-GB"/>
        </w:rPr>
        <w:t>Cancers are responsible for mortality and morbidity in all countries in general and most particularly in the developing countries. Cancers constitute a genuine public health problem because the majority of cancers are diagnosed in advanced stages and the resulting mortality is very high. The 5-year survival rate is no greater than 20% for the majority of these cancers. Genuine problems also occur both in their diagnosis, which is possible only in certain urban medical centers (Cotonou, Porto-Novo, Parakou), but also in their complete and efficient treatment on account of the limited technical resources available. On account of these problems in treatment, cancers still constitute one of the principal reasons for medical evacuation in our country.</w:t>
      </w:r>
    </w:p>
    <w:p w:rsidR="00F76C5B" w:rsidRPr="005A2A3D" w:rsidRDefault="00F76C5B" w:rsidP="00F76C5B">
      <w:pPr>
        <w:rPr>
          <w:lang w:val="en-GB"/>
        </w:rPr>
      </w:pPr>
      <w:r w:rsidRPr="005A2A3D">
        <w:rPr>
          <w:lang w:val="en-GB"/>
        </w:rPr>
        <w:tab/>
        <w:t xml:space="preserve">In Benin, when reference is made to the statistics on the national level (which are not always complete), the cancers most frequently diagnose among women are breast cancer (32.5%) and cervical cancer (16.8%), according to data from … </w:t>
      </w:r>
      <w:r w:rsidRPr="005A2A3D">
        <w:rPr>
          <w:i/>
          <w:lang w:val="en-GB"/>
        </w:rPr>
        <w:t>[Translator’s Note: incomplete sentence]</w:t>
      </w:r>
      <w:r w:rsidRPr="005A2A3D">
        <w:rPr>
          <w:lang w:val="en-GB"/>
        </w:rPr>
        <w:t xml:space="preserve"> (see Three-Year Plan to Fight Cancer, Benin 2013-2015). On the other hand, according to the statistics from Globocon 2008, cervical cancer is the primary cancer in women (28%) and the cancer which is most often fatal among women (26.8%).</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ab/>
        <w:t>The government of Benin has signed on to the Millennium Development Objectives, including those related to health (Objectives 4, 5 and 6). To achieve these objectives, the Expanded Program on Immunisation of Benin, thanks to support provided by the Government and the partners, aims to reduce the morbidity and mortality linked to preventable diseases by immunisation, in accordance with the recommendations of the 1974 World Health Assembly. A new Complete Multi-Year Plan (PPAC) 2014-2018 for immunisation which takes its inspiration from the major orientations of the Global Immunisation Vision and Strategy, and the Millennium Development Goals (MDG's) has been created. This plan calls for the establishment of equality of access to all immunization services, an increase in the utilization of immunization services by a larger number of people, the introduction of new vaccines as well is the integration of immunization in other health promotion activities. Since 2002, therefore, Benin has decided to introduce new vaccines, starting with the yellow fever vaccine, followed by hepatitis Be, the pentavalent vaccine (DTC-HepB-HiB) in June 2005, then the vaccine against pneumococcal infections in 2011.</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ab/>
        <w:t>Immunization coverage (for DTC-HepB-HiB) is 85% in 2002 on the national level according to estimates by the WHO and UNICEF.</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ab/>
        <w:t>In the context of the fight against cervical cancer, the Ministry of Health of Benin proposes to introduce the vaccine against Human Papilloma Virus (VPH) into the EPI. To do this, the country must subscribe to the organization and the implementation of the "demonstration project" for vaccination against HPV among 9-year-old girls in the health zones of Abomey Calavi - SoAva and Djougou-Coparto-Ouaké.</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ab/>
        <w:t>These two health zones have 6478 girls age 9. These girls represent 22% of the population of adolescent girls between the ages of 9 and 13 (300,269) in 2014 and 0.393% of the total female population. The proportion of girls Aged 9 in school is 64.4% on the level of the health zones selected.</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ab/>
        <w:t>Benin has decided to vaccinate girls aged 9 by organizing three mass campaigns (requiring 3 rounds: M0, M1 and M6) annually, based on the combined strategy (stationary and outreach)</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 xml:space="preserve">- </w:t>
      </w:r>
      <w:r w:rsidRPr="005A2A3D">
        <w:rPr>
          <w:b/>
          <w:lang w:val="en-GB"/>
        </w:rPr>
        <w:t>The stationary strategy</w:t>
      </w:r>
      <w:r w:rsidRPr="005A2A3D">
        <w:rPr>
          <w:lang w:val="en-GB"/>
        </w:rPr>
        <w:t xml:space="preserve"> in each health area relates to the target population living within a radius of less than 05 km from the health structure. This strategy covers 40% of the target population, i.e. 2592 targets, and will be carried out in the health facilities or in locations that are not far from the health center (health centers, schools, public places selected by the participants).</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 xml:space="preserve">- </w:t>
      </w:r>
      <w:r w:rsidRPr="005A2A3D">
        <w:rPr>
          <w:b/>
          <w:lang w:val="en-GB"/>
        </w:rPr>
        <w:t>The outreach strategy</w:t>
      </w:r>
      <w:r w:rsidRPr="005A2A3D">
        <w:rPr>
          <w:lang w:val="en-GB"/>
        </w:rPr>
        <w:t xml:space="preserve"> in each health area relates to the populations who live within a radius of more than 05 km from the health structure. It covers 60% of the target population, i.e. 3887 targets. It will be conducted in schools, religious organizations and any other suitable public site.</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ab/>
        <w:t>In the schools, the teachers will be involved in identifying girls age 9 by means of the census records and will be involved in the practical organization of the campaign. The identification of girls not in school will involve the community liaisons who will direct them to the outreach or stationary strategy sites according to a defined schedule. The involvement of the representative of the marginalized groups in the community liaisons will make it possible to reach nine-year-old girls from these groups.</w:t>
      </w:r>
    </w:p>
    <w:p w:rsidR="00F76C5B" w:rsidRPr="005A2A3D"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5A2A3D">
        <w:rPr>
          <w:lang w:val="en-GB"/>
        </w:rPr>
        <w:tab/>
        <w:t>The dates and times of the visits of the immunization teams to each school and locality will be communicated to the authorities of these structures and to the mobilizing agents.</w:t>
      </w:r>
    </w:p>
    <w:p w:rsidR="00F76C5B" w:rsidRPr="005A2A3D" w:rsidRDefault="00F76C5B" w:rsidP="00F76C5B">
      <w:pPr>
        <w:rPr>
          <w:lang w:val="en-GB"/>
        </w:rPr>
      </w:pPr>
      <w:r w:rsidRPr="005A2A3D">
        <w:rPr>
          <w:lang w:val="en-GB"/>
        </w:rPr>
        <w:tab/>
        <w:t>The following essential activities will be carried out during the implementation of this demonstration program, i.e.:</w:t>
      </w:r>
    </w:p>
    <w:p w:rsidR="00F76C5B" w:rsidRPr="005A2A3D" w:rsidRDefault="00F76C5B" w:rsidP="00F76C5B">
      <w:pPr>
        <w:tabs>
          <w:tab w:val="left" w:pos="360"/>
        </w:tabs>
        <w:ind w:left="720" w:hanging="720"/>
        <w:rPr>
          <w:lang w:val="en-GB"/>
        </w:rPr>
      </w:pPr>
      <w:r w:rsidRPr="005A2A3D">
        <w:rPr>
          <w:lang w:val="en-GB"/>
        </w:rPr>
        <w:tab/>
        <w:t xml:space="preserve">- </w:t>
      </w:r>
      <w:r>
        <w:rPr>
          <w:lang w:val="en-GB"/>
        </w:rPr>
        <w:tab/>
      </w:r>
      <w:r w:rsidRPr="005A2A3D">
        <w:rPr>
          <w:lang w:val="en-GB"/>
        </w:rPr>
        <w:t>Raising awareness and mobilisation of the populations with the support of groups of girls, local elected officials, political and administrative leaders, religious figures, leaders, other people important in the community and civil society organizations, including the NGOs</w:t>
      </w:r>
    </w:p>
    <w:p w:rsidR="00F76C5B" w:rsidRPr="005A2A3D" w:rsidRDefault="00F76C5B" w:rsidP="00F76C5B">
      <w:pPr>
        <w:tabs>
          <w:tab w:val="left" w:pos="360"/>
        </w:tabs>
        <w:ind w:left="720" w:hanging="720"/>
        <w:rPr>
          <w:lang w:val="en-GB"/>
        </w:rPr>
      </w:pPr>
      <w:r w:rsidRPr="005A2A3D">
        <w:rPr>
          <w:lang w:val="en-GB"/>
        </w:rPr>
        <w:tab/>
        <w:t xml:space="preserve">- </w:t>
      </w:r>
      <w:r>
        <w:rPr>
          <w:lang w:val="en-GB"/>
        </w:rPr>
        <w:tab/>
      </w:r>
      <w:r w:rsidRPr="005A2A3D">
        <w:rPr>
          <w:lang w:val="en-GB"/>
        </w:rPr>
        <w:t>Basic micro-planning;</w:t>
      </w:r>
    </w:p>
    <w:p w:rsidR="00F76C5B" w:rsidRPr="005A2A3D" w:rsidRDefault="00F76C5B" w:rsidP="00F76C5B">
      <w:pPr>
        <w:tabs>
          <w:tab w:val="left" w:pos="360"/>
        </w:tabs>
        <w:ind w:left="720" w:hanging="720"/>
        <w:rPr>
          <w:lang w:val="en-GB"/>
        </w:rPr>
      </w:pPr>
      <w:r w:rsidRPr="005A2A3D">
        <w:rPr>
          <w:lang w:val="en-GB"/>
        </w:rPr>
        <w:tab/>
        <w:t xml:space="preserve">- </w:t>
      </w:r>
      <w:r>
        <w:rPr>
          <w:lang w:val="en-GB"/>
        </w:rPr>
        <w:tab/>
      </w:r>
      <w:r w:rsidRPr="005A2A3D">
        <w:rPr>
          <w:lang w:val="en-GB"/>
        </w:rPr>
        <w:t>The training of the principal participants (community liaisons, health agents, teachers);</w:t>
      </w:r>
    </w:p>
    <w:p w:rsidR="00F76C5B" w:rsidRPr="005A2A3D" w:rsidRDefault="00F76C5B" w:rsidP="00F76C5B">
      <w:pPr>
        <w:tabs>
          <w:tab w:val="left" w:pos="360"/>
        </w:tabs>
        <w:ind w:left="720" w:hanging="720"/>
        <w:rPr>
          <w:lang w:val="en-GB"/>
        </w:rPr>
      </w:pPr>
      <w:r w:rsidRPr="005A2A3D">
        <w:rPr>
          <w:lang w:val="en-GB"/>
        </w:rPr>
        <w:tab/>
        <w:t xml:space="preserve">- </w:t>
      </w:r>
      <w:r>
        <w:rPr>
          <w:lang w:val="en-GB"/>
        </w:rPr>
        <w:tab/>
      </w:r>
      <w:r w:rsidRPr="005A2A3D">
        <w:rPr>
          <w:lang w:val="en-GB"/>
        </w:rPr>
        <w:t>The organization of proper management of the waste generated by the immunisation campaigns;</w:t>
      </w:r>
    </w:p>
    <w:p w:rsidR="00F76C5B" w:rsidRPr="005A2A3D" w:rsidRDefault="00F76C5B" w:rsidP="00F76C5B">
      <w:pPr>
        <w:tabs>
          <w:tab w:val="left" w:pos="360"/>
        </w:tabs>
        <w:ind w:left="720" w:hanging="720"/>
        <w:rPr>
          <w:lang w:val="en-GB"/>
        </w:rPr>
      </w:pPr>
      <w:r w:rsidRPr="005A2A3D">
        <w:rPr>
          <w:lang w:val="en-GB"/>
        </w:rPr>
        <w:tab/>
        <w:t xml:space="preserve">- </w:t>
      </w:r>
      <w:r>
        <w:rPr>
          <w:lang w:val="en-GB"/>
        </w:rPr>
        <w:tab/>
      </w:r>
      <w:r w:rsidRPr="005A2A3D">
        <w:rPr>
          <w:lang w:val="en-GB"/>
        </w:rPr>
        <w:t>Monitoring of Adverse Post-Immunization Effects (MAPI) and</w:t>
      </w:r>
    </w:p>
    <w:p w:rsidR="00F76C5B" w:rsidRPr="005A2A3D" w:rsidRDefault="00F76C5B" w:rsidP="00F76C5B">
      <w:pPr>
        <w:tabs>
          <w:tab w:val="left" w:pos="360"/>
        </w:tabs>
        <w:ind w:left="720" w:hanging="720"/>
        <w:rPr>
          <w:lang w:val="en-GB"/>
        </w:rPr>
      </w:pPr>
      <w:r w:rsidRPr="005A2A3D">
        <w:rPr>
          <w:lang w:val="en-GB"/>
        </w:rPr>
        <w:tab/>
        <w:t xml:space="preserve">- </w:t>
      </w:r>
      <w:r>
        <w:rPr>
          <w:lang w:val="en-GB"/>
        </w:rPr>
        <w:tab/>
      </w:r>
      <w:r w:rsidRPr="005A2A3D">
        <w:rPr>
          <w:lang w:val="en-GB"/>
        </w:rPr>
        <w:t>The assessment of the campaigns.</w:t>
      </w:r>
    </w:p>
    <w:p w:rsidR="00F76C5B" w:rsidRPr="005A2A3D" w:rsidRDefault="00F76C5B" w:rsidP="00F76C5B">
      <w:pPr>
        <w:rPr>
          <w:lang w:val="en-GB"/>
        </w:rPr>
      </w:pPr>
      <w:r w:rsidRPr="005A2A3D">
        <w:rPr>
          <w:lang w:val="en-GB"/>
        </w:rPr>
        <w:tab/>
        <w:t>As for the logistical capabilities, the two health zones selected have 54 functioning refrigerators and 14 functioning freezers with a total capacity of 444 liters.</w:t>
      </w:r>
    </w:p>
    <w:p w:rsidR="00F76C5B" w:rsidRPr="005A2A3D" w:rsidRDefault="00F76C5B" w:rsidP="00F76C5B">
      <w:pPr>
        <w:rPr>
          <w:lang w:val="en-GB"/>
        </w:rPr>
      </w:pPr>
      <w:r w:rsidRPr="005A2A3D">
        <w:rPr>
          <w:lang w:val="en-GB"/>
        </w:rPr>
        <w:tab/>
        <w:t>In addition, the vaccines and supplies will be distributed using the conventional resupply circuit for these two zones.</w:t>
      </w:r>
    </w:p>
    <w:p w:rsidR="00F76C5B" w:rsidRPr="005A2A3D" w:rsidRDefault="00F76C5B" w:rsidP="00F76C5B">
      <w:pPr>
        <w:rPr>
          <w:lang w:val="en-GB"/>
        </w:rPr>
      </w:pPr>
      <w:r w:rsidRPr="005A2A3D">
        <w:rPr>
          <w:lang w:val="en-GB"/>
        </w:rPr>
        <w:tab/>
        <w:t>The biomedical waste generated by the immunisation will be transported and destroyed in the capital of each commune, where there are functional MonFort incinerators.</w:t>
      </w:r>
    </w:p>
    <w:p w:rsidR="00F76C5B" w:rsidRPr="005A2A3D" w:rsidRDefault="00F76C5B" w:rsidP="00F76C5B">
      <w:pPr>
        <w:rPr>
          <w:lang w:val="en-GB"/>
        </w:rPr>
      </w:pPr>
      <w:r w:rsidRPr="005A2A3D">
        <w:rPr>
          <w:lang w:val="en-GB"/>
        </w:rPr>
        <w:tab/>
        <w:t>Active and passive monitoring will be conducted immediately after and seven days after the immunisations by the health agents.</w:t>
      </w:r>
    </w:p>
    <w:p w:rsidR="00F76C5B" w:rsidRPr="005A2A3D" w:rsidRDefault="00F76C5B" w:rsidP="00F76C5B">
      <w:pPr>
        <w:rPr>
          <w:lang w:val="en-GB"/>
        </w:rPr>
      </w:pPr>
      <w:r w:rsidRPr="005A2A3D">
        <w:rPr>
          <w:lang w:val="en-GB"/>
        </w:rPr>
        <w:tab/>
        <w:t>Assessments of the demonstration project are planned for the first year:</w:t>
      </w:r>
    </w:p>
    <w:p w:rsidR="00F76C5B" w:rsidRPr="005A2A3D" w:rsidRDefault="00F76C5B" w:rsidP="00F76C5B">
      <w:pPr>
        <w:tabs>
          <w:tab w:val="left" w:pos="360"/>
        </w:tabs>
        <w:ind w:left="720" w:hanging="720"/>
        <w:rPr>
          <w:lang w:val="en-GB"/>
        </w:rPr>
      </w:pPr>
      <w:r w:rsidRPr="005A2A3D">
        <w:rPr>
          <w:lang w:val="en-GB"/>
        </w:rPr>
        <w:tab/>
        <w:t>-</w:t>
      </w:r>
      <w:r w:rsidRPr="005A2A3D">
        <w:rPr>
          <w:lang w:val="en-GB"/>
        </w:rPr>
        <w:tab/>
        <w:t>Assessment of the immunisation coverage</w:t>
      </w:r>
    </w:p>
    <w:p w:rsidR="00F76C5B" w:rsidRPr="005A2A3D" w:rsidRDefault="00F76C5B" w:rsidP="00F76C5B">
      <w:pPr>
        <w:tabs>
          <w:tab w:val="left" w:pos="360"/>
        </w:tabs>
        <w:ind w:left="720" w:hanging="720"/>
        <w:rPr>
          <w:lang w:val="en-GB"/>
        </w:rPr>
      </w:pPr>
      <w:r w:rsidRPr="005A2A3D">
        <w:rPr>
          <w:lang w:val="en-GB"/>
        </w:rPr>
        <w:tab/>
        <w:t>-</w:t>
      </w:r>
      <w:r w:rsidRPr="005A2A3D">
        <w:rPr>
          <w:lang w:val="en-GB"/>
        </w:rPr>
        <w:tab/>
        <w:t>Assessment post-introduction to M6</w:t>
      </w:r>
    </w:p>
    <w:p w:rsidR="00F76C5B" w:rsidRPr="005A2A3D" w:rsidRDefault="00F76C5B" w:rsidP="00F76C5B">
      <w:pPr>
        <w:tabs>
          <w:tab w:val="left" w:pos="360"/>
        </w:tabs>
        <w:ind w:left="720" w:hanging="720"/>
        <w:rPr>
          <w:lang w:val="en-GB"/>
        </w:rPr>
      </w:pPr>
      <w:r w:rsidRPr="005A2A3D">
        <w:rPr>
          <w:lang w:val="en-GB"/>
        </w:rPr>
        <w:tab/>
        <w:t>-</w:t>
      </w:r>
      <w:r w:rsidRPr="005A2A3D">
        <w:rPr>
          <w:lang w:val="en-GB"/>
        </w:rPr>
        <w:tab/>
        <w:t>Assessment of the feasibility of integration of measures directed at adolescents</w:t>
      </w:r>
    </w:p>
    <w:p w:rsidR="00F76C5B" w:rsidRPr="005A2A3D" w:rsidRDefault="00F76C5B" w:rsidP="00F76C5B">
      <w:pPr>
        <w:tabs>
          <w:tab w:val="left" w:pos="360"/>
        </w:tabs>
        <w:ind w:left="720" w:hanging="720"/>
        <w:rPr>
          <w:lang w:val="en-GB"/>
        </w:rPr>
      </w:pPr>
      <w:r w:rsidRPr="005A2A3D">
        <w:rPr>
          <w:lang w:val="en-GB"/>
        </w:rPr>
        <w:tab/>
        <w:t>-</w:t>
      </w:r>
      <w:r w:rsidRPr="005A2A3D">
        <w:rPr>
          <w:lang w:val="en-GB"/>
        </w:rPr>
        <w:tab/>
        <w:t>Assessment of the cost</w:t>
      </w:r>
    </w:p>
    <w:p w:rsidR="00F76C5B" w:rsidRPr="005A2A3D" w:rsidRDefault="00F76C5B" w:rsidP="00F76C5B">
      <w:pPr>
        <w:rPr>
          <w:lang w:val="en-GB"/>
        </w:rPr>
      </w:pPr>
      <w:r w:rsidRPr="005A2A3D">
        <w:rPr>
          <w:lang w:val="en-GB"/>
        </w:rPr>
        <w:tab/>
        <w:t>In the second year, plans call for the final assessment of the demonstration project and a second survey of immunisation coverage, with the integration of measures for th</w:t>
      </w:r>
      <w:r>
        <w:rPr>
          <w:lang w:val="en-GB"/>
        </w:rPr>
        <w:t>e promotion of adolescent health</w:t>
      </w:r>
      <w:r w:rsidRPr="005A2A3D">
        <w:rPr>
          <w:lang w:val="en-GB"/>
        </w:rPr>
        <w:t>.</w:t>
      </w:r>
    </w:p>
    <w:p w:rsidR="00F76C5B" w:rsidRPr="005A2A3D" w:rsidRDefault="00F76C5B" w:rsidP="00F76C5B">
      <w:pPr>
        <w:rPr>
          <w:lang w:val="en-GB"/>
        </w:rPr>
      </w:pPr>
      <w:r w:rsidRPr="005A2A3D">
        <w:rPr>
          <w:lang w:val="en-GB"/>
        </w:rPr>
        <w:tab/>
        <w:t>The expected results for the implementation of the demonstration project in the two health zones can be summarized as follows:</w:t>
      </w:r>
    </w:p>
    <w:p w:rsidR="00F76C5B" w:rsidRPr="005A2A3D" w:rsidRDefault="00F76C5B" w:rsidP="00F76C5B">
      <w:pPr>
        <w:tabs>
          <w:tab w:val="left" w:pos="360"/>
        </w:tabs>
        <w:ind w:left="720" w:hanging="720"/>
        <w:rPr>
          <w:lang w:val="en-GB"/>
        </w:rPr>
      </w:pPr>
      <w:r w:rsidRPr="005A2A3D">
        <w:rPr>
          <w:lang w:val="en-GB"/>
        </w:rPr>
        <w:tab/>
        <w:t>-</w:t>
      </w:r>
      <w:r w:rsidRPr="005A2A3D">
        <w:rPr>
          <w:lang w:val="en-GB"/>
        </w:rPr>
        <w:tab/>
        <w:t>Immunise at least 80% of the planned target group during the first year of application</w:t>
      </w:r>
    </w:p>
    <w:p w:rsidR="00F76C5B" w:rsidRPr="005A2A3D" w:rsidRDefault="00F76C5B" w:rsidP="00F76C5B">
      <w:pPr>
        <w:tabs>
          <w:tab w:val="left" w:pos="360"/>
        </w:tabs>
        <w:ind w:left="720" w:hanging="720"/>
        <w:rPr>
          <w:lang w:val="en-GB"/>
        </w:rPr>
      </w:pPr>
      <w:r w:rsidRPr="005A2A3D">
        <w:rPr>
          <w:lang w:val="en-GB"/>
        </w:rPr>
        <w:tab/>
        <w:t>-</w:t>
      </w:r>
      <w:r w:rsidRPr="005A2A3D">
        <w:rPr>
          <w:lang w:val="en-GB"/>
        </w:rPr>
        <w:tab/>
        <w:t>Immunise at least 80% of the planned target group during the second year of application</w:t>
      </w:r>
    </w:p>
    <w:p w:rsidR="00F76C5B" w:rsidRPr="005A2A3D" w:rsidRDefault="00F76C5B" w:rsidP="00F76C5B">
      <w:pPr>
        <w:rPr>
          <w:lang w:val="en-GB"/>
        </w:rPr>
      </w:pPr>
      <w:r w:rsidRPr="005A2A3D">
        <w:rPr>
          <w:lang w:val="en-GB"/>
        </w:rPr>
        <w:tab/>
        <w:t>The provisional budget for this program to introduce the HPV vaccine is USD 251,370 (operating costs).]</w:t>
      </w:r>
    </w:p>
    <w:p w:rsidR="00F76C5B" w:rsidRPr="005A2A3D" w:rsidRDefault="00F76C5B" w:rsidP="00F76C5B">
      <w:pPr>
        <w:rPr>
          <w:lang w:val="en-GB"/>
        </w:rPr>
      </w:pPr>
    </w:p>
    <w:p w:rsidR="00F76C5B" w:rsidRPr="005A2A3D" w:rsidRDefault="00F76C5B" w:rsidP="00F76C5B">
      <w:pPr>
        <w:rPr>
          <w:lang w:val="en-GB"/>
        </w:rPr>
      </w:pPr>
      <w:r w:rsidRPr="005A2A3D">
        <w:rPr>
          <w:lang w:val="en-GB"/>
        </w:rPr>
        <w:t>After the two years of demonstration, Benin will consider the lessons learned from the demonstration to expand the program on a national scale if the results of the assessment are positive.</w:t>
      </w:r>
    </w:p>
    <w:p w:rsidR="009F2955" w:rsidRPr="002678C5" w:rsidRDefault="00174A79" w:rsidP="005C5A5E">
      <w:pPr>
        <w:rPr>
          <w:color w:val="FF0000"/>
          <w:lang w:val="en-GB"/>
        </w:rPr>
      </w:pPr>
      <w:r w:rsidRPr="002678C5">
        <w:rPr>
          <w:color w:val="FF0000"/>
          <w:lang w:val="en-GB"/>
        </w:rPr>
        <w:t xml:space="preserve"> </w:t>
      </w:r>
    </w:p>
    <w:p w:rsidR="009F2955" w:rsidRPr="002678C5" w:rsidRDefault="00174A79" w:rsidP="005C5A5E">
      <w:pPr>
        <w:rPr>
          <w:rFonts w:ascii="Cambria" w:hAnsi="Cambria" w:cs="Cambria"/>
          <w:b/>
          <w:bCs/>
          <w:color w:val="365F91"/>
          <w:sz w:val="28"/>
          <w:szCs w:val="28"/>
          <w:lang w:val="en-GB"/>
        </w:rPr>
      </w:pPr>
      <w:r w:rsidRPr="002678C5">
        <w:rPr>
          <w:rFonts w:ascii="Cambria" w:hAnsi="Cambria"/>
          <w:b/>
          <w:color w:val="365F91"/>
          <w:sz w:val="28"/>
          <w:lang w:val="en-GB"/>
        </w:rPr>
        <w:t>3. Immunisation Programme Data</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Q3.</w:t>
      </w:r>
      <w:r w:rsidRPr="002678C5">
        <w:rPr>
          <w:highlight w:val="lightGray"/>
          <w:lang w:val="en-GB"/>
        </w:rPr>
        <w:tab/>
        <w:t>Please indicate in the table below the national coverage estimates for DTC3 in the two most recent years as indicated on the attached WHO/UNICEF declaration form</w:t>
      </w:r>
      <w:r w:rsidR="00A708A7">
        <w:rPr>
          <w:lang w:val="en-GB"/>
        </w:rPr>
        <w:t xml:space="preserve">. </w:t>
      </w:r>
      <w:r w:rsidRPr="002678C5">
        <w:rPr>
          <w:lang w:val="en-GB"/>
        </w:rPr>
        <w:t>If other national DTC coverage surveys have been conducted, their results can also be entered in the following table.</w:t>
      </w:r>
    </w:p>
    <w:p w:rsidR="009F2955" w:rsidRPr="002678C5" w:rsidRDefault="009F2955" w:rsidP="005C5A5E">
      <w:pPr>
        <w:jc w:val="both"/>
        <w:rPr>
          <w:lang w:val="en-GB"/>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1872"/>
        <w:gridCol w:w="1955"/>
        <w:gridCol w:w="2693"/>
        <w:gridCol w:w="2411"/>
      </w:tblGrid>
      <w:tr w:rsidR="009F2955" w:rsidRPr="002678C5" w:rsidTr="005C5A5E">
        <w:trPr>
          <w:trHeight w:val="377"/>
        </w:trPr>
        <w:tc>
          <w:tcPr>
            <w:tcW w:w="10053" w:type="dxa"/>
            <w:gridSpan w:val="5"/>
            <w:vAlign w:val="center"/>
          </w:tcPr>
          <w:p w:rsidR="009F2955" w:rsidRPr="002678C5" w:rsidRDefault="00174A79" w:rsidP="005C5A5E">
            <w:pPr>
              <w:ind w:right="120"/>
              <w:jc w:val="center"/>
              <w:rPr>
                <w:lang w:val="en-GB"/>
              </w:rPr>
            </w:pPr>
            <w:r w:rsidRPr="002678C5">
              <w:rPr>
                <w:lang w:val="en-GB"/>
              </w:rPr>
              <w:t>Trends of national DTP3 coverage (percentage)</w:t>
            </w:r>
          </w:p>
        </w:tc>
      </w:tr>
      <w:tr w:rsidR="009F2955" w:rsidRPr="002678C5" w:rsidTr="005C5A5E">
        <w:trPr>
          <w:trHeight w:val="404"/>
        </w:trPr>
        <w:tc>
          <w:tcPr>
            <w:tcW w:w="1122" w:type="dxa"/>
            <w:vMerge w:val="restart"/>
            <w:vAlign w:val="center"/>
          </w:tcPr>
          <w:p w:rsidR="009F2955" w:rsidRPr="002678C5" w:rsidRDefault="00174A79" w:rsidP="005C5A5E">
            <w:pPr>
              <w:ind w:right="120"/>
              <w:jc w:val="center"/>
              <w:rPr>
                <w:lang w:val="en-GB"/>
              </w:rPr>
            </w:pPr>
            <w:r w:rsidRPr="002678C5">
              <w:rPr>
                <w:lang w:val="en-GB"/>
              </w:rPr>
              <w:t>Vaccine</w:t>
            </w:r>
          </w:p>
        </w:tc>
        <w:tc>
          <w:tcPr>
            <w:tcW w:w="3827" w:type="dxa"/>
            <w:gridSpan w:val="2"/>
            <w:vAlign w:val="center"/>
          </w:tcPr>
          <w:p w:rsidR="009F2955" w:rsidRPr="002678C5" w:rsidRDefault="00174A79" w:rsidP="005C5A5E">
            <w:pPr>
              <w:ind w:right="120"/>
              <w:jc w:val="center"/>
              <w:rPr>
                <w:lang w:val="en-GB"/>
              </w:rPr>
            </w:pPr>
            <w:r w:rsidRPr="002678C5">
              <w:rPr>
                <w:lang w:val="en-GB"/>
              </w:rPr>
              <w:t>Reported</w:t>
            </w:r>
          </w:p>
        </w:tc>
        <w:tc>
          <w:tcPr>
            <w:tcW w:w="5104" w:type="dxa"/>
            <w:gridSpan w:val="2"/>
            <w:vAlign w:val="center"/>
          </w:tcPr>
          <w:p w:rsidR="009F2955" w:rsidRPr="002678C5" w:rsidRDefault="00174A79" w:rsidP="005C5A5E">
            <w:pPr>
              <w:ind w:right="120"/>
              <w:jc w:val="center"/>
              <w:rPr>
                <w:lang w:val="en-GB"/>
              </w:rPr>
            </w:pPr>
            <w:r w:rsidRPr="002678C5">
              <w:rPr>
                <w:lang w:val="en-GB"/>
              </w:rPr>
              <w:t>Survey</w:t>
            </w:r>
          </w:p>
        </w:tc>
      </w:tr>
      <w:tr w:rsidR="009F2955" w:rsidRPr="002678C5" w:rsidTr="005C5A5E">
        <w:tc>
          <w:tcPr>
            <w:tcW w:w="1122" w:type="dxa"/>
            <w:vMerge/>
          </w:tcPr>
          <w:p w:rsidR="009F2955" w:rsidRPr="002678C5" w:rsidRDefault="009F2955" w:rsidP="005C5A5E">
            <w:pPr>
              <w:ind w:right="120"/>
              <w:rPr>
                <w:lang w:val="en-GB"/>
              </w:rPr>
            </w:pPr>
          </w:p>
        </w:tc>
        <w:tc>
          <w:tcPr>
            <w:tcW w:w="1872" w:type="dxa"/>
          </w:tcPr>
          <w:p w:rsidR="009F2955" w:rsidRPr="002678C5" w:rsidRDefault="00174A79" w:rsidP="005C5A5E">
            <w:pPr>
              <w:rPr>
                <w:lang w:val="en-GB"/>
              </w:rPr>
            </w:pPr>
            <w:r w:rsidRPr="002678C5">
              <w:rPr>
                <w:lang w:val="en-GB"/>
              </w:rPr>
              <w:t>[WHO/UNICEF] Year 2011</w:t>
            </w:r>
          </w:p>
        </w:tc>
        <w:tc>
          <w:tcPr>
            <w:tcW w:w="1955" w:type="dxa"/>
          </w:tcPr>
          <w:p w:rsidR="009F2955" w:rsidRPr="002678C5" w:rsidRDefault="00174A79" w:rsidP="005C5A5E">
            <w:pPr>
              <w:rPr>
                <w:lang w:val="en-GB"/>
              </w:rPr>
            </w:pPr>
            <w:r w:rsidRPr="002678C5">
              <w:rPr>
                <w:lang w:val="en-GB"/>
              </w:rPr>
              <w:t>[WHO/UNICEF] Year 2012</w:t>
            </w:r>
          </w:p>
        </w:tc>
        <w:tc>
          <w:tcPr>
            <w:tcW w:w="2693" w:type="dxa"/>
          </w:tcPr>
          <w:p w:rsidR="009F2955" w:rsidRPr="002678C5" w:rsidRDefault="00174A79" w:rsidP="005C5A5E">
            <w:pPr>
              <w:rPr>
                <w:lang w:val="en-GB"/>
              </w:rPr>
            </w:pPr>
            <w:r w:rsidRPr="002678C5">
              <w:rPr>
                <w:lang w:val="en-GB"/>
              </w:rPr>
              <w:t xml:space="preserve">[EPI Survey] </w:t>
            </w:r>
          </w:p>
          <w:p w:rsidR="009F2955" w:rsidRPr="002678C5" w:rsidRDefault="00174A79" w:rsidP="005C5A5E">
            <w:pPr>
              <w:rPr>
                <w:lang w:val="en-GB"/>
              </w:rPr>
            </w:pPr>
            <w:r w:rsidRPr="002678C5">
              <w:rPr>
                <w:lang w:val="en-GB"/>
              </w:rPr>
              <w:t>Year 2010</w:t>
            </w:r>
          </w:p>
        </w:tc>
        <w:tc>
          <w:tcPr>
            <w:tcW w:w="2411" w:type="dxa"/>
          </w:tcPr>
          <w:p w:rsidR="009F2955" w:rsidRPr="002678C5" w:rsidRDefault="00174A79" w:rsidP="005C5A5E">
            <w:pPr>
              <w:rPr>
                <w:lang w:val="en-GB"/>
              </w:rPr>
            </w:pPr>
            <w:r w:rsidRPr="002678C5">
              <w:rPr>
                <w:lang w:val="en-GB"/>
              </w:rPr>
              <w:t xml:space="preserve">[EDSIV] </w:t>
            </w:r>
          </w:p>
          <w:p w:rsidR="009F2955" w:rsidRPr="002678C5" w:rsidRDefault="00174A79" w:rsidP="005C5A5E">
            <w:pPr>
              <w:rPr>
                <w:lang w:val="en-GB"/>
              </w:rPr>
            </w:pPr>
            <w:r w:rsidRPr="002678C5">
              <w:rPr>
                <w:lang w:val="en-GB"/>
              </w:rPr>
              <w:t>Year 2011-2012</w:t>
            </w:r>
          </w:p>
        </w:tc>
      </w:tr>
      <w:tr w:rsidR="009F2955" w:rsidRPr="002678C5" w:rsidTr="005C5A5E">
        <w:tc>
          <w:tcPr>
            <w:tcW w:w="1122" w:type="dxa"/>
          </w:tcPr>
          <w:p w:rsidR="009F2955" w:rsidRPr="002678C5" w:rsidRDefault="00174A79" w:rsidP="005C5A5E">
            <w:pPr>
              <w:ind w:right="120"/>
              <w:rPr>
                <w:lang w:val="en-GB"/>
              </w:rPr>
            </w:pPr>
            <w:r w:rsidRPr="002678C5">
              <w:rPr>
                <w:lang w:val="en-GB"/>
              </w:rPr>
              <w:t>DTP 3</w:t>
            </w:r>
          </w:p>
        </w:tc>
        <w:tc>
          <w:tcPr>
            <w:tcW w:w="1872" w:type="dxa"/>
          </w:tcPr>
          <w:p w:rsidR="009F2955" w:rsidRPr="002678C5" w:rsidRDefault="00174A79" w:rsidP="005C5A5E">
            <w:pPr>
              <w:rPr>
                <w:lang w:val="en-GB"/>
              </w:rPr>
            </w:pPr>
            <w:r w:rsidRPr="002678C5">
              <w:rPr>
                <w:lang w:val="en-GB"/>
              </w:rPr>
              <w:t>85 %</w:t>
            </w:r>
          </w:p>
        </w:tc>
        <w:tc>
          <w:tcPr>
            <w:tcW w:w="1955" w:type="dxa"/>
          </w:tcPr>
          <w:p w:rsidR="009F2955" w:rsidRPr="002678C5" w:rsidRDefault="00174A79" w:rsidP="005C5A5E">
            <w:pPr>
              <w:rPr>
                <w:lang w:val="en-GB"/>
              </w:rPr>
            </w:pPr>
            <w:r w:rsidRPr="002678C5">
              <w:rPr>
                <w:lang w:val="en-GB"/>
              </w:rPr>
              <w:t>85 %</w:t>
            </w:r>
            <w:r w:rsidRPr="002678C5">
              <w:rPr>
                <w:color w:val="FF0000"/>
                <w:lang w:val="en-GB"/>
              </w:rPr>
              <w:t xml:space="preserve"> </w:t>
            </w:r>
          </w:p>
        </w:tc>
        <w:tc>
          <w:tcPr>
            <w:tcW w:w="2693" w:type="dxa"/>
          </w:tcPr>
          <w:p w:rsidR="009F2955" w:rsidRPr="002678C5" w:rsidRDefault="00174A79" w:rsidP="005C5A5E">
            <w:pPr>
              <w:rPr>
                <w:lang w:val="en-GB"/>
              </w:rPr>
            </w:pPr>
            <w:r w:rsidRPr="002678C5">
              <w:rPr>
                <w:lang w:val="en-GB"/>
              </w:rPr>
              <w:t>Central level 73.1%</w:t>
            </w:r>
          </w:p>
          <w:p w:rsidR="009F2955" w:rsidRPr="002678C5" w:rsidRDefault="00174A79" w:rsidP="005C5A5E">
            <w:pPr>
              <w:rPr>
                <w:lang w:val="en-GB"/>
              </w:rPr>
            </w:pPr>
            <w:r w:rsidRPr="002678C5">
              <w:rPr>
                <w:lang w:val="en-GB"/>
              </w:rPr>
              <w:t>Atlantique 60.4%</w:t>
            </w:r>
          </w:p>
          <w:p w:rsidR="009F2955" w:rsidRPr="002678C5" w:rsidRDefault="00174A79" w:rsidP="005C5A5E">
            <w:pPr>
              <w:rPr>
                <w:lang w:val="en-GB"/>
              </w:rPr>
            </w:pPr>
            <w:r w:rsidRPr="002678C5">
              <w:rPr>
                <w:lang w:val="en-GB"/>
              </w:rPr>
              <w:t xml:space="preserve">Donga 76.9% </w:t>
            </w:r>
          </w:p>
        </w:tc>
        <w:tc>
          <w:tcPr>
            <w:tcW w:w="2411" w:type="dxa"/>
          </w:tcPr>
          <w:p w:rsidR="009F2955" w:rsidRPr="002678C5" w:rsidRDefault="00174A79" w:rsidP="005C5A5E">
            <w:pPr>
              <w:rPr>
                <w:lang w:val="en-GB"/>
              </w:rPr>
            </w:pPr>
            <w:r w:rsidRPr="002678C5">
              <w:rPr>
                <w:lang w:val="en-GB"/>
              </w:rPr>
              <w:t>Central level 74 %</w:t>
            </w:r>
          </w:p>
          <w:p w:rsidR="009F2955" w:rsidRPr="002678C5" w:rsidRDefault="00174A79" w:rsidP="005C5A5E">
            <w:pPr>
              <w:rPr>
                <w:lang w:val="en-GB"/>
              </w:rPr>
            </w:pPr>
            <w:r w:rsidRPr="002678C5">
              <w:rPr>
                <w:lang w:val="en-GB"/>
              </w:rPr>
              <w:t>Atlantique: 67.2%</w:t>
            </w:r>
          </w:p>
          <w:p w:rsidR="009F2955" w:rsidRPr="002678C5" w:rsidRDefault="00174A79" w:rsidP="005C5A5E">
            <w:pPr>
              <w:rPr>
                <w:lang w:val="en-GB"/>
              </w:rPr>
            </w:pPr>
            <w:r w:rsidRPr="002678C5">
              <w:rPr>
                <w:lang w:val="en-GB"/>
              </w:rPr>
              <w:t>Donga: 78.6%</w:t>
            </w:r>
          </w:p>
        </w:tc>
      </w:tr>
    </w:tbl>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Q4.</w:t>
      </w:r>
      <w:r w:rsidRPr="002678C5">
        <w:rPr>
          <w:highlight w:val="lightGray"/>
          <w:lang w:val="en-GB"/>
        </w:rPr>
        <w:tab/>
        <w:t>If survey data is included in the table above, please indicate the years the surveys were conducted, the full title, and if available the age groups the data refer to.</w:t>
      </w:r>
    </w:p>
    <w:p w:rsidR="009F2955" w:rsidRPr="002678C5" w:rsidRDefault="009F2955" w:rsidP="005C5A5E">
      <w:pPr>
        <w:jc w:val="both"/>
        <w:rPr>
          <w:lang w:val="en-GB"/>
        </w:rPr>
      </w:pPr>
    </w:p>
    <w:p w:rsidR="009F2955" w:rsidRPr="002678C5" w:rsidRDefault="00174A79" w:rsidP="005C5A5E">
      <w:pPr>
        <w:numPr>
          <w:ilvl w:val="0"/>
          <w:numId w:val="43"/>
        </w:numPr>
        <w:autoSpaceDE w:val="0"/>
        <w:autoSpaceDN w:val="0"/>
        <w:adjustRightInd w:val="0"/>
        <w:spacing w:line="276" w:lineRule="auto"/>
        <w:ind w:left="840" w:right="120"/>
        <w:rPr>
          <w:lang w:val="en-GB"/>
        </w:rPr>
      </w:pPr>
      <w:r w:rsidRPr="002678C5">
        <w:rPr>
          <w:lang w:val="en-GB"/>
        </w:rPr>
        <w:t>National survey of immunisation coverage 0-11 months for children age 12 to 23 months (2010)</w:t>
      </w:r>
    </w:p>
    <w:p w:rsidR="009F2955" w:rsidRPr="002678C5" w:rsidRDefault="00174A79" w:rsidP="005C5A5E">
      <w:pPr>
        <w:numPr>
          <w:ilvl w:val="0"/>
          <w:numId w:val="43"/>
        </w:numPr>
        <w:autoSpaceDE w:val="0"/>
        <w:autoSpaceDN w:val="0"/>
        <w:adjustRightInd w:val="0"/>
        <w:spacing w:line="276" w:lineRule="auto"/>
        <w:ind w:left="840" w:right="120"/>
        <w:rPr>
          <w:color w:val="FF0000"/>
          <w:lang w:val="en-GB"/>
        </w:rPr>
      </w:pPr>
      <w:r w:rsidRPr="002678C5">
        <w:rPr>
          <w:lang w:val="en-GB"/>
        </w:rPr>
        <w:t>Benin Demographic Health Survey EDSB-IV 2011-2012</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Note: The IRC may review previous applications to GAVI for a general understanding of country's capabilities and challenges.</w:t>
      </w:r>
    </w:p>
    <w:p w:rsidR="009F2955" w:rsidRPr="002678C5" w:rsidRDefault="00174A79" w:rsidP="005C5A5E">
      <w:pPr>
        <w:pStyle w:val="Style2"/>
        <w:numPr>
          <w:ilvl w:val="0"/>
          <w:numId w:val="32"/>
        </w:numPr>
        <w:ind w:left="600" w:right="240"/>
        <w:rPr>
          <w:lang w:val="en-GB"/>
        </w:rPr>
      </w:pPr>
      <w:r w:rsidRPr="002678C5">
        <w:rPr>
          <w:lang w:val="en-GB"/>
        </w:rPr>
        <w:t>. HPV Demonstration Programme Plan</w:t>
      </w:r>
    </w:p>
    <w:p w:rsidR="009F2955" w:rsidRPr="002678C5" w:rsidRDefault="00174A79" w:rsidP="005C5A5E">
      <w:pPr>
        <w:pStyle w:val="Style3"/>
        <w:ind w:left="1320" w:right="240" w:hanging="720"/>
        <w:rPr>
          <w:lang w:val="en-GB"/>
        </w:rPr>
      </w:pPr>
      <w:r w:rsidRPr="002678C5">
        <w:rPr>
          <w:lang w:val="en-GB"/>
        </w:rPr>
        <w:t>4.1 District(s) profile</w:t>
      </w:r>
    </w:p>
    <w:p w:rsidR="009F2955" w:rsidRPr="002678C5" w:rsidRDefault="00174A79" w:rsidP="005C5A5E">
      <w:pPr>
        <w:jc w:val="both"/>
        <w:rPr>
          <w:lang w:val="en-GB"/>
        </w:rPr>
      </w:pPr>
      <w:r w:rsidRPr="002678C5">
        <w:rPr>
          <w:highlight w:val="lightGray"/>
          <w:lang w:val="en-GB"/>
        </w:rPr>
        <w:t>Q5.</w:t>
      </w:r>
      <w:r w:rsidRPr="002678C5">
        <w:rPr>
          <w:highlight w:val="lightGray"/>
          <w:lang w:val="en-GB"/>
        </w:rPr>
        <w:tab/>
        <w:t>Please describe which district or districts have been selected for the HPV Demonstration Programme, completing all components listed in the table below. Also, please provide a district level map of the country.</w:t>
      </w:r>
    </w:p>
    <w:p w:rsidR="009F2955" w:rsidRPr="002678C5" w:rsidRDefault="009F2955" w:rsidP="005C5A5E">
      <w:pPr>
        <w:rPr>
          <w:lang w:val="en-GB"/>
        </w:rPr>
      </w:pPr>
    </w:p>
    <w:tbl>
      <w:tblPr>
        <w:tblW w:w="10105"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81"/>
        <w:gridCol w:w="3663"/>
      </w:tblGrid>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Component</w:t>
            </w:r>
          </w:p>
        </w:tc>
        <w:tc>
          <w:tcPr>
            <w:tcW w:w="3181" w:type="dxa"/>
          </w:tcPr>
          <w:p w:rsidR="009F2955" w:rsidRPr="002678C5" w:rsidRDefault="00174A79" w:rsidP="005C5A5E">
            <w:pPr>
              <w:ind w:right="120"/>
              <w:rPr>
                <w:sz w:val="26"/>
                <w:szCs w:val="26"/>
                <w:lang w:val="en-GB"/>
              </w:rPr>
            </w:pPr>
            <w:r w:rsidRPr="002678C5">
              <w:rPr>
                <w:sz w:val="26"/>
                <w:lang w:val="en-GB"/>
              </w:rPr>
              <w:t xml:space="preserve">District 1 </w:t>
            </w:r>
            <w:r w:rsidRPr="002678C5">
              <w:rPr>
                <w:sz w:val="26"/>
                <w:highlight w:val="lightGray"/>
                <w:lang w:val="en-GB"/>
              </w:rPr>
              <w:t>[Abomey-Calavi]</w:t>
            </w:r>
            <w:r w:rsidRPr="002678C5">
              <w:rPr>
                <w:sz w:val="26"/>
                <w:lang w:val="en-GB"/>
              </w:rPr>
              <w:t xml:space="preserve"> name</w:t>
            </w:r>
          </w:p>
        </w:tc>
        <w:tc>
          <w:tcPr>
            <w:tcW w:w="3663" w:type="dxa"/>
          </w:tcPr>
          <w:p w:rsidR="009F2955" w:rsidRPr="002678C5" w:rsidRDefault="00174A79" w:rsidP="005C5A5E">
            <w:pPr>
              <w:ind w:right="120"/>
              <w:rPr>
                <w:sz w:val="26"/>
                <w:szCs w:val="26"/>
                <w:lang w:val="en-GB"/>
              </w:rPr>
            </w:pPr>
            <w:r w:rsidRPr="002678C5">
              <w:rPr>
                <w:sz w:val="26"/>
                <w:lang w:val="en-GB"/>
              </w:rPr>
              <w:t xml:space="preserve">District 2 (if appropriate) </w:t>
            </w:r>
            <w:r w:rsidRPr="002678C5">
              <w:rPr>
                <w:sz w:val="26"/>
                <w:highlight w:val="lightGray"/>
                <w:lang w:val="en-GB"/>
              </w:rPr>
              <w:t>[Djougou-Copargo-Ouaké]</w:t>
            </w:r>
            <w:r w:rsidRPr="002678C5">
              <w:rPr>
                <w:sz w:val="26"/>
                <w:lang w:val="en-GB"/>
              </w:rPr>
              <w:t xml:space="preserve"> name</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Topography (% urban, % semi-urban, % rural, % remote, etc.)</w:t>
            </w:r>
          </w:p>
        </w:tc>
        <w:tc>
          <w:tcPr>
            <w:tcW w:w="3181" w:type="dxa"/>
          </w:tcPr>
          <w:p w:rsidR="009F2955" w:rsidRPr="002678C5" w:rsidRDefault="00174A79" w:rsidP="005C5A5E">
            <w:pPr>
              <w:ind w:right="120"/>
              <w:rPr>
                <w:sz w:val="26"/>
                <w:szCs w:val="26"/>
                <w:lang w:val="en-GB"/>
              </w:rPr>
            </w:pPr>
            <w:r w:rsidRPr="002678C5">
              <w:rPr>
                <w:sz w:val="26"/>
                <w:lang w:val="en-GB"/>
              </w:rPr>
              <w:t>40% of the population is located in the peri-urban area, compared to 60% in rural areas</w:t>
            </w:r>
          </w:p>
          <w:p w:rsidR="009F2955" w:rsidRPr="002678C5" w:rsidRDefault="00174A79" w:rsidP="005C5A5E">
            <w:pPr>
              <w:ind w:right="120"/>
              <w:rPr>
                <w:sz w:val="26"/>
                <w:szCs w:val="26"/>
                <w:lang w:val="en-GB"/>
              </w:rPr>
            </w:pPr>
            <w:r w:rsidRPr="002678C5">
              <w:rPr>
                <w:sz w:val="26"/>
                <w:lang w:val="en-GB"/>
              </w:rPr>
              <w:t xml:space="preserve">60% of the population is also less than 5 km from health centres, 15% between 5-10 km from health centres and 25% more than 10 km from health centres], </w:t>
            </w:r>
          </w:p>
          <w:p w:rsidR="009F2955" w:rsidRPr="002678C5" w:rsidRDefault="00174A79" w:rsidP="005C5A5E">
            <w:pPr>
              <w:ind w:right="120"/>
              <w:rPr>
                <w:sz w:val="26"/>
                <w:szCs w:val="26"/>
                <w:lang w:val="en-GB"/>
              </w:rPr>
            </w:pPr>
            <w:r w:rsidRPr="002678C5">
              <w:rPr>
                <w:i/>
                <w:sz w:val="26"/>
                <w:lang w:val="en-GB"/>
              </w:rPr>
              <w:t xml:space="preserve">Source: </w:t>
            </w:r>
            <w:r w:rsidRPr="002678C5">
              <w:rPr>
                <w:i/>
                <w:lang w:val="en-GB"/>
              </w:rPr>
              <w:t>2012</w:t>
            </w:r>
            <w:r w:rsidRPr="002678C5">
              <w:rPr>
                <w:lang w:val="en-GB"/>
              </w:rPr>
              <w:t xml:space="preserve"> </w:t>
            </w:r>
            <w:r w:rsidRPr="002678C5">
              <w:rPr>
                <w:i/>
                <w:sz w:val="26"/>
                <w:lang w:val="en-GB"/>
              </w:rPr>
              <w:t>Statistical Yearbook of the Abomey – Calavi Health Zone</w:t>
            </w:r>
            <w:r w:rsidRPr="002678C5">
              <w:rPr>
                <w:sz w:val="26"/>
                <w:lang w:val="en-GB"/>
              </w:rPr>
              <w:t>]</w:t>
            </w:r>
          </w:p>
        </w:tc>
        <w:tc>
          <w:tcPr>
            <w:tcW w:w="3663" w:type="dxa"/>
          </w:tcPr>
          <w:p w:rsidR="009F2955" w:rsidRPr="002678C5" w:rsidRDefault="00174A79" w:rsidP="005C5A5E">
            <w:pPr>
              <w:ind w:right="120"/>
              <w:rPr>
                <w:sz w:val="26"/>
                <w:szCs w:val="26"/>
                <w:lang w:val="en-GB"/>
              </w:rPr>
            </w:pPr>
            <w:r w:rsidRPr="002678C5">
              <w:rPr>
                <w:sz w:val="26"/>
                <w:lang w:val="en-GB"/>
              </w:rPr>
              <w:t>40% of the population is located in the peri-urban area, compared to 60% in rural areas</w:t>
            </w:r>
          </w:p>
          <w:p w:rsidR="009F2955" w:rsidRPr="002678C5" w:rsidRDefault="00174A79" w:rsidP="005C5A5E">
            <w:pPr>
              <w:ind w:right="120"/>
              <w:rPr>
                <w:sz w:val="26"/>
                <w:szCs w:val="26"/>
                <w:lang w:val="en-GB"/>
              </w:rPr>
            </w:pPr>
            <w:r w:rsidRPr="002678C5">
              <w:rPr>
                <w:sz w:val="26"/>
                <w:lang w:val="en-GB"/>
              </w:rPr>
              <w:t xml:space="preserve">60% of the population is also less than 5 km from health centres, 15 % between 5-10 km from health centres and 25% more than 10 km from health centres], </w:t>
            </w:r>
          </w:p>
          <w:p w:rsidR="009F2955" w:rsidRPr="002678C5" w:rsidRDefault="00174A79" w:rsidP="005C5A5E">
            <w:pPr>
              <w:ind w:right="120"/>
              <w:rPr>
                <w:i/>
                <w:sz w:val="26"/>
                <w:szCs w:val="26"/>
                <w:lang w:val="en-GB"/>
              </w:rPr>
            </w:pPr>
            <w:r w:rsidRPr="002678C5">
              <w:rPr>
                <w:i/>
                <w:sz w:val="26"/>
                <w:lang w:val="en-GB"/>
              </w:rPr>
              <w:t xml:space="preserve">Source: 2011 Statistical Yearbook of the Djougou Health Zone </w:t>
            </w:r>
          </w:p>
          <w:p w:rsidR="009F2955" w:rsidRPr="002678C5" w:rsidRDefault="009F2955" w:rsidP="005C5A5E">
            <w:pPr>
              <w:ind w:right="120"/>
              <w:rPr>
                <w:color w:val="FF0000"/>
                <w:sz w:val="26"/>
                <w:szCs w:val="26"/>
                <w:lang w:val="en-GB"/>
              </w:rPr>
            </w:pP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 xml:space="preserve">Number and type of administrative subunits, e.g., counties, towns, wards, villages </w:t>
            </w:r>
          </w:p>
        </w:tc>
        <w:tc>
          <w:tcPr>
            <w:tcW w:w="3181" w:type="dxa"/>
          </w:tcPr>
          <w:p w:rsidR="009F2955" w:rsidRPr="002678C5" w:rsidRDefault="00174A79" w:rsidP="005C5A5E">
            <w:pPr>
              <w:ind w:right="120"/>
              <w:rPr>
                <w:sz w:val="26"/>
                <w:szCs w:val="26"/>
                <w:lang w:val="en-GB"/>
              </w:rPr>
            </w:pPr>
            <w:r w:rsidRPr="002678C5">
              <w:rPr>
                <w:sz w:val="26"/>
                <w:lang w:val="en-GB"/>
              </w:rPr>
              <w:t xml:space="preserve">[Municipalities: 2 </w:t>
            </w:r>
          </w:p>
          <w:p w:rsidR="009F2955" w:rsidRPr="002678C5" w:rsidRDefault="00174A79" w:rsidP="005C5A5E">
            <w:pPr>
              <w:ind w:right="120"/>
              <w:rPr>
                <w:sz w:val="26"/>
                <w:szCs w:val="26"/>
                <w:lang w:val="en-GB"/>
              </w:rPr>
            </w:pPr>
            <w:r w:rsidRPr="002678C5">
              <w:rPr>
                <w:sz w:val="26"/>
                <w:lang w:val="en-GB"/>
              </w:rPr>
              <w:t xml:space="preserve">Arrondissements: 16  </w:t>
            </w:r>
          </w:p>
          <w:p w:rsidR="009F2955" w:rsidRPr="002678C5" w:rsidRDefault="00174A79" w:rsidP="005C5A5E">
            <w:pPr>
              <w:ind w:right="120"/>
              <w:rPr>
                <w:sz w:val="26"/>
                <w:szCs w:val="26"/>
                <w:lang w:val="en-GB"/>
              </w:rPr>
            </w:pPr>
            <w:r w:rsidRPr="002678C5">
              <w:rPr>
                <w:sz w:val="26"/>
                <w:lang w:val="en-GB"/>
              </w:rPr>
              <w:t xml:space="preserve">districts/cities: 113], </w:t>
            </w:r>
          </w:p>
          <w:p w:rsidR="009F2955" w:rsidRPr="002678C5" w:rsidRDefault="00174A79" w:rsidP="005C5A5E">
            <w:pPr>
              <w:ind w:right="120"/>
              <w:rPr>
                <w:i/>
                <w:sz w:val="26"/>
                <w:szCs w:val="26"/>
                <w:lang w:val="en-GB"/>
              </w:rPr>
            </w:pPr>
            <w:r w:rsidRPr="002678C5">
              <w:rPr>
                <w:i/>
                <w:sz w:val="26"/>
                <w:lang w:val="en-GB"/>
              </w:rPr>
              <w:t>data source [2012 Statistical Yearbook for the zone]</w:t>
            </w:r>
          </w:p>
        </w:tc>
        <w:tc>
          <w:tcPr>
            <w:tcW w:w="3663" w:type="dxa"/>
          </w:tcPr>
          <w:p w:rsidR="009F2955" w:rsidRPr="002678C5" w:rsidRDefault="00174A79" w:rsidP="005C5A5E">
            <w:pPr>
              <w:ind w:right="120"/>
              <w:rPr>
                <w:sz w:val="26"/>
                <w:szCs w:val="26"/>
                <w:lang w:val="en-GB"/>
              </w:rPr>
            </w:pPr>
            <w:r w:rsidRPr="002678C5">
              <w:rPr>
                <w:sz w:val="26"/>
                <w:lang w:val="en-GB"/>
              </w:rPr>
              <w:t xml:space="preserve">[Municipalities: 3], </w:t>
            </w:r>
          </w:p>
          <w:p w:rsidR="009F2955" w:rsidRPr="002678C5" w:rsidRDefault="00174A79" w:rsidP="005C5A5E">
            <w:pPr>
              <w:ind w:right="120"/>
              <w:rPr>
                <w:sz w:val="26"/>
                <w:szCs w:val="26"/>
                <w:lang w:val="en-GB"/>
              </w:rPr>
            </w:pPr>
            <w:r w:rsidRPr="002678C5">
              <w:rPr>
                <w:sz w:val="26"/>
                <w:lang w:val="en-GB"/>
              </w:rPr>
              <w:t>Arrondissements: 22 districts/cities 149]</w:t>
            </w:r>
          </w:p>
          <w:p w:rsidR="009F2955" w:rsidRPr="002678C5" w:rsidRDefault="00174A79" w:rsidP="005C5A5E">
            <w:pPr>
              <w:ind w:right="120"/>
              <w:rPr>
                <w:i/>
                <w:sz w:val="26"/>
                <w:szCs w:val="26"/>
                <w:lang w:val="en-GB"/>
              </w:rPr>
            </w:pPr>
            <w:r w:rsidRPr="002678C5">
              <w:rPr>
                <w:i/>
                <w:sz w:val="26"/>
                <w:lang w:val="en-GB"/>
              </w:rPr>
              <w:t xml:space="preserve"> data source [2011 Statistical Yearbook]</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Total population</w:t>
            </w:r>
          </w:p>
        </w:tc>
        <w:tc>
          <w:tcPr>
            <w:tcW w:w="3181" w:type="dxa"/>
          </w:tcPr>
          <w:p w:rsidR="009F2955" w:rsidRPr="002678C5" w:rsidRDefault="00174A79" w:rsidP="005C5A5E">
            <w:pPr>
              <w:ind w:right="120"/>
              <w:rPr>
                <w:sz w:val="26"/>
                <w:szCs w:val="26"/>
                <w:lang w:val="en-GB"/>
              </w:rPr>
            </w:pPr>
            <w:r w:rsidRPr="002678C5">
              <w:rPr>
                <w:sz w:val="26"/>
                <w:lang w:val="en-GB"/>
              </w:rPr>
              <w:t xml:space="preserve">[548,674], </w:t>
            </w:r>
          </w:p>
          <w:p w:rsidR="009F2955" w:rsidRPr="002678C5" w:rsidRDefault="00174A79" w:rsidP="005C5A5E">
            <w:pPr>
              <w:ind w:right="120"/>
              <w:rPr>
                <w:i/>
                <w:sz w:val="26"/>
                <w:szCs w:val="26"/>
                <w:lang w:val="en-GB"/>
              </w:rPr>
            </w:pPr>
            <w:r w:rsidRPr="002678C5">
              <w:rPr>
                <w:i/>
                <w:sz w:val="26"/>
                <w:lang w:val="en-GB"/>
              </w:rPr>
              <w:t>data source [Estimate based on 2002 census]</w:t>
            </w:r>
          </w:p>
        </w:tc>
        <w:tc>
          <w:tcPr>
            <w:tcW w:w="3663" w:type="dxa"/>
          </w:tcPr>
          <w:p w:rsidR="009F2955" w:rsidRPr="002678C5" w:rsidRDefault="00174A79" w:rsidP="005C5A5E">
            <w:pPr>
              <w:ind w:right="120"/>
              <w:rPr>
                <w:sz w:val="26"/>
                <w:szCs w:val="26"/>
                <w:lang w:val="en-GB"/>
              </w:rPr>
            </w:pPr>
            <w:r w:rsidRPr="002678C5">
              <w:rPr>
                <w:sz w:val="26"/>
                <w:lang w:val="en-GB"/>
              </w:rPr>
              <w:t>397,942],</w:t>
            </w:r>
          </w:p>
          <w:p w:rsidR="009F2955" w:rsidRPr="002678C5" w:rsidRDefault="00174A79" w:rsidP="005C5A5E">
            <w:pPr>
              <w:ind w:right="120"/>
              <w:rPr>
                <w:sz w:val="26"/>
                <w:szCs w:val="26"/>
                <w:lang w:val="en-GB"/>
              </w:rPr>
            </w:pPr>
            <w:r w:rsidRPr="002678C5">
              <w:rPr>
                <w:i/>
                <w:sz w:val="26"/>
                <w:lang w:val="en-GB"/>
              </w:rPr>
              <w:t>data source [Estimate based on 2002 census</w:t>
            </w:r>
            <w:r w:rsidRPr="002678C5">
              <w:rPr>
                <w:sz w:val="26"/>
                <w:lang w:val="en-GB"/>
              </w:rPr>
              <w:t>]</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Total female population (51%)</w:t>
            </w:r>
          </w:p>
        </w:tc>
        <w:tc>
          <w:tcPr>
            <w:tcW w:w="3181" w:type="dxa"/>
          </w:tcPr>
          <w:p w:rsidR="009F2955" w:rsidRPr="002678C5" w:rsidRDefault="00174A79" w:rsidP="005C5A5E">
            <w:pPr>
              <w:ind w:right="120"/>
              <w:rPr>
                <w:sz w:val="26"/>
                <w:szCs w:val="26"/>
                <w:lang w:val="en-GB"/>
              </w:rPr>
            </w:pPr>
            <w:r w:rsidRPr="002678C5">
              <w:rPr>
                <w:sz w:val="26"/>
                <w:lang w:val="en-GB"/>
              </w:rPr>
              <w:t xml:space="preserve">[279,824], </w:t>
            </w:r>
          </w:p>
          <w:p w:rsidR="009F2955" w:rsidRPr="002678C5" w:rsidRDefault="00174A79" w:rsidP="005C5A5E">
            <w:pPr>
              <w:ind w:right="120"/>
              <w:rPr>
                <w:i/>
                <w:sz w:val="26"/>
                <w:szCs w:val="26"/>
                <w:lang w:val="en-GB"/>
              </w:rPr>
            </w:pPr>
            <w:r w:rsidRPr="002678C5">
              <w:rPr>
                <w:i/>
                <w:sz w:val="26"/>
                <w:lang w:val="en-GB"/>
              </w:rPr>
              <w:t>data source [2012 Yearbook]</w:t>
            </w:r>
          </w:p>
        </w:tc>
        <w:tc>
          <w:tcPr>
            <w:tcW w:w="3663" w:type="dxa"/>
          </w:tcPr>
          <w:p w:rsidR="009F2955" w:rsidRPr="002678C5" w:rsidRDefault="00174A79" w:rsidP="005C5A5E">
            <w:pPr>
              <w:ind w:right="120"/>
              <w:rPr>
                <w:sz w:val="26"/>
                <w:szCs w:val="26"/>
                <w:lang w:val="en-GB"/>
              </w:rPr>
            </w:pPr>
            <w:r w:rsidRPr="002678C5">
              <w:rPr>
                <w:sz w:val="26"/>
                <w:lang w:val="en-GB"/>
              </w:rPr>
              <w:t xml:space="preserve">[202,950] </w:t>
            </w:r>
          </w:p>
          <w:p w:rsidR="009F2955" w:rsidRPr="002678C5" w:rsidRDefault="00174A79" w:rsidP="005C5A5E">
            <w:pPr>
              <w:ind w:right="120"/>
              <w:rPr>
                <w:i/>
                <w:sz w:val="26"/>
                <w:szCs w:val="26"/>
                <w:lang w:val="en-GB"/>
              </w:rPr>
            </w:pPr>
            <w:r w:rsidRPr="002678C5">
              <w:rPr>
                <w:i/>
                <w:sz w:val="26"/>
                <w:lang w:val="en-GB"/>
              </w:rPr>
              <w:t>data source [2011 Statistical Yearbook, Djougou Copargo-Ouake health zone]</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Total female population aged 9-13 years (5.914% of total female population)</w:t>
            </w:r>
          </w:p>
        </w:tc>
        <w:tc>
          <w:tcPr>
            <w:tcW w:w="3181" w:type="dxa"/>
          </w:tcPr>
          <w:p w:rsidR="009F2955" w:rsidRPr="002678C5" w:rsidRDefault="00174A79" w:rsidP="005C5A5E">
            <w:pPr>
              <w:ind w:right="120"/>
              <w:rPr>
                <w:sz w:val="26"/>
                <w:szCs w:val="26"/>
                <w:lang w:val="en-GB"/>
              </w:rPr>
            </w:pPr>
            <w:r w:rsidRPr="002678C5">
              <w:rPr>
                <w:sz w:val="26"/>
                <w:lang w:val="en-GB"/>
              </w:rPr>
              <w:t xml:space="preserve">[16,549], </w:t>
            </w:r>
          </w:p>
          <w:p w:rsidR="009F2955" w:rsidRPr="002678C5" w:rsidRDefault="00174A79" w:rsidP="005C5A5E">
            <w:pPr>
              <w:ind w:right="120"/>
              <w:rPr>
                <w:i/>
                <w:sz w:val="26"/>
                <w:szCs w:val="26"/>
                <w:lang w:val="en-GB"/>
              </w:rPr>
            </w:pPr>
            <w:r w:rsidRPr="002678C5">
              <w:rPr>
                <w:i/>
                <w:sz w:val="26"/>
                <w:lang w:val="en-GB"/>
              </w:rPr>
              <w:t>data source [WHO, UNESCO estimate]</w:t>
            </w:r>
          </w:p>
        </w:tc>
        <w:tc>
          <w:tcPr>
            <w:tcW w:w="3663" w:type="dxa"/>
          </w:tcPr>
          <w:p w:rsidR="009F2955" w:rsidRPr="002678C5" w:rsidRDefault="00174A79" w:rsidP="005C5A5E">
            <w:pPr>
              <w:ind w:right="120"/>
              <w:rPr>
                <w:sz w:val="26"/>
                <w:szCs w:val="26"/>
                <w:lang w:val="en-GB"/>
              </w:rPr>
            </w:pPr>
            <w:r w:rsidRPr="002678C5">
              <w:rPr>
                <w:sz w:val="26"/>
                <w:lang w:val="en-GB"/>
              </w:rPr>
              <w:t xml:space="preserve">[12,002], </w:t>
            </w:r>
          </w:p>
          <w:p w:rsidR="009F2955" w:rsidRPr="002678C5" w:rsidRDefault="00174A79" w:rsidP="005C5A5E">
            <w:pPr>
              <w:ind w:right="120"/>
              <w:rPr>
                <w:i/>
                <w:sz w:val="26"/>
                <w:szCs w:val="26"/>
                <w:lang w:val="en-GB"/>
              </w:rPr>
            </w:pPr>
            <w:r w:rsidRPr="002678C5">
              <w:rPr>
                <w:i/>
                <w:sz w:val="26"/>
                <w:lang w:val="en-GB"/>
              </w:rPr>
              <w:t>data source [WHO, UNESCO estimate]</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 xml:space="preserve">Number and type of public health facilities </w:t>
            </w:r>
          </w:p>
        </w:tc>
        <w:tc>
          <w:tcPr>
            <w:tcW w:w="3181" w:type="dxa"/>
          </w:tcPr>
          <w:p w:rsidR="009F2955" w:rsidRPr="002678C5" w:rsidRDefault="00174A79" w:rsidP="005C5A5E">
            <w:pPr>
              <w:ind w:right="120"/>
              <w:rPr>
                <w:sz w:val="26"/>
                <w:szCs w:val="26"/>
                <w:lang w:val="en-GB"/>
              </w:rPr>
            </w:pPr>
            <w:r w:rsidRPr="002678C5">
              <w:rPr>
                <w:sz w:val="26"/>
                <w:lang w:val="en-GB"/>
              </w:rPr>
              <w:t xml:space="preserve">[18 Health facilities, including 01 free-standing dispensary and a free-standing maternity unit, 1 Area Hospital], </w:t>
            </w:r>
          </w:p>
          <w:p w:rsidR="009F2955" w:rsidRPr="002678C5" w:rsidRDefault="00174A79" w:rsidP="005C5A5E">
            <w:pPr>
              <w:ind w:right="120"/>
              <w:rPr>
                <w:i/>
                <w:sz w:val="26"/>
                <w:szCs w:val="26"/>
                <w:lang w:val="en-GB"/>
              </w:rPr>
            </w:pPr>
            <w:r w:rsidRPr="002678C5">
              <w:rPr>
                <w:i/>
                <w:sz w:val="26"/>
                <w:lang w:val="en-GB"/>
              </w:rPr>
              <w:t>data source [2012 Statistical Yearbook of the Abomey Calavi, So Ava health zone]</w:t>
            </w:r>
          </w:p>
        </w:tc>
        <w:tc>
          <w:tcPr>
            <w:tcW w:w="3663" w:type="dxa"/>
          </w:tcPr>
          <w:p w:rsidR="009F2955" w:rsidRPr="002678C5" w:rsidRDefault="00174A79" w:rsidP="005C5A5E">
            <w:pPr>
              <w:ind w:right="120"/>
              <w:rPr>
                <w:sz w:val="26"/>
                <w:szCs w:val="26"/>
                <w:lang w:val="en-GB"/>
              </w:rPr>
            </w:pPr>
            <w:r w:rsidRPr="002678C5">
              <w:rPr>
                <w:sz w:val="26"/>
                <w:lang w:val="en-GB"/>
              </w:rPr>
              <w:t xml:space="preserve">[33 Health facilities, including 02 free-standing dispensaries and 3 free-standing maternity units, 1 Area Hospital], </w:t>
            </w:r>
          </w:p>
          <w:p w:rsidR="009F2955" w:rsidRPr="002678C5" w:rsidRDefault="00174A79" w:rsidP="005C5A5E">
            <w:pPr>
              <w:ind w:right="120"/>
              <w:rPr>
                <w:i/>
                <w:sz w:val="26"/>
                <w:szCs w:val="26"/>
                <w:lang w:val="en-GB"/>
              </w:rPr>
            </w:pPr>
            <w:r w:rsidRPr="002678C5">
              <w:rPr>
                <w:i/>
                <w:sz w:val="26"/>
                <w:lang w:val="en-GB"/>
              </w:rPr>
              <w:t>data source, Ministry of Health 2011 Statistical Yearbook]</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Number and type of health workers in all district public health facilities</w:t>
            </w:r>
          </w:p>
        </w:tc>
        <w:tc>
          <w:tcPr>
            <w:tcW w:w="3181" w:type="dxa"/>
          </w:tcPr>
          <w:p w:rsidR="009F2955" w:rsidRPr="002678C5" w:rsidRDefault="00174A79" w:rsidP="005C5A5E">
            <w:pPr>
              <w:autoSpaceDE w:val="0"/>
              <w:autoSpaceDN w:val="0"/>
              <w:adjustRightInd w:val="0"/>
              <w:rPr>
                <w:sz w:val="26"/>
                <w:szCs w:val="26"/>
                <w:lang w:val="en-GB"/>
              </w:rPr>
            </w:pPr>
            <w:r w:rsidRPr="002678C5">
              <w:rPr>
                <w:sz w:val="26"/>
                <w:lang w:val="en-GB"/>
              </w:rPr>
              <w:t>[498, including 17 doctors, 96</w:t>
            </w:r>
          </w:p>
          <w:p w:rsidR="009F2955" w:rsidRPr="002678C5" w:rsidRDefault="00174A79" w:rsidP="005C5A5E">
            <w:pPr>
              <w:autoSpaceDE w:val="0"/>
              <w:autoSpaceDN w:val="0"/>
              <w:adjustRightInd w:val="0"/>
              <w:rPr>
                <w:sz w:val="26"/>
                <w:szCs w:val="26"/>
                <w:lang w:val="en-GB"/>
              </w:rPr>
            </w:pPr>
            <w:r w:rsidRPr="002678C5">
              <w:rPr>
                <w:sz w:val="26"/>
                <w:lang w:val="en-GB"/>
              </w:rPr>
              <w:t>nurses, 68 midwives, social welfare assistants, THA, 39 Technicians and auxiliaries,</w:t>
            </w:r>
          </w:p>
          <w:p w:rsidR="009F2955" w:rsidRPr="002678C5" w:rsidRDefault="00174A79" w:rsidP="005C5A5E">
            <w:pPr>
              <w:ind w:right="120"/>
              <w:rPr>
                <w:sz w:val="26"/>
                <w:szCs w:val="26"/>
                <w:lang w:val="en-GB"/>
              </w:rPr>
            </w:pPr>
            <w:r w:rsidRPr="002678C5">
              <w:rPr>
                <w:sz w:val="26"/>
                <w:lang w:val="en-GB"/>
              </w:rPr>
              <w:t xml:space="preserve">other], </w:t>
            </w:r>
          </w:p>
          <w:p w:rsidR="009F2955" w:rsidRPr="002678C5" w:rsidRDefault="00174A79" w:rsidP="005C5A5E">
            <w:pPr>
              <w:ind w:right="120"/>
              <w:rPr>
                <w:i/>
                <w:sz w:val="26"/>
                <w:szCs w:val="26"/>
                <w:lang w:val="en-GB"/>
              </w:rPr>
            </w:pPr>
            <w:r w:rsidRPr="002678C5">
              <w:rPr>
                <w:i/>
                <w:sz w:val="26"/>
                <w:lang w:val="en-GB"/>
              </w:rPr>
              <w:t>data source [2012 Statistical Yearbook of the Abomey Calavi, So Ava health zone]</w:t>
            </w:r>
          </w:p>
        </w:tc>
        <w:tc>
          <w:tcPr>
            <w:tcW w:w="3663" w:type="dxa"/>
          </w:tcPr>
          <w:p w:rsidR="009F2955" w:rsidRPr="002678C5" w:rsidRDefault="00174A79" w:rsidP="005C5A5E">
            <w:pPr>
              <w:autoSpaceDE w:val="0"/>
              <w:autoSpaceDN w:val="0"/>
              <w:adjustRightInd w:val="0"/>
              <w:rPr>
                <w:sz w:val="26"/>
                <w:szCs w:val="26"/>
                <w:lang w:val="en-GB"/>
              </w:rPr>
            </w:pPr>
            <w:r w:rsidRPr="002678C5">
              <w:rPr>
                <w:sz w:val="26"/>
                <w:lang w:val="en-GB"/>
              </w:rPr>
              <w:t>[313, including 11 doctors, 107</w:t>
            </w:r>
          </w:p>
          <w:p w:rsidR="009F2955" w:rsidRPr="002678C5" w:rsidRDefault="00174A79" w:rsidP="005C5A5E">
            <w:pPr>
              <w:autoSpaceDE w:val="0"/>
              <w:autoSpaceDN w:val="0"/>
              <w:adjustRightInd w:val="0"/>
              <w:rPr>
                <w:sz w:val="26"/>
                <w:szCs w:val="26"/>
                <w:lang w:val="en-GB"/>
              </w:rPr>
            </w:pPr>
            <w:r w:rsidRPr="002678C5">
              <w:rPr>
                <w:sz w:val="26"/>
                <w:lang w:val="en-GB"/>
              </w:rPr>
              <w:t xml:space="preserve">nurses, 25 midwives, 8 laboratory technicians and 8 radio technicians], </w:t>
            </w:r>
          </w:p>
          <w:p w:rsidR="009F2955" w:rsidRPr="002678C5" w:rsidRDefault="00174A79" w:rsidP="005C5A5E">
            <w:pPr>
              <w:ind w:right="120"/>
              <w:rPr>
                <w:i/>
                <w:sz w:val="26"/>
                <w:szCs w:val="26"/>
                <w:lang w:val="en-GB"/>
              </w:rPr>
            </w:pPr>
            <w:r w:rsidRPr="002678C5">
              <w:rPr>
                <w:i/>
                <w:sz w:val="26"/>
                <w:lang w:val="en-GB"/>
              </w:rPr>
              <w:t>data source [2011 Statistical Yearbook, health zone]</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 xml:space="preserve">Number and type of private health facilities </w:t>
            </w:r>
          </w:p>
        </w:tc>
        <w:tc>
          <w:tcPr>
            <w:tcW w:w="3181" w:type="dxa"/>
          </w:tcPr>
          <w:p w:rsidR="009F2955" w:rsidRPr="002678C5" w:rsidRDefault="00174A79" w:rsidP="005C5A5E">
            <w:pPr>
              <w:autoSpaceDE w:val="0"/>
              <w:autoSpaceDN w:val="0"/>
              <w:adjustRightInd w:val="0"/>
              <w:rPr>
                <w:sz w:val="26"/>
                <w:szCs w:val="26"/>
                <w:lang w:val="en-GB"/>
              </w:rPr>
            </w:pPr>
            <w:r w:rsidRPr="002678C5">
              <w:rPr>
                <w:sz w:val="26"/>
                <w:lang w:val="en-GB"/>
              </w:rPr>
              <w:t xml:space="preserve">[216 including polyclinics, </w:t>
            </w:r>
          </w:p>
          <w:p w:rsidR="009F2955" w:rsidRPr="002678C5" w:rsidRDefault="00174A79" w:rsidP="005C5A5E">
            <w:pPr>
              <w:autoSpaceDE w:val="0"/>
              <w:autoSpaceDN w:val="0"/>
              <w:adjustRightInd w:val="0"/>
              <w:rPr>
                <w:sz w:val="26"/>
                <w:szCs w:val="26"/>
                <w:lang w:val="en-GB"/>
              </w:rPr>
            </w:pPr>
            <w:r w:rsidRPr="002678C5">
              <w:rPr>
                <w:sz w:val="26"/>
                <w:lang w:val="en-GB"/>
              </w:rPr>
              <w:t xml:space="preserve">clinics, medical offices, urgent care centres and opthalmologic hospital], </w:t>
            </w:r>
          </w:p>
          <w:p w:rsidR="009F2955" w:rsidRPr="002678C5" w:rsidRDefault="00174A79" w:rsidP="005C5A5E">
            <w:pPr>
              <w:autoSpaceDE w:val="0"/>
              <w:autoSpaceDN w:val="0"/>
              <w:adjustRightInd w:val="0"/>
              <w:rPr>
                <w:i/>
                <w:sz w:val="26"/>
                <w:szCs w:val="26"/>
                <w:lang w:val="en-GB"/>
              </w:rPr>
            </w:pPr>
            <w:r w:rsidRPr="002678C5">
              <w:rPr>
                <w:i/>
                <w:sz w:val="26"/>
                <w:lang w:val="en-GB"/>
              </w:rPr>
              <w:t>data source [2012 Statistical Yearbook of the Abomey Calavi, So Ava health zone]</w:t>
            </w:r>
          </w:p>
        </w:tc>
        <w:tc>
          <w:tcPr>
            <w:tcW w:w="3663" w:type="dxa"/>
          </w:tcPr>
          <w:p w:rsidR="009F2955" w:rsidRPr="002678C5" w:rsidRDefault="00174A79" w:rsidP="005C5A5E">
            <w:pPr>
              <w:ind w:right="120"/>
              <w:rPr>
                <w:sz w:val="26"/>
                <w:szCs w:val="26"/>
                <w:lang w:val="en-GB"/>
              </w:rPr>
            </w:pPr>
            <w:r w:rsidRPr="002678C5">
              <w:rPr>
                <w:sz w:val="26"/>
                <w:lang w:val="en-GB"/>
              </w:rPr>
              <w:t xml:space="preserve">[14 private health facilities, including 6 clinics, 01 medical office, 01 area hospital, 01 community health centre and 4 health centres], </w:t>
            </w:r>
          </w:p>
          <w:p w:rsidR="009F2955" w:rsidRPr="002678C5" w:rsidRDefault="00174A79" w:rsidP="005C5A5E">
            <w:pPr>
              <w:ind w:right="120"/>
              <w:rPr>
                <w:i/>
                <w:sz w:val="26"/>
                <w:szCs w:val="26"/>
                <w:lang w:val="en-GB"/>
              </w:rPr>
            </w:pPr>
            <w:r w:rsidRPr="002678C5">
              <w:rPr>
                <w:i/>
                <w:sz w:val="26"/>
                <w:lang w:val="en-GB"/>
              </w:rPr>
              <w:t>data source: 2011 Area Statistical Yearbook</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Number and type of health workers on staff in private health facilities in the district</w:t>
            </w:r>
          </w:p>
        </w:tc>
        <w:tc>
          <w:tcPr>
            <w:tcW w:w="3181" w:type="dxa"/>
          </w:tcPr>
          <w:p w:rsidR="009F2955" w:rsidRPr="002678C5" w:rsidRDefault="00174A79" w:rsidP="005C5A5E">
            <w:pPr>
              <w:autoSpaceDE w:val="0"/>
              <w:autoSpaceDN w:val="0"/>
              <w:adjustRightInd w:val="0"/>
              <w:rPr>
                <w:sz w:val="26"/>
                <w:szCs w:val="26"/>
                <w:lang w:val="en-GB"/>
              </w:rPr>
            </w:pPr>
            <w:r w:rsidRPr="002678C5">
              <w:rPr>
                <w:sz w:val="26"/>
                <w:lang w:val="en-GB"/>
              </w:rPr>
              <w:t xml:space="preserve">[671, including doctors, </w:t>
            </w:r>
          </w:p>
          <w:p w:rsidR="009F2955" w:rsidRPr="002678C5" w:rsidRDefault="00174A79" w:rsidP="005C5A5E">
            <w:pPr>
              <w:autoSpaceDE w:val="0"/>
              <w:autoSpaceDN w:val="0"/>
              <w:adjustRightInd w:val="0"/>
              <w:rPr>
                <w:sz w:val="26"/>
                <w:szCs w:val="26"/>
                <w:lang w:val="en-GB"/>
              </w:rPr>
            </w:pPr>
            <w:r w:rsidRPr="002678C5">
              <w:rPr>
                <w:sz w:val="26"/>
                <w:lang w:val="en-GB"/>
              </w:rPr>
              <w:t>nurses, midwives,</w:t>
            </w:r>
          </w:p>
          <w:p w:rsidR="009F2955" w:rsidRPr="002678C5" w:rsidRDefault="00174A79" w:rsidP="005C5A5E">
            <w:pPr>
              <w:autoSpaceDE w:val="0"/>
              <w:autoSpaceDN w:val="0"/>
              <w:adjustRightInd w:val="0"/>
              <w:rPr>
                <w:sz w:val="26"/>
                <w:szCs w:val="26"/>
                <w:lang w:val="en-GB"/>
              </w:rPr>
            </w:pPr>
            <w:r w:rsidRPr="002678C5">
              <w:rPr>
                <w:sz w:val="26"/>
                <w:lang w:val="en-GB"/>
              </w:rPr>
              <w:t xml:space="preserve">   laboratory technicians and auxiliaries], </w:t>
            </w:r>
          </w:p>
          <w:p w:rsidR="009F2955" w:rsidRPr="002678C5" w:rsidRDefault="00174A79" w:rsidP="005C5A5E">
            <w:pPr>
              <w:autoSpaceDE w:val="0"/>
              <w:autoSpaceDN w:val="0"/>
              <w:adjustRightInd w:val="0"/>
              <w:rPr>
                <w:i/>
                <w:sz w:val="26"/>
                <w:szCs w:val="26"/>
                <w:lang w:val="en-GB"/>
              </w:rPr>
            </w:pPr>
            <w:r w:rsidRPr="002678C5">
              <w:rPr>
                <w:i/>
                <w:sz w:val="26"/>
                <w:lang w:val="en-GB"/>
              </w:rPr>
              <w:t>data source [2012 Statistical Yearbook of the Abomey Calavi, So Ava health zone]</w:t>
            </w:r>
          </w:p>
        </w:tc>
        <w:tc>
          <w:tcPr>
            <w:tcW w:w="3663" w:type="dxa"/>
          </w:tcPr>
          <w:p w:rsidR="009F2955" w:rsidRPr="002678C5" w:rsidRDefault="00174A79" w:rsidP="005C5A5E">
            <w:pPr>
              <w:ind w:right="120"/>
              <w:rPr>
                <w:sz w:val="26"/>
                <w:szCs w:val="26"/>
                <w:lang w:val="en-GB"/>
              </w:rPr>
            </w:pPr>
            <w:r w:rsidRPr="002678C5">
              <w:rPr>
                <w:sz w:val="26"/>
                <w:lang w:val="en-GB"/>
              </w:rPr>
              <w:t>[ND] source of data [Type text]</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Number and type of public and private primary and secondary schools</w:t>
            </w:r>
          </w:p>
        </w:tc>
        <w:tc>
          <w:tcPr>
            <w:tcW w:w="3181" w:type="dxa"/>
          </w:tcPr>
          <w:p w:rsidR="009F2955" w:rsidRPr="002678C5" w:rsidRDefault="00174A79" w:rsidP="005C5A5E">
            <w:pPr>
              <w:ind w:right="120"/>
              <w:rPr>
                <w:sz w:val="26"/>
                <w:szCs w:val="26"/>
                <w:lang w:val="en-GB"/>
              </w:rPr>
            </w:pPr>
            <w:r w:rsidRPr="002678C5">
              <w:rPr>
                <w:sz w:val="26"/>
                <w:lang w:val="en-GB"/>
              </w:rPr>
              <w:t xml:space="preserve">[613 primary schools], </w:t>
            </w:r>
          </w:p>
          <w:p w:rsidR="009F2955" w:rsidRPr="002678C5" w:rsidRDefault="00174A79" w:rsidP="005C5A5E">
            <w:pPr>
              <w:ind w:right="120"/>
              <w:rPr>
                <w:i/>
                <w:sz w:val="26"/>
                <w:szCs w:val="26"/>
                <w:lang w:val="en-GB"/>
              </w:rPr>
            </w:pPr>
            <w:r w:rsidRPr="002678C5">
              <w:rPr>
                <w:i/>
                <w:sz w:val="26"/>
                <w:lang w:val="en-GB"/>
              </w:rPr>
              <w:t>data source [2011-2012 Primary Education Statistical Yearbook]</w:t>
            </w:r>
          </w:p>
        </w:tc>
        <w:tc>
          <w:tcPr>
            <w:tcW w:w="3663" w:type="dxa"/>
          </w:tcPr>
          <w:p w:rsidR="009F2955" w:rsidRPr="002678C5" w:rsidRDefault="00174A79" w:rsidP="005C5A5E">
            <w:pPr>
              <w:ind w:right="120"/>
              <w:rPr>
                <w:sz w:val="26"/>
                <w:szCs w:val="26"/>
                <w:lang w:val="en-GB"/>
              </w:rPr>
            </w:pPr>
            <w:r w:rsidRPr="002678C5">
              <w:rPr>
                <w:sz w:val="26"/>
                <w:lang w:val="en-GB"/>
              </w:rPr>
              <w:t xml:space="preserve">[398 primary schools], </w:t>
            </w:r>
          </w:p>
          <w:p w:rsidR="009F2955" w:rsidRPr="002678C5" w:rsidRDefault="00174A79" w:rsidP="005C5A5E">
            <w:pPr>
              <w:ind w:right="120"/>
              <w:rPr>
                <w:i/>
                <w:sz w:val="26"/>
                <w:szCs w:val="26"/>
                <w:lang w:val="en-GB"/>
              </w:rPr>
            </w:pPr>
            <w:r w:rsidRPr="002678C5">
              <w:rPr>
                <w:i/>
                <w:sz w:val="26"/>
                <w:lang w:val="en-GB"/>
              </w:rPr>
              <w:t>data source [2011-2012 Primary Education Statistical Yearbook]</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Number of teachers in public and private primary and secondary schools</w:t>
            </w:r>
          </w:p>
        </w:tc>
        <w:tc>
          <w:tcPr>
            <w:tcW w:w="3181" w:type="dxa"/>
          </w:tcPr>
          <w:p w:rsidR="009F2955" w:rsidRPr="002678C5" w:rsidRDefault="00174A79" w:rsidP="005C5A5E">
            <w:pPr>
              <w:ind w:right="120"/>
              <w:rPr>
                <w:sz w:val="26"/>
                <w:szCs w:val="26"/>
                <w:lang w:val="en-GB"/>
              </w:rPr>
            </w:pPr>
            <w:r w:rsidRPr="002678C5">
              <w:rPr>
                <w:sz w:val="26"/>
                <w:lang w:val="en-GB"/>
              </w:rPr>
              <w:t xml:space="preserve">[3658 in primary schools], </w:t>
            </w:r>
            <w:r w:rsidRPr="002678C5">
              <w:rPr>
                <w:i/>
                <w:sz w:val="26"/>
                <w:lang w:val="en-GB"/>
              </w:rPr>
              <w:t>data source [2011-2012 Primary Education Statistical Yearbook]</w:t>
            </w:r>
          </w:p>
        </w:tc>
        <w:tc>
          <w:tcPr>
            <w:tcW w:w="3663" w:type="dxa"/>
          </w:tcPr>
          <w:p w:rsidR="009F2955" w:rsidRPr="002678C5" w:rsidRDefault="00174A79" w:rsidP="005C5A5E">
            <w:pPr>
              <w:ind w:right="120"/>
              <w:rPr>
                <w:sz w:val="26"/>
                <w:szCs w:val="26"/>
                <w:lang w:val="en-GB"/>
              </w:rPr>
            </w:pPr>
            <w:r w:rsidRPr="002678C5">
              <w:rPr>
                <w:sz w:val="26"/>
                <w:lang w:val="en-GB"/>
              </w:rPr>
              <w:t xml:space="preserve">[1725 in primary schools], </w:t>
            </w:r>
            <w:r w:rsidRPr="002678C5">
              <w:rPr>
                <w:i/>
                <w:sz w:val="26"/>
                <w:lang w:val="en-GB"/>
              </w:rPr>
              <w:t>data source [2011-2012 Primary Education Statistical Yearbook]</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Estimates of the number and percent of girls in school for each of the following ages:</w:t>
            </w:r>
          </w:p>
          <w:p w:rsidR="009F2955" w:rsidRPr="002678C5" w:rsidRDefault="00174A79" w:rsidP="005C5A5E">
            <w:pPr>
              <w:ind w:left="288" w:right="115"/>
              <w:rPr>
                <w:sz w:val="26"/>
                <w:szCs w:val="26"/>
                <w:lang w:val="en-GB"/>
              </w:rPr>
            </w:pPr>
            <w:r w:rsidRPr="002678C5">
              <w:rPr>
                <w:sz w:val="26"/>
                <w:lang w:val="en-GB"/>
              </w:rPr>
              <w:t>9 year old girls</w:t>
            </w:r>
          </w:p>
          <w:p w:rsidR="009F2955" w:rsidRPr="002678C5" w:rsidRDefault="00174A79" w:rsidP="005C5A5E">
            <w:pPr>
              <w:ind w:left="288" w:right="115"/>
              <w:rPr>
                <w:sz w:val="26"/>
                <w:szCs w:val="26"/>
                <w:lang w:val="en-GB"/>
              </w:rPr>
            </w:pPr>
            <w:r w:rsidRPr="002678C5">
              <w:rPr>
                <w:sz w:val="26"/>
                <w:lang w:val="en-GB"/>
              </w:rPr>
              <w:t>10 year old girls</w:t>
            </w:r>
          </w:p>
          <w:p w:rsidR="009F2955" w:rsidRPr="002678C5" w:rsidRDefault="00174A79" w:rsidP="005C5A5E">
            <w:pPr>
              <w:ind w:left="288" w:right="115"/>
              <w:rPr>
                <w:sz w:val="26"/>
                <w:szCs w:val="26"/>
                <w:lang w:val="en-GB"/>
              </w:rPr>
            </w:pPr>
            <w:r w:rsidRPr="002678C5">
              <w:rPr>
                <w:sz w:val="26"/>
                <w:lang w:val="en-GB"/>
              </w:rPr>
              <w:t>11 year old girls</w:t>
            </w:r>
          </w:p>
          <w:p w:rsidR="009F2955" w:rsidRPr="002678C5" w:rsidRDefault="00174A79" w:rsidP="005C5A5E">
            <w:pPr>
              <w:ind w:left="288" w:right="115"/>
              <w:rPr>
                <w:sz w:val="26"/>
                <w:szCs w:val="26"/>
                <w:lang w:val="en-GB"/>
              </w:rPr>
            </w:pPr>
            <w:r w:rsidRPr="002678C5">
              <w:rPr>
                <w:sz w:val="26"/>
                <w:lang w:val="en-GB"/>
              </w:rPr>
              <w:t>12 year old girls</w:t>
            </w:r>
          </w:p>
          <w:p w:rsidR="009F2955" w:rsidRPr="002678C5" w:rsidRDefault="00174A79" w:rsidP="005C5A5E">
            <w:pPr>
              <w:ind w:left="288" w:right="115"/>
              <w:rPr>
                <w:sz w:val="26"/>
                <w:szCs w:val="26"/>
                <w:lang w:val="en-GB"/>
              </w:rPr>
            </w:pPr>
            <w:r w:rsidRPr="002678C5">
              <w:rPr>
                <w:sz w:val="26"/>
                <w:lang w:val="en-GB"/>
              </w:rPr>
              <w:t>13 year old girls</w:t>
            </w:r>
          </w:p>
        </w:tc>
        <w:tc>
          <w:tcPr>
            <w:tcW w:w="3181" w:type="dxa"/>
          </w:tcPr>
          <w:p w:rsidR="009F2955" w:rsidRPr="002678C5" w:rsidRDefault="00174A79" w:rsidP="005C5A5E">
            <w:pPr>
              <w:ind w:right="-108"/>
              <w:rPr>
                <w:sz w:val="26"/>
                <w:szCs w:val="26"/>
                <w:lang w:val="en-GB"/>
              </w:rPr>
            </w:pPr>
            <w:r w:rsidRPr="002678C5">
              <w:rPr>
                <w:sz w:val="26"/>
                <w:lang w:val="en-GB"/>
              </w:rPr>
              <w:t>9 year old girls: 2418 (64.4%)</w:t>
            </w:r>
          </w:p>
          <w:p w:rsidR="009F2955" w:rsidRPr="002678C5" w:rsidRDefault="00174A79" w:rsidP="005C5A5E">
            <w:pPr>
              <w:ind w:right="-108"/>
              <w:rPr>
                <w:sz w:val="26"/>
                <w:szCs w:val="26"/>
                <w:lang w:val="en-GB"/>
              </w:rPr>
            </w:pPr>
            <w:r w:rsidRPr="002678C5">
              <w:rPr>
                <w:sz w:val="26"/>
                <w:lang w:val="en-GB"/>
              </w:rPr>
              <w:t>10 year old girls: 2365 (68.3%)</w:t>
            </w:r>
          </w:p>
          <w:p w:rsidR="009F2955" w:rsidRPr="002678C5" w:rsidRDefault="00174A79" w:rsidP="005C5A5E">
            <w:pPr>
              <w:ind w:right="-108"/>
              <w:rPr>
                <w:sz w:val="26"/>
                <w:szCs w:val="26"/>
                <w:lang w:val="en-GB"/>
              </w:rPr>
            </w:pPr>
            <w:r w:rsidRPr="002678C5">
              <w:rPr>
                <w:sz w:val="26"/>
                <w:lang w:val="en-GB"/>
              </w:rPr>
              <w:t>11 year old girls: 2093 (62.8%)</w:t>
            </w:r>
          </w:p>
          <w:p w:rsidR="009F2955" w:rsidRPr="002678C5" w:rsidRDefault="00174A79" w:rsidP="005C5A5E">
            <w:pPr>
              <w:ind w:right="-108"/>
              <w:rPr>
                <w:sz w:val="26"/>
                <w:szCs w:val="26"/>
                <w:lang w:val="en-GB"/>
              </w:rPr>
            </w:pPr>
            <w:r w:rsidRPr="002678C5">
              <w:rPr>
                <w:sz w:val="26"/>
                <w:lang w:val="en-GB"/>
              </w:rPr>
              <w:t>12 year old girls: 1956 (60%)</w:t>
            </w:r>
          </w:p>
          <w:p w:rsidR="009F2955" w:rsidRPr="002678C5" w:rsidRDefault="00174A79" w:rsidP="005C5A5E">
            <w:pPr>
              <w:ind w:right="-108"/>
              <w:rPr>
                <w:sz w:val="26"/>
                <w:szCs w:val="26"/>
                <w:lang w:val="en-GB"/>
              </w:rPr>
            </w:pPr>
            <w:r w:rsidRPr="002678C5">
              <w:rPr>
                <w:sz w:val="26"/>
                <w:lang w:val="en-GB"/>
              </w:rPr>
              <w:t xml:space="preserve">13 year old girls: 1892 (57.9%) </w:t>
            </w:r>
          </w:p>
          <w:p w:rsidR="009F2955" w:rsidRPr="002678C5" w:rsidRDefault="009F2955" w:rsidP="005C5A5E">
            <w:pPr>
              <w:ind w:right="-108"/>
              <w:rPr>
                <w:sz w:val="26"/>
                <w:szCs w:val="26"/>
                <w:lang w:val="en-GB"/>
              </w:rPr>
            </w:pPr>
          </w:p>
          <w:p w:rsidR="009F2955" w:rsidRPr="002678C5" w:rsidRDefault="00174A79" w:rsidP="005C5A5E">
            <w:pPr>
              <w:ind w:right="-108"/>
              <w:rPr>
                <w:sz w:val="26"/>
                <w:szCs w:val="26"/>
                <w:lang w:val="en-GB"/>
              </w:rPr>
            </w:pPr>
            <w:r w:rsidRPr="002678C5">
              <w:rPr>
                <w:i/>
                <w:lang w:val="en-GB"/>
              </w:rPr>
              <w:t>data source [UNESCO Benin Report 2013]</w:t>
            </w:r>
          </w:p>
        </w:tc>
        <w:tc>
          <w:tcPr>
            <w:tcW w:w="3663" w:type="dxa"/>
          </w:tcPr>
          <w:p w:rsidR="009F2955" w:rsidRPr="002678C5" w:rsidRDefault="00174A79" w:rsidP="005C5A5E">
            <w:pPr>
              <w:ind w:right="-108"/>
              <w:rPr>
                <w:sz w:val="26"/>
                <w:szCs w:val="26"/>
                <w:lang w:val="en-GB"/>
              </w:rPr>
            </w:pPr>
            <w:r w:rsidRPr="002678C5">
              <w:rPr>
                <w:sz w:val="26"/>
                <w:lang w:val="en-GB"/>
              </w:rPr>
              <w:t>9 year old girls: 1754 (64.4%)</w:t>
            </w:r>
          </w:p>
          <w:p w:rsidR="009F2955" w:rsidRPr="002678C5" w:rsidRDefault="00174A79" w:rsidP="005C5A5E">
            <w:pPr>
              <w:ind w:right="-108"/>
              <w:rPr>
                <w:sz w:val="26"/>
                <w:szCs w:val="26"/>
                <w:lang w:val="en-GB"/>
              </w:rPr>
            </w:pPr>
            <w:r w:rsidRPr="002678C5">
              <w:rPr>
                <w:sz w:val="26"/>
                <w:lang w:val="en-GB"/>
              </w:rPr>
              <w:t>10 year old girls: 1715 (68.3%)</w:t>
            </w:r>
          </w:p>
          <w:p w:rsidR="009F2955" w:rsidRPr="002678C5" w:rsidRDefault="00174A79" w:rsidP="005C5A5E">
            <w:pPr>
              <w:ind w:right="-108"/>
              <w:rPr>
                <w:sz w:val="26"/>
                <w:szCs w:val="26"/>
                <w:lang w:val="en-GB"/>
              </w:rPr>
            </w:pPr>
            <w:r w:rsidRPr="002678C5">
              <w:rPr>
                <w:sz w:val="26"/>
                <w:lang w:val="en-GB"/>
              </w:rPr>
              <w:t>11 year old girls: 1518 (62.8%)</w:t>
            </w:r>
          </w:p>
          <w:p w:rsidR="009F2955" w:rsidRPr="002678C5" w:rsidRDefault="00174A79" w:rsidP="005C5A5E">
            <w:pPr>
              <w:ind w:right="-108"/>
              <w:rPr>
                <w:sz w:val="26"/>
                <w:szCs w:val="26"/>
                <w:lang w:val="en-GB"/>
              </w:rPr>
            </w:pPr>
            <w:r w:rsidRPr="002678C5">
              <w:rPr>
                <w:sz w:val="26"/>
                <w:lang w:val="en-GB"/>
              </w:rPr>
              <w:t>12 year old girls: 1419 (60%)</w:t>
            </w:r>
          </w:p>
          <w:p w:rsidR="009F2955" w:rsidRPr="002678C5" w:rsidRDefault="00174A79" w:rsidP="005C5A5E">
            <w:pPr>
              <w:rPr>
                <w:sz w:val="26"/>
                <w:szCs w:val="26"/>
                <w:lang w:val="en-GB"/>
              </w:rPr>
            </w:pPr>
            <w:r w:rsidRPr="002678C5">
              <w:rPr>
                <w:sz w:val="26"/>
                <w:lang w:val="en-GB"/>
              </w:rPr>
              <w:t xml:space="preserve">13 year old girls: 1372 (57.9%) </w:t>
            </w:r>
          </w:p>
          <w:p w:rsidR="009F2955" w:rsidRPr="002678C5" w:rsidRDefault="009F2955" w:rsidP="005C5A5E">
            <w:pPr>
              <w:ind w:right="120"/>
              <w:rPr>
                <w:sz w:val="26"/>
                <w:szCs w:val="26"/>
                <w:lang w:val="en-GB"/>
              </w:rPr>
            </w:pPr>
          </w:p>
          <w:p w:rsidR="009F2955" w:rsidRPr="002678C5" w:rsidRDefault="00174A79" w:rsidP="005C5A5E">
            <w:pPr>
              <w:ind w:right="120"/>
              <w:rPr>
                <w:i/>
                <w:sz w:val="26"/>
                <w:szCs w:val="26"/>
                <w:lang w:val="en-GB"/>
              </w:rPr>
            </w:pPr>
            <w:r w:rsidRPr="002678C5">
              <w:rPr>
                <w:i/>
                <w:sz w:val="26"/>
                <w:lang w:val="en-GB"/>
              </w:rPr>
              <w:t>data source [UNESCO Benin Report 2013]</w:t>
            </w:r>
          </w:p>
        </w:tc>
      </w:tr>
      <w:tr w:rsidR="009F2955" w:rsidRPr="002678C5" w:rsidTr="005C5A5E">
        <w:tc>
          <w:tcPr>
            <w:tcW w:w="3261" w:type="dxa"/>
          </w:tcPr>
          <w:p w:rsidR="009F2955" w:rsidRPr="002678C5" w:rsidRDefault="00174A79" w:rsidP="005C5A5E">
            <w:pPr>
              <w:ind w:right="120"/>
              <w:rPr>
                <w:sz w:val="26"/>
                <w:szCs w:val="26"/>
                <w:lang w:val="en-GB"/>
              </w:rPr>
            </w:pPr>
            <w:r w:rsidRPr="002678C5">
              <w:rPr>
                <w:sz w:val="26"/>
                <w:lang w:val="en-GB"/>
              </w:rPr>
              <w:t>Estimates of the number and percent of girls not in school for each of the following ages:</w:t>
            </w:r>
          </w:p>
          <w:p w:rsidR="009F2955" w:rsidRPr="002678C5" w:rsidRDefault="00174A79" w:rsidP="005C5A5E">
            <w:pPr>
              <w:ind w:left="288" w:right="115"/>
              <w:rPr>
                <w:sz w:val="26"/>
                <w:szCs w:val="26"/>
                <w:lang w:val="en-GB"/>
              </w:rPr>
            </w:pPr>
            <w:r w:rsidRPr="002678C5">
              <w:rPr>
                <w:sz w:val="26"/>
                <w:lang w:val="en-GB"/>
              </w:rPr>
              <w:t>9 year old girls</w:t>
            </w:r>
          </w:p>
          <w:p w:rsidR="009F2955" w:rsidRPr="002678C5" w:rsidRDefault="00174A79" w:rsidP="005C5A5E">
            <w:pPr>
              <w:ind w:left="288" w:right="115"/>
              <w:rPr>
                <w:sz w:val="26"/>
                <w:szCs w:val="26"/>
                <w:lang w:val="en-GB"/>
              </w:rPr>
            </w:pPr>
            <w:r w:rsidRPr="002678C5">
              <w:rPr>
                <w:sz w:val="26"/>
                <w:lang w:val="en-GB"/>
              </w:rPr>
              <w:t>10 year old girls</w:t>
            </w:r>
          </w:p>
          <w:p w:rsidR="009F2955" w:rsidRPr="002678C5" w:rsidRDefault="00174A79" w:rsidP="005C5A5E">
            <w:pPr>
              <w:ind w:left="288" w:right="115"/>
              <w:rPr>
                <w:sz w:val="26"/>
                <w:szCs w:val="26"/>
                <w:lang w:val="en-GB"/>
              </w:rPr>
            </w:pPr>
            <w:r w:rsidRPr="002678C5">
              <w:rPr>
                <w:sz w:val="26"/>
                <w:lang w:val="en-GB"/>
              </w:rPr>
              <w:t>11 year old girls</w:t>
            </w:r>
          </w:p>
          <w:p w:rsidR="009F2955" w:rsidRPr="002678C5" w:rsidRDefault="00174A79" w:rsidP="005C5A5E">
            <w:pPr>
              <w:ind w:left="288" w:right="115"/>
              <w:rPr>
                <w:sz w:val="26"/>
                <w:szCs w:val="26"/>
                <w:lang w:val="en-GB"/>
              </w:rPr>
            </w:pPr>
            <w:r w:rsidRPr="002678C5">
              <w:rPr>
                <w:sz w:val="26"/>
                <w:lang w:val="en-GB"/>
              </w:rPr>
              <w:t>12 year old girls</w:t>
            </w:r>
          </w:p>
          <w:p w:rsidR="009F2955" w:rsidRPr="002678C5" w:rsidRDefault="00174A79" w:rsidP="005C5A5E">
            <w:pPr>
              <w:ind w:left="288" w:right="115"/>
              <w:rPr>
                <w:sz w:val="26"/>
                <w:szCs w:val="26"/>
                <w:lang w:val="en-GB"/>
              </w:rPr>
            </w:pPr>
            <w:r w:rsidRPr="002678C5">
              <w:rPr>
                <w:sz w:val="26"/>
                <w:lang w:val="en-GB"/>
              </w:rPr>
              <w:t>13 year old girls</w:t>
            </w:r>
          </w:p>
        </w:tc>
        <w:tc>
          <w:tcPr>
            <w:tcW w:w="3181" w:type="dxa"/>
          </w:tcPr>
          <w:p w:rsidR="009F2955" w:rsidRPr="002678C5" w:rsidRDefault="00174A79" w:rsidP="005C5A5E">
            <w:pPr>
              <w:ind w:right="-108"/>
              <w:rPr>
                <w:sz w:val="26"/>
                <w:szCs w:val="26"/>
                <w:lang w:val="en-GB"/>
              </w:rPr>
            </w:pPr>
            <w:r w:rsidRPr="002678C5">
              <w:rPr>
                <w:sz w:val="26"/>
                <w:lang w:val="en-GB"/>
              </w:rPr>
              <w:t>9 year old girls: 1337 (35.6%)</w:t>
            </w:r>
          </w:p>
          <w:p w:rsidR="009F2955" w:rsidRPr="002678C5" w:rsidRDefault="00174A79" w:rsidP="005C5A5E">
            <w:pPr>
              <w:ind w:right="-108"/>
              <w:rPr>
                <w:sz w:val="26"/>
                <w:szCs w:val="26"/>
                <w:lang w:val="en-GB"/>
              </w:rPr>
            </w:pPr>
            <w:r w:rsidRPr="002678C5">
              <w:rPr>
                <w:sz w:val="26"/>
                <w:lang w:val="en-GB"/>
              </w:rPr>
              <w:t>10 year old girls: 1098 (31.7%)</w:t>
            </w:r>
          </w:p>
          <w:p w:rsidR="009F2955" w:rsidRPr="002678C5" w:rsidRDefault="00174A79" w:rsidP="005C5A5E">
            <w:pPr>
              <w:ind w:right="-108"/>
              <w:rPr>
                <w:sz w:val="26"/>
                <w:szCs w:val="26"/>
                <w:lang w:val="en-GB"/>
              </w:rPr>
            </w:pPr>
            <w:r w:rsidRPr="002678C5">
              <w:rPr>
                <w:sz w:val="26"/>
                <w:lang w:val="en-GB"/>
              </w:rPr>
              <w:t>11 year old girls: 1240 (37.2%)</w:t>
            </w:r>
          </w:p>
          <w:p w:rsidR="009F2955" w:rsidRPr="002678C5" w:rsidRDefault="00174A79" w:rsidP="005C5A5E">
            <w:pPr>
              <w:ind w:right="-108"/>
              <w:rPr>
                <w:sz w:val="26"/>
                <w:szCs w:val="26"/>
                <w:lang w:val="en-GB"/>
              </w:rPr>
            </w:pPr>
            <w:r w:rsidRPr="002678C5">
              <w:rPr>
                <w:sz w:val="26"/>
                <w:lang w:val="en-GB"/>
              </w:rPr>
              <w:t>12 year old girls: 1304 (40%)</w:t>
            </w:r>
          </w:p>
          <w:p w:rsidR="009F2955" w:rsidRPr="002678C5" w:rsidRDefault="00174A79" w:rsidP="005C5A5E">
            <w:pPr>
              <w:ind w:right="-108"/>
              <w:rPr>
                <w:sz w:val="26"/>
                <w:szCs w:val="26"/>
                <w:lang w:val="en-GB"/>
              </w:rPr>
            </w:pPr>
            <w:r w:rsidRPr="002678C5">
              <w:rPr>
                <w:sz w:val="26"/>
                <w:lang w:val="en-GB"/>
              </w:rPr>
              <w:t xml:space="preserve">13 year old girls: 1,375 (42.1%) </w:t>
            </w:r>
          </w:p>
          <w:p w:rsidR="009F2955" w:rsidRPr="002678C5" w:rsidRDefault="009F2955" w:rsidP="005C5A5E">
            <w:pPr>
              <w:ind w:right="-108"/>
              <w:rPr>
                <w:sz w:val="26"/>
                <w:szCs w:val="26"/>
                <w:lang w:val="en-GB"/>
              </w:rPr>
            </w:pPr>
          </w:p>
          <w:p w:rsidR="009F2955" w:rsidRPr="002678C5" w:rsidRDefault="00174A79" w:rsidP="005C5A5E">
            <w:pPr>
              <w:ind w:right="-108"/>
              <w:rPr>
                <w:i/>
                <w:sz w:val="26"/>
                <w:szCs w:val="26"/>
                <w:lang w:val="en-GB"/>
              </w:rPr>
            </w:pPr>
            <w:r w:rsidRPr="002678C5">
              <w:rPr>
                <w:i/>
                <w:sz w:val="26"/>
                <w:lang w:val="en-GB"/>
              </w:rPr>
              <w:t>data source [UNESCO Benin Report 2013]</w:t>
            </w:r>
          </w:p>
        </w:tc>
        <w:tc>
          <w:tcPr>
            <w:tcW w:w="3663" w:type="dxa"/>
          </w:tcPr>
          <w:p w:rsidR="009F2955" w:rsidRPr="002678C5" w:rsidRDefault="00174A79" w:rsidP="005C5A5E">
            <w:pPr>
              <w:ind w:right="-108"/>
              <w:rPr>
                <w:sz w:val="26"/>
                <w:szCs w:val="26"/>
                <w:lang w:val="en-GB"/>
              </w:rPr>
            </w:pPr>
            <w:r w:rsidRPr="002678C5">
              <w:rPr>
                <w:sz w:val="26"/>
                <w:lang w:val="en-GB"/>
              </w:rPr>
              <w:t>9 year old girls: 970 (35.6%)</w:t>
            </w:r>
          </w:p>
          <w:p w:rsidR="009F2955" w:rsidRPr="002678C5" w:rsidRDefault="00174A79" w:rsidP="005C5A5E">
            <w:pPr>
              <w:ind w:right="-108"/>
              <w:rPr>
                <w:sz w:val="26"/>
                <w:szCs w:val="26"/>
                <w:lang w:val="en-GB"/>
              </w:rPr>
            </w:pPr>
            <w:r w:rsidRPr="002678C5">
              <w:rPr>
                <w:sz w:val="26"/>
                <w:lang w:val="en-GB"/>
              </w:rPr>
              <w:t>10 year old girls: 796 (31.7%)</w:t>
            </w:r>
          </w:p>
          <w:p w:rsidR="009F2955" w:rsidRPr="002678C5" w:rsidRDefault="00174A79" w:rsidP="005C5A5E">
            <w:pPr>
              <w:ind w:right="-108"/>
              <w:rPr>
                <w:sz w:val="26"/>
                <w:szCs w:val="26"/>
                <w:lang w:val="en-GB"/>
              </w:rPr>
            </w:pPr>
            <w:r w:rsidRPr="002678C5">
              <w:rPr>
                <w:sz w:val="26"/>
                <w:lang w:val="en-GB"/>
              </w:rPr>
              <w:t>11 year old girls: 899 (37.2%)</w:t>
            </w:r>
          </w:p>
          <w:p w:rsidR="009F2955" w:rsidRPr="002678C5" w:rsidRDefault="00174A79" w:rsidP="005C5A5E">
            <w:pPr>
              <w:ind w:right="-108"/>
              <w:rPr>
                <w:sz w:val="26"/>
                <w:szCs w:val="26"/>
                <w:lang w:val="en-GB"/>
              </w:rPr>
            </w:pPr>
            <w:r w:rsidRPr="002678C5">
              <w:rPr>
                <w:sz w:val="26"/>
                <w:lang w:val="en-GB"/>
              </w:rPr>
              <w:t>12 year old girls: 946 (40%)</w:t>
            </w:r>
          </w:p>
          <w:p w:rsidR="009F2955" w:rsidRPr="002678C5" w:rsidRDefault="00174A79" w:rsidP="005C5A5E">
            <w:pPr>
              <w:rPr>
                <w:sz w:val="26"/>
                <w:szCs w:val="26"/>
                <w:lang w:val="en-GB"/>
              </w:rPr>
            </w:pPr>
            <w:r w:rsidRPr="002678C5">
              <w:rPr>
                <w:sz w:val="26"/>
                <w:lang w:val="en-GB"/>
              </w:rPr>
              <w:t xml:space="preserve">13 year old girls: 997 (42.1%)  </w:t>
            </w:r>
          </w:p>
          <w:p w:rsidR="009F2955" w:rsidRPr="002678C5" w:rsidRDefault="009F2955" w:rsidP="005C5A5E">
            <w:pPr>
              <w:ind w:right="120"/>
              <w:rPr>
                <w:sz w:val="26"/>
                <w:szCs w:val="26"/>
                <w:lang w:val="en-GB"/>
              </w:rPr>
            </w:pPr>
          </w:p>
          <w:p w:rsidR="009F2955" w:rsidRPr="002678C5" w:rsidRDefault="00174A79" w:rsidP="005C5A5E">
            <w:pPr>
              <w:ind w:right="120"/>
              <w:rPr>
                <w:i/>
                <w:sz w:val="26"/>
                <w:szCs w:val="26"/>
                <w:lang w:val="en-GB"/>
              </w:rPr>
            </w:pPr>
            <w:r w:rsidRPr="002678C5">
              <w:rPr>
                <w:i/>
                <w:sz w:val="26"/>
                <w:lang w:val="en-GB"/>
              </w:rPr>
              <w:t>data source [UNESCO Benin Report 2013]</w:t>
            </w:r>
          </w:p>
        </w:tc>
      </w:tr>
    </w:tbl>
    <w:p w:rsidR="00A708A7" w:rsidRDefault="00A708A7" w:rsidP="005C5A5E">
      <w:pPr>
        <w:rPr>
          <w:lang w:val="en-GB"/>
        </w:rPr>
      </w:pPr>
    </w:p>
    <w:p w:rsidR="009F2955" w:rsidRPr="002678C5" w:rsidRDefault="00A708A7" w:rsidP="005C5A5E">
      <w:pPr>
        <w:rPr>
          <w:lang w:val="en-GB"/>
        </w:rPr>
      </w:pPr>
      <w:r>
        <w:rPr>
          <w:lang w:val="en-GB"/>
        </w:rPr>
        <w:br w:type="column"/>
      </w:r>
    </w:p>
    <w:p w:rsidR="009F2955" w:rsidRPr="002678C5" w:rsidRDefault="00174A79" w:rsidP="005C5A5E">
      <w:pPr>
        <w:rPr>
          <w:lang w:val="en-GB"/>
        </w:rPr>
      </w:pPr>
      <w:r w:rsidRPr="002678C5">
        <w:rPr>
          <w:highlight w:val="lightGray"/>
          <w:lang w:val="en-GB"/>
        </w:rPr>
        <w:t>Q6.</w:t>
      </w:r>
      <w:r w:rsidRPr="002678C5">
        <w:rPr>
          <w:highlight w:val="lightGray"/>
          <w:lang w:val="en-GB"/>
        </w:rPr>
        <w:tab/>
        <w:t>Please give a brief description of why this district (or districts) was (were) selected to participate in the HPV Demonstration Programme.</w:t>
      </w:r>
    </w:p>
    <w:p w:rsidR="009F2955" w:rsidRPr="002678C5" w:rsidRDefault="009F2955" w:rsidP="005C5A5E">
      <w:pPr>
        <w:rPr>
          <w:lang w:val="en-GB"/>
        </w:rPr>
      </w:pPr>
    </w:p>
    <w:p w:rsidR="009F2955" w:rsidRPr="002678C5" w:rsidRDefault="00174A79" w:rsidP="005C5A5E">
      <w:pPr>
        <w:jc w:val="both"/>
        <w:rPr>
          <w:lang w:val="en-GB"/>
        </w:rPr>
      </w:pPr>
      <w:r w:rsidRPr="002678C5">
        <w:rPr>
          <w:highlight w:val="lightGray"/>
          <w:lang w:val="en-GB"/>
        </w:rPr>
        <w:t>[</w:t>
      </w:r>
      <w:r w:rsidRPr="002678C5">
        <w:rPr>
          <w:sz w:val="27"/>
          <w:lang w:val="en-GB"/>
        </w:rPr>
        <w:t>To diversify the profile of localities for purposes of the demonstration, one health zone has been selected in the southern part of the country and another in the north. Both these areas meet the criteria for rural and peri-urban areas.  These are the most populated areas with the most educational establishments, which makes reaching the targets easier. Both areas have locations with easy access for the distribution of the vaccine and the immunization material.]</w:t>
      </w:r>
      <w:r w:rsidRPr="002678C5">
        <w:rPr>
          <w:lang w:val="en-GB"/>
        </w:rPr>
        <w:t xml:space="preserve"> </w:t>
      </w:r>
    </w:p>
    <w:p w:rsidR="009F2955" w:rsidRPr="002678C5" w:rsidRDefault="009F2955" w:rsidP="005C5A5E">
      <w:pPr>
        <w:rPr>
          <w:lang w:val="en-GB"/>
        </w:rPr>
      </w:pPr>
    </w:p>
    <w:p w:rsidR="009F2955" w:rsidRPr="002678C5" w:rsidRDefault="00174A79" w:rsidP="005C5A5E">
      <w:pPr>
        <w:rPr>
          <w:b/>
          <w:i/>
          <w:lang w:val="en-GB"/>
        </w:rPr>
      </w:pPr>
      <w:r w:rsidRPr="002678C5">
        <w:rPr>
          <w:b/>
          <w:i/>
          <w:lang w:val="en-GB"/>
        </w:rPr>
        <w:t>LOCATION OF THE HEALTH ZONES SELECTED FOR THE HPV CAMPAIGN</w:t>
      </w:r>
    </w:p>
    <w:p w:rsidR="009F2955" w:rsidRPr="002678C5" w:rsidRDefault="009F2955" w:rsidP="005C5A5E">
      <w:pPr>
        <w:rPr>
          <w:lang w:val="en-GB"/>
        </w:rPr>
      </w:pPr>
    </w:p>
    <w:p w:rsidR="009F2955" w:rsidRPr="002678C5" w:rsidRDefault="009F2955" w:rsidP="005C5A5E">
      <w:pPr>
        <w:rPr>
          <w:lang w:val="en-GB"/>
        </w:rPr>
      </w:pPr>
    </w:p>
    <w:p w:rsidR="009F2955" w:rsidRPr="002678C5" w:rsidRDefault="009F2955" w:rsidP="005C5A5E">
      <w:pPr>
        <w:rPr>
          <w:lang w:val="en-GB"/>
        </w:rPr>
      </w:pPr>
    </w:p>
    <w:p w:rsidR="009F2955" w:rsidRPr="002678C5" w:rsidRDefault="00A05D90" w:rsidP="005C5A5E">
      <w:pPr>
        <w:rPr>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2695575</wp:posOffset>
                </wp:positionH>
                <wp:positionV relativeFrom="paragraph">
                  <wp:posOffset>1442085</wp:posOffset>
                </wp:positionV>
                <wp:extent cx="733425" cy="38100"/>
                <wp:effectExtent l="50800" t="50800" r="28575" b="1143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810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12.25pt;margin-top:113.55pt;width:57.75pt;height: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MLXEECAABrBAAADgAAAGRycy9lMm9Eb2MueG1srFRNj9sgEL1X6n9A3BPbifNlxVmtnKQ9bLeR&#10;dvsDCOAYFQMCEieq+t874Gx2t71UVX3Ag5l582bm4eXduZXoxK0TWpU4G6YYcUU1E+pQ4m/P28Ec&#10;I+eJYkRqxUt84Q7frT5+WHam4CPdaMm4RQCiXNGZEjfemyJJHG14S9xQG67gsNa2JR629pAwSzpA&#10;b2UyStNp0mnLjNWUOwdf1/0hXkX8uubUf61rxz2SJQZuPq42rvuwJqslKQ6WmEbQKw3yDyxaIhQk&#10;vUGtiSfoaMUfUK2gVjtd+yHVbaLrWlAea4BqsvS3ap4aYnisBZrjzK1N7v/B0sfTziLBSrzASJEW&#10;RnR/9DpmRqPQns64ArwqtbOhQHpWT+ZB0+8OKV01RB14dH6+GIjNQkTyLiRsnIEk++6LZuBDAD/2&#10;6lzbFtVSmM8hMIBDP9A5DudyGw4/e0Th42w8zkcTjCgcjedZGmeXkCKghFhjnf/EdYuCUWLnLRGH&#10;xldaKVCBtn0GcnpwPnB8DQjBSm+FlFEMUqGuxKP5ZDaJnJyWgoXT4OfsYV9Ji04E9FSl4YkVw8lb&#10;N6uPikW0hhO2udqeCAk28rFV3gponuQ4pGs5w0hyuELB6vlJFTJC+cD4avWS+rFIF5v5Zp4P8tF0&#10;M8hTxgb32yofTLfZbLIer6tqnf0M5LO8aARjXAX+L/LO8r+Tz/Wi9cK8CfzWqeQ9emwpkH15R9JR&#10;CWH4vYz2ml12NlQXRAGKjs7X2xeuzNt99Hr9R6x+AQAA//8DAFBLAwQUAAYACAAAACEAExbX7+IA&#10;AAALAQAADwAAAGRycy9kb3ducmV2LnhtbEyPQU/DMAyF70j8h8hI3FjSrgVUmk4DCSGNXdiGuGat&#10;aQuNU5psLfz6mRMcbb/3/L18MdlOHHHwrSMN0UyBQCpd1VKtYbd9vLoF4YOhynSOUMM3elgU52e5&#10;ySo30gseN6EWHEI+MxqaEPpMSl82aI2fuR6Jb+9usCbwONSyGszI4baTsVLX0pqW+ENjenxosPzc&#10;HCxjPP98vb0uV97VqVqPu/XH6v5pq/XlxbS8AxFwCn9i+MVnDxTMtHcHqrzoNCRxkrJUQxzfRCBY&#10;kSaK2+15M59HIItc/u9QnAAAAP//AwBQSwECLQAUAAYACAAAACEA5JnDwPsAAADhAQAAEwAAAAAA&#10;AAAAAAAAAAAAAAAAW0NvbnRlbnRfVHlwZXNdLnhtbFBLAQItABQABgAIAAAAIQAjsmrh1wAAAJQB&#10;AAALAAAAAAAAAAAAAAAAACwBAABfcmVscy8ucmVsc1BLAQItABQABgAIAAAAIQA/QwtcQQIAAGsE&#10;AAAOAAAAAAAAAAAAAAAAACwCAABkcnMvZTJvRG9jLnhtbFBLAQItABQABgAIAAAAIQATFtfv4gAA&#10;AAsBAAAPAAAAAAAAAAAAAAAAAJkEAABkcnMvZG93bnJldi54bWxQSwUGAAAAAAQABADzAAAAqAUA&#10;AAAA&#10;" strokecolor="#c00000" strokeweight="2.25pt">
                <v:stroke endarrow="block"/>
              </v:shape>
            </w:pict>
          </mc:Fallback>
        </mc:AlternateContent>
      </w:r>
      <w:r>
        <w:rPr>
          <w:noProof/>
        </w:rPr>
        <w:drawing>
          <wp:inline distT="0" distB="0" distL="0" distR="0">
            <wp:extent cx="2616200" cy="3251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3251200"/>
                    </a:xfrm>
                    <a:prstGeom prst="rect">
                      <a:avLst/>
                    </a:prstGeom>
                    <a:noFill/>
                    <a:ln>
                      <a:noFill/>
                    </a:ln>
                  </pic:spPr>
                </pic:pic>
              </a:graphicData>
            </a:graphic>
          </wp:inline>
        </w:drawing>
      </w:r>
      <w:r>
        <w:rPr>
          <w:noProof/>
        </w:rPr>
        <w:drawing>
          <wp:inline distT="0" distB="0" distL="0" distR="0">
            <wp:extent cx="2776855" cy="351345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3513455"/>
                    </a:xfrm>
                    <a:prstGeom prst="rect">
                      <a:avLst/>
                    </a:prstGeom>
                    <a:noFill/>
                    <a:ln>
                      <a:noFill/>
                    </a:ln>
                  </pic:spPr>
                </pic:pic>
              </a:graphicData>
            </a:graphic>
          </wp:inline>
        </w:drawing>
      </w:r>
    </w:p>
    <w:p w:rsidR="009F2955" w:rsidRPr="002678C5" w:rsidRDefault="009F2955" w:rsidP="005C5A5E">
      <w:pPr>
        <w:rPr>
          <w:lang w:val="en-GB"/>
        </w:rPr>
      </w:pPr>
    </w:p>
    <w:p w:rsidR="009F2955" w:rsidRPr="002678C5" w:rsidRDefault="009F2955" w:rsidP="005C5A5E">
      <w:pPr>
        <w:rPr>
          <w:lang w:val="en-GB"/>
        </w:rPr>
      </w:pPr>
    </w:p>
    <w:p w:rsidR="009F2955" w:rsidRPr="002678C5" w:rsidRDefault="009F2955" w:rsidP="005C5A5E">
      <w:pPr>
        <w:rPr>
          <w:lang w:val="en-GB"/>
        </w:rPr>
      </w:pPr>
    </w:p>
    <w:p w:rsidR="009F2955" w:rsidRPr="002678C5" w:rsidRDefault="009F2955" w:rsidP="005C5A5E">
      <w:pPr>
        <w:rPr>
          <w:lang w:val="en-GB"/>
        </w:rPr>
      </w:pPr>
    </w:p>
    <w:p w:rsidR="009F2955" w:rsidRPr="002678C5" w:rsidRDefault="00174A79" w:rsidP="005C5A5E">
      <w:pPr>
        <w:rPr>
          <w:sz w:val="26"/>
          <w:szCs w:val="26"/>
          <w:lang w:val="en-GB"/>
        </w:rPr>
      </w:pPr>
      <w:r w:rsidRPr="002678C5">
        <w:rPr>
          <w:highlight w:val="lightGray"/>
          <w:lang w:val="en-GB"/>
        </w:rPr>
        <w:t>Q7.</w:t>
      </w:r>
      <w:r w:rsidRPr="002678C5">
        <w:rPr>
          <w:highlight w:val="lightGray"/>
          <w:lang w:val="en-GB"/>
        </w:rPr>
        <w:tab/>
      </w:r>
      <w:r w:rsidRPr="002678C5">
        <w:rPr>
          <w:sz w:val="26"/>
          <w:highlight w:val="lightGray"/>
          <w:lang w:val="en-GB"/>
        </w:rPr>
        <w:t>Please describe the operations of the EPI programme in the district(s) selected for the HPV Demonstration Programme.</w:t>
      </w:r>
    </w:p>
    <w:p w:rsidR="009F2955" w:rsidRPr="002678C5" w:rsidRDefault="009F2955" w:rsidP="005C5A5E">
      <w:pPr>
        <w:ind w:firstLine="720"/>
        <w:rPr>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9F2955" w:rsidRPr="002678C5" w:rsidTr="005C5A5E">
        <w:tc>
          <w:tcPr>
            <w:tcW w:w="3044" w:type="dxa"/>
          </w:tcPr>
          <w:p w:rsidR="009F2955" w:rsidRPr="002678C5" w:rsidRDefault="00174A79" w:rsidP="005C5A5E">
            <w:pPr>
              <w:ind w:right="120"/>
              <w:rPr>
                <w:sz w:val="26"/>
                <w:szCs w:val="26"/>
                <w:lang w:val="en-GB"/>
              </w:rPr>
            </w:pPr>
            <w:r w:rsidRPr="002678C5">
              <w:rPr>
                <w:sz w:val="26"/>
                <w:lang w:val="en-GB"/>
              </w:rPr>
              <w:t>Component</w:t>
            </w:r>
          </w:p>
        </w:tc>
        <w:tc>
          <w:tcPr>
            <w:tcW w:w="3035" w:type="dxa"/>
          </w:tcPr>
          <w:p w:rsidR="009F2955" w:rsidRPr="002678C5" w:rsidRDefault="00174A79" w:rsidP="005C5A5E">
            <w:pPr>
              <w:ind w:right="120"/>
              <w:rPr>
                <w:sz w:val="26"/>
                <w:szCs w:val="26"/>
                <w:lang w:val="en-GB"/>
              </w:rPr>
            </w:pPr>
            <w:r w:rsidRPr="002678C5">
              <w:rPr>
                <w:sz w:val="26"/>
                <w:lang w:val="en-GB"/>
              </w:rPr>
              <w:t xml:space="preserve">District 1 </w:t>
            </w:r>
          </w:p>
          <w:p w:rsidR="009F2955" w:rsidRPr="002678C5" w:rsidRDefault="00174A79" w:rsidP="005C5A5E">
            <w:pPr>
              <w:ind w:right="120"/>
              <w:rPr>
                <w:sz w:val="26"/>
                <w:szCs w:val="26"/>
                <w:lang w:val="en-GB"/>
              </w:rPr>
            </w:pPr>
            <w:r w:rsidRPr="002678C5">
              <w:rPr>
                <w:sz w:val="26"/>
                <w:lang w:val="en-GB"/>
              </w:rPr>
              <w:t xml:space="preserve">[Abomey Calavi-So Ava] </w:t>
            </w:r>
          </w:p>
          <w:p w:rsidR="009F2955" w:rsidRPr="002678C5" w:rsidRDefault="00174A79" w:rsidP="005C5A5E">
            <w:pPr>
              <w:ind w:right="120"/>
              <w:rPr>
                <w:sz w:val="26"/>
                <w:szCs w:val="26"/>
                <w:lang w:val="en-GB"/>
              </w:rPr>
            </w:pPr>
            <w:r w:rsidRPr="002678C5">
              <w:rPr>
                <w:sz w:val="26"/>
                <w:lang w:val="en-GB"/>
              </w:rPr>
              <w:t>Name</w:t>
            </w:r>
          </w:p>
        </w:tc>
        <w:tc>
          <w:tcPr>
            <w:tcW w:w="3043" w:type="dxa"/>
          </w:tcPr>
          <w:p w:rsidR="009F2955" w:rsidRPr="002678C5" w:rsidRDefault="00174A79" w:rsidP="005C5A5E">
            <w:pPr>
              <w:ind w:right="120"/>
              <w:rPr>
                <w:sz w:val="26"/>
                <w:szCs w:val="26"/>
                <w:lang w:val="en-GB"/>
              </w:rPr>
            </w:pPr>
            <w:r w:rsidRPr="002678C5">
              <w:rPr>
                <w:sz w:val="26"/>
                <w:lang w:val="en-GB"/>
              </w:rPr>
              <w:t>District 2 (if appropriate) [Djougou-Copargo-Ouaké] name</w:t>
            </w:r>
          </w:p>
        </w:tc>
      </w:tr>
      <w:tr w:rsidR="009F2955" w:rsidRPr="002678C5" w:rsidTr="005C5A5E">
        <w:tc>
          <w:tcPr>
            <w:tcW w:w="3044" w:type="dxa"/>
          </w:tcPr>
          <w:p w:rsidR="009F2955" w:rsidRPr="002678C5" w:rsidRDefault="00174A79" w:rsidP="005C5A5E">
            <w:pPr>
              <w:ind w:right="120"/>
              <w:rPr>
                <w:sz w:val="26"/>
                <w:szCs w:val="26"/>
                <w:lang w:val="en-GB"/>
              </w:rPr>
            </w:pPr>
            <w:r w:rsidRPr="002678C5">
              <w:rPr>
                <w:sz w:val="26"/>
                <w:lang w:val="en-GB"/>
              </w:rPr>
              <w:t xml:space="preserve">Number and type of administrative subunits (e.g. health facilities) used for routine vaccine delivery </w:t>
            </w:r>
          </w:p>
        </w:tc>
        <w:tc>
          <w:tcPr>
            <w:tcW w:w="3035" w:type="dxa"/>
          </w:tcPr>
          <w:p w:rsidR="009F2955" w:rsidRPr="002678C5" w:rsidRDefault="00174A79" w:rsidP="005C5A5E">
            <w:pPr>
              <w:rPr>
                <w:sz w:val="26"/>
                <w:szCs w:val="26"/>
                <w:lang w:val="en-GB"/>
              </w:rPr>
            </w:pPr>
            <w:r w:rsidRPr="002678C5">
              <w:rPr>
                <w:sz w:val="26"/>
                <w:lang w:val="en-GB"/>
              </w:rPr>
              <w:t>[47 health facilities that routinely conduct immunization activities]</w:t>
            </w:r>
          </w:p>
        </w:tc>
        <w:tc>
          <w:tcPr>
            <w:tcW w:w="3043" w:type="dxa"/>
          </w:tcPr>
          <w:p w:rsidR="009F2955" w:rsidRPr="002678C5" w:rsidRDefault="00174A79" w:rsidP="005C5A5E">
            <w:pPr>
              <w:rPr>
                <w:sz w:val="26"/>
                <w:szCs w:val="26"/>
                <w:lang w:val="en-GB"/>
              </w:rPr>
            </w:pPr>
            <w:r w:rsidRPr="002678C5">
              <w:rPr>
                <w:sz w:val="26"/>
                <w:lang w:val="en-GB"/>
              </w:rPr>
              <w:t>[29 health facilities that routinely conduct immunization activities]</w:t>
            </w:r>
          </w:p>
        </w:tc>
      </w:tr>
      <w:tr w:rsidR="009F2955" w:rsidRPr="002678C5" w:rsidTr="005C5A5E">
        <w:tc>
          <w:tcPr>
            <w:tcW w:w="3044" w:type="dxa"/>
          </w:tcPr>
          <w:p w:rsidR="009F2955" w:rsidRPr="002678C5" w:rsidRDefault="00174A79" w:rsidP="005C5A5E">
            <w:pPr>
              <w:ind w:right="120"/>
              <w:rPr>
                <w:sz w:val="26"/>
                <w:szCs w:val="26"/>
                <w:lang w:val="en-GB"/>
              </w:rPr>
            </w:pPr>
            <w:r w:rsidRPr="002678C5">
              <w:rPr>
                <w:sz w:val="26"/>
                <w:lang w:val="en-GB"/>
              </w:rPr>
              <w:t>Number and type of outreach sessions in a typical month used for routine vaccine delivery</w:t>
            </w:r>
          </w:p>
        </w:tc>
        <w:tc>
          <w:tcPr>
            <w:tcW w:w="3035" w:type="dxa"/>
          </w:tcPr>
          <w:p w:rsidR="009F2955" w:rsidRPr="002678C5" w:rsidRDefault="00174A79" w:rsidP="005C5A5E">
            <w:pPr>
              <w:tabs>
                <w:tab w:val="right" w:pos="2819"/>
              </w:tabs>
              <w:rPr>
                <w:sz w:val="26"/>
                <w:szCs w:val="26"/>
                <w:lang w:val="en-GB"/>
              </w:rPr>
            </w:pPr>
            <w:r w:rsidRPr="002678C5">
              <w:rPr>
                <w:sz w:val="26"/>
                <w:lang w:val="en-GB"/>
              </w:rPr>
              <w:t>[492 IEC sessions]</w:t>
            </w:r>
            <w:r w:rsidRPr="002678C5">
              <w:rPr>
                <w:sz w:val="26"/>
                <w:lang w:val="en-GB"/>
              </w:rPr>
              <w:tab/>
            </w:r>
          </w:p>
        </w:tc>
        <w:tc>
          <w:tcPr>
            <w:tcW w:w="3043" w:type="dxa"/>
          </w:tcPr>
          <w:p w:rsidR="009F2955" w:rsidRPr="002678C5" w:rsidRDefault="00174A79" w:rsidP="005C5A5E">
            <w:pPr>
              <w:rPr>
                <w:sz w:val="26"/>
                <w:szCs w:val="26"/>
                <w:lang w:val="en-GB"/>
              </w:rPr>
            </w:pPr>
            <w:r w:rsidRPr="002678C5">
              <w:rPr>
                <w:sz w:val="26"/>
                <w:lang w:val="en-GB"/>
              </w:rPr>
              <w:t>[492 IEC sessions]</w:t>
            </w:r>
          </w:p>
        </w:tc>
      </w:tr>
      <w:tr w:rsidR="009F2955" w:rsidRPr="002678C5" w:rsidTr="005C5A5E">
        <w:tc>
          <w:tcPr>
            <w:tcW w:w="3044" w:type="dxa"/>
          </w:tcPr>
          <w:p w:rsidR="009F2955" w:rsidRPr="002678C5" w:rsidRDefault="00174A79" w:rsidP="005C5A5E">
            <w:pPr>
              <w:ind w:right="120"/>
              <w:rPr>
                <w:sz w:val="26"/>
                <w:szCs w:val="26"/>
                <w:lang w:val="en-GB"/>
              </w:rPr>
            </w:pPr>
            <w:r w:rsidRPr="002678C5">
              <w:rPr>
                <w:sz w:val="26"/>
                <w:lang w:val="en-GB"/>
              </w:rPr>
              <w:t>DPT3 coverage</w:t>
            </w:r>
          </w:p>
        </w:tc>
        <w:tc>
          <w:tcPr>
            <w:tcW w:w="3035" w:type="dxa"/>
          </w:tcPr>
          <w:p w:rsidR="009F2955" w:rsidRPr="002678C5" w:rsidRDefault="00174A79" w:rsidP="005C5A5E">
            <w:pPr>
              <w:ind w:right="120"/>
              <w:rPr>
                <w:sz w:val="26"/>
                <w:szCs w:val="26"/>
                <w:lang w:val="en-GB"/>
              </w:rPr>
            </w:pPr>
            <w:r w:rsidRPr="002678C5">
              <w:rPr>
                <w:sz w:val="26"/>
                <w:lang w:val="en-GB"/>
              </w:rPr>
              <w:t xml:space="preserve">[106%, %, year </w:t>
            </w:r>
          </w:p>
          <w:p w:rsidR="009F2955" w:rsidRPr="002678C5" w:rsidRDefault="00174A79" w:rsidP="005C5A5E">
            <w:pPr>
              <w:ind w:right="120"/>
              <w:rPr>
                <w:sz w:val="26"/>
                <w:szCs w:val="26"/>
                <w:lang w:val="en-GB"/>
              </w:rPr>
            </w:pPr>
            <w:r w:rsidRPr="002678C5">
              <w:rPr>
                <w:sz w:val="26"/>
                <w:lang w:val="en-GB"/>
              </w:rPr>
              <w:t>[</w:t>
            </w:r>
            <w:r w:rsidRPr="002678C5">
              <w:rPr>
                <w:i/>
                <w:sz w:val="26"/>
                <w:lang w:val="en-GB"/>
              </w:rPr>
              <w:t>2012 National administrative data]</w:t>
            </w:r>
          </w:p>
        </w:tc>
        <w:tc>
          <w:tcPr>
            <w:tcW w:w="3043" w:type="dxa"/>
          </w:tcPr>
          <w:p w:rsidR="009F2955" w:rsidRPr="002678C5" w:rsidRDefault="00174A79" w:rsidP="005C5A5E">
            <w:pPr>
              <w:ind w:right="120"/>
              <w:rPr>
                <w:sz w:val="26"/>
                <w:szCs w:val="26"/>
                <w:lang w:val="en-GB"/>
              </w:rPr>
            </w:pPr>
            <w:r w:rsidRPr="002678C5">
              <w:rPr>
                <w:sz w:val="26"/>
                <w:lang w:val="en-GB"/>
              </w:rPr>
              <w:t xml:space="preserve">[94%, %, year </w:t>
            </w:r>
          </w:p>
          <w:p w:rsidR="009F2955" w:rsidRPr="002678C5" w:rsidRDefault="00174A79" w:rsidP="005C5A5E">
            <w:pPr>
              <w:ind w:right="120"/>
              <w:rPr>
                <w:sz w:val="26"/>
                <w:szCs w:val="26"/>
                <w:lang w:val="en-GB"/>
              </w:rPr>
            </w:pPr>
            <w:r w:rsidRPr="002678C5">
              <w:rPr>
                <w:i/>
                <w:sz w:val="26"/>
                <w:lang w:val="en-GB"/>
              </w:rPr>
              <w:t>[2012 National administrative data]</w:t>
            </w:r>
          </w:p>
        </w:tc>
      </w:tr>
      <w:tr w:rsidR="009F2955" w:rsidRPr="002678C5" w:rsidTr="005C5A5E">
        <w:tc>
          <w:tcPr>
            <w:tcW w:w="3044" w:type="dxa"/>
          </w:tcPr>
          <w:p w:rsidR="009F2955" w:rsidRPr="002678C5" w:rsidRDefault="00174A79" w:rsidP="005C5A5E">
            <w:pPr>
              <w:ind w:right="120"/>
              <w:rPr>
                <w:sz w:val="26"/>
                <w:szCs w:val="26"/>
                <w:lang w:val="en-GB"/>
              </w:rPr>
            </w:pPr>
            <w:r w:rsidRPr="002678C5">
              <w:rPr>
                <w:sz w:val="26"/>
                <w:lang w:val="en-GB"/>
              </w:rPr>
              <w:t xml:space="preserve">Polio3 coverage </w:t>
            </w:r>
          </w:p>
        </w:tc>
        <w:tc>
          <w:tcPr>
            <w:tcW w:w="3035" w:type="dxa"/>
          </w:tcPr>
          <w:p w:rsidR="009F2955" w:rsidRPr="002678C5" w:rsidRDefault="00174A79" w:rsidP="005C5A5E">
            <w:pPr>
              <w:ind w:right="120"/>
              <w:rPr>
                <w:sz w:val="26"/>
                <w:szCs w:val="26"/>
                <w:lang w:val="en-GB"/>
              </w:rPr>
            </w:pPr>
            <w:r w:rsidRPr="002678C5">
              <w:rPr>
                <w:sz w:val="26"/>
                <w:lang w:val="en-GB"/>
              </w:rPr>
              <w:t xml:space="preserve">[106%, %, year </w:t>
            </w:r>
          </w:p>
          <w:p w:rsidR="009F2955" w:rsidRPr="002678C5" w:rsidRDefault="00174A79" w:rsidP="005C5A5E">
            <w:pPr>
              <w:ind w:right="120"/>
              <w:rPr>
                <w:i/>
                <w:sz w:val="26"/>
                <w:szCs w:val="26"/>
                <w:lang w:val="en-GB"/>
              </w:rPr>
            </w:pPr>
            <w:r w:rsidRPr="002678C5">
              <w:rPr>
                <w:i/>
                <w:sz w:val="26"/>
                <w:lang w:val="en-GB"/>
              </w:rPr>
              <w:t>[2012 National administrative data]</w:t>
            </w:r>
          </w:p>
        </w:tc>
        <w:tc>
          <w:tcPr>
            <w:tcW w:w="3043" w:type="dxa"/>
          </w:tcPr>
          <w:p w:rsidR="009F2955" w:rsidRPr="002678C5" w:rsidRDefault="00174A79" w:rsidP="005C5A5E">
            <w:pPr>
              <w:ind w:right="120"/>
              <w:rPr>
                <w:sz w:val="26"/>
                <w:szCs w:val="26"/>
                <w:lang w:val="en-GB"/>
              </w:rPr>
            </w:pPr>
            <w:r w:rsidRPr="002678C5">
              <w:rPr>
                <w:sz w:val="26"/>
                <w:lang w:val="en-GB"/>
              </w:rPr>
              <w:t>[94%, %, year</w:t>
            </w:r>
          </w:p>
          <w:p w:rsidR="009F2955" w:rsidRPr="002678C5" w:rsidRDefault="00174A79" w:rsidP="005C5A5E">
            <w:pPr>
              <w:ind w:right="120"/>
              <w:rPr>
                <w:i/>
                <w:sz w:val="26"/>
                <w:szCs w:val="26"/>
                <w:lang w:val="en-GB"/>
              </w:rPr>
            </w:pPr>
            <w:r w:rsidRPr="002678C5">
              <w:rPr>
                <w:sz w:val="26"/>
                <w:lang w:val="en-GB"/>
              </w:rPr>
              <w:t xml:space="preserve"> </w:t>
            </w:r>
            <w:r w:rsidRPr="002678C5">
              <w:rPr>
                <w:i/>
                <w:sz w:val="26"/>
                <w:lang w:val="en-GB"/>
              </w:rPr>
              <w:t>[2012 National administrative data]</w:t>
            </w:r>
          </w:p>
        </w:tc>
      </w:tr>
      <w:tr w:rsidR="009F2955" w:rsidRPr="002678C5" w:rsidTr="005C5A5E">
        <w:tc>
          <w:tcPr>
            <w:tcW w:w="3044" w:type="dxa"/>
          </w:tcPr>
          <w:p w:rsidR="009F2955" w:rsidRPr="002678C5" w:rsidRDefault="00174A79" w:rsidP="005C5A5E">
            <w:pPr>
              <w:ind w:right="120"/>
              <w:rPr>
                <w:sz w:val="26"/>
                <w:szCs w:val="26"/>
                <w:lang w:val="en-GB"/>
              </w:rPr>
            </w:pPr>
            <w:r w:rsidRPr="002678C5">
              <w:rPr>
                <w:sz w:val="26"/>
                <w:lang w:val="en-GB"/>
              </w:rPr>
              <w:t xml:space="preserve">Measles first dose coverage </w:t>
            </w:r>
          </w:p>
        </w:tc>
        <w:tc>
          <w:tcPr>
            <w:tcW w:w="3035" w:type="dxa"/>
          </w:tcPr>
          <w:p w:rsidR="009F2955" w:rsidRPr="002678C5" w:rsidRDefault="00174A79" w:rsidP="005C5A5E">
            <w:pPr>
              <w:ind w:right="120"/>
              <w:rPr>
                <w:sz w:val="26"/>
                <w:szCs w:val="26"/>
                <w:lang w:val="en-GB"/>
              </w:rPr>
            </w:pPr>
            <w:r w:rsidRPr="002678C5">
              <w:rPr>
                <w:sz w:val="26"/>
                <w:lang w:val="en-GB"/>
              </w:rPr>
              <w:t xml:space="preserve">[97%, %, year </w:t>
            </w:r>
          </w:p>
          <w:p w:rsidR="009F2955" w:rsidRPr="002678C5" w:rsidRDefault="00174A79" w:rsidP="005C5A5E">
            <w:pPr>
              <w:ind w:right="120"/>
              <w:rPr>
                <w:i/>
                <w:sz w:val="26"/>
                <w:szCs w:val="26"/>
                <w:lang w:val="en-GB"/>
              </w:rPr>
            </w:pPr>
            <w:r w:rsidRPr="002678C5">
              <w:rPr>
                <w:i/>
                <w:sz w:val="26"/>
                <w:lang w:val="en-GB"/>
              </w:rPr>
              <w:t>[2012 National administrative data]</w:t>
            </w:r>
          </w:p>
        </w:tc>
        <w:tc>
          <w:tcPr>
            <w:tcW w:w="3043" w:type="dxa"/>
          </w:tcPr>
          <w:p w:rsidR="009F2955" w:rsidRPr="002678C5" w:rsidRDefault="00174A79" w:rsidP="005C5A5E">
            <w:pPr>
              <w:ind w:right="120"/>
              <w:rPr>
                <w:sz w:val="26"/>
                <w:szCs w:val="26"/>
                <w:lang w:val="en-GB"/>
              </w:rPr>
            </w:pPr>
            <w:r w:rsidRPr="002678C5">
              <w:rPr>
                <w:sz w:val="26"/>
                <w:lang w:val="en-GB"/>
              </w:rPr>
              <w:t xml:space="preserve">[93%, %, year </w:t>
            </w:r>
          </w:p>
          <w:p w:rsidR="009F2955" w:rsidRPr="002678C5" w:rsidRDefault="00174A79" w:rsidP="005C5A5E">
            <w:pPr>
              <w:ind w:right="120"/>
              <w:rPr>
                <w:i/>
                <w:sz w:val="26"/>
                <w:szCs w:val="26"/>
                <w:lang w:val="en-GB"/>
              </w:rPr>
            </w:pPr>
            <w:r w:rsidRPr="002678C5">
              <w:rPr>
                <w:i/>
                <w:sz w:val="26"/>
                <w:lang w:val="en-GB"/>
              </w:rPr>
              <w:t>[2012 National administrative data]</w:t>
            </w:r>
          </w:p>
        </w:tc>
      </w:tr>
      <w:tr w:rsidR="009F2955" w:rsidRPr="002678C5" w:rsidTr="005C5A5E">
        <w:tc>
          <w:tcPr>
            <w:tcW w:w="3044" w:type="dxa"/>
          </w:tcPr>
          <w:p w:rsidR="009F2955" w:rsidRPr="002678C5" w:rsidRDefault="00174A79" w:rsidP="005C5A5E">
            <w:pPr>
              <w:ind w:right="120"/>
              <w:rPr>
                <w:sz w:val="26"/>
                <w:szCs w:val="26"/>
                <w:lang w:val="en-GB"/>
              </w:rPr>
            </w:pPr>
            <w:r w:rsidRPr="002678C5">
              <w:rPr>
                <w:sz w:val="26"/>
                <w:lang w:val="en-GB"/>
              </w:rPr>
              <w:t xml:space="preserve">Pentavalent 3 coverage </w:t>
            </w:r>
          </w:p>
        </w:tc>
        <w:tc>
          <w:tcPr>
            <w:tcW w:w="3035" w:type="dxa"/>
          </w:tcPr>
          <w:p w:rsidR="009F2955" w:rsidRPr="002678C5" w:rsidRDefault="00174A79" w:rsidP="005C5A5E">
            <w:pPr>
              <w:ind w:right="120"/>
              <w:rPr>
                <w:sz w:val="26"/>
                <w:szCs w:val="26"/>
                <w:lang w:val="en-GB"/>
              </w:rPr>
            </w:pPr>
            <w:r w:rsidRPr="002678C5">
              <w:rPr>
                <w:sz w:val="26"/>
                <w:lang w:val="en-GB"/>
              </w:rPr>
              <w:t xml:space="preserve">[106%, %, year </w:t>
            </w:r>
          </w:p>
          <w:p w:rsidR="009F2955" w:rsidRPr="002678C5" w:rsidRDefault="00174A79" w:rsidP="005C5A5E">
            <w:pPr>
              <w:ind w:right="120"/>
              <w:rPr>
                <w:i/>
                <w:sz w:val="26"/>
                <w:szCs w:val="26"/>
                <w:lang w:val="en-GB"/>
              </w:rPr>
            </w:pPr>
            <w:r w:rsidRPr="002678C5">
              <w:rPr>
                <w:i/>
                <w:sz w:val="26"/>
                <w:lang w:val="en-GB"/>
              </w:rPr>
              <w:t>[2012 National administrative data]</w:t>
            </w:r>
          </w:p>
        </w:tc>
        <w:tc>
          <w:tcPr>
            <w:tcW w:w="3043" w:type="dxa"/>
          </w:tcPr>
          <w:p w:rsidR="009F2955" w:rsidRPr="002678C5" w:rsidRDefault="00174A79" w:rsidP="005C5A5E">
            <w:pPr>
              <w:ind w:right="120"/>
              <w:rPr>
                <w:sz w:val="26"/>
                <w:szCs w:val="26"/>
                <w:lang w:val="en-GB"/>
              </w:rPr>
            </w:pPr>
            <w:r w:rsidRPr="002678C5">
              <w:rPr>
                <w:sz w:val="26"/>
                <w:lang w:val="en-GB"/>
              </w:rPr>
              <w:t>[94%, %, year</w:t>
            </w:r>
          </w:p>
          <w:p w:rsidR="009F2955" w:rsidRPr="002678C5" w:rsidRDefault="00174A79" w:rsidP="005C5A5E">
            <w:pPr>
              <w:ind w:right="120"/>
              <w:rPr>
                <w:i/>
                <w:sz w:val="26"/>
                <w:szCs w:val="26"/>
                <w:lang w:val="en-GB"/>
              </w:rPr>
            </w:pPr>
            <w:r w:rsidRPr="002678C5">
              <w:rPr>
                <w:i/>
                <w:sz w:val="26"/>
                <w:lang w:val="en-GB"/>
              </w:rPr>
              <w:t xml:space="preserve"> [2012 National administrative data]</w:t>
            </w:r>
          </w:p>
        </w:tc>
      </w:tr>
      <w:tr w:rsidR="009F2955" w:rsidRPr="002678C5" w:rsidTr="005C5A5E">
        <w:tc>
          <w:tcPr>
            <w:tcW w:w="3044" w:type="dxa"/>
          </w:tcPr>
          <w:p w:rsidR="009F2955" w:rsidRPr="002678C5" w:rsidRDefault="00174A79" w:rsidP="005C5A5E">
            <w:pPr>
              <w:ind w:right="120"/>
              <w:rPr>
                <w:sz w:val="26"/>
                <w:szCs w:val="26"/>
                <w:lang w:val="en-GB"/>
              </w:rPr>
            </w:pPr>
            <w:r w:rsidRPr="002678C5">
              <w:rPr>
                <w:sz w:val="26"/>
                <w:lang w:val="en-GB"/>
              </w:rPr>
              <w:t>TT2+ (pregnant women)</w:t>
            </w:r>
          </w:p>
        </w:tc>
        <w:tc>
          <w:tcPr>
            <w:tcW w:w="3035" w:type="dxa"/>
          </w:tcPr>
          <w:p w:rsidR="009F2955" w:rsidRPr="002678C5" w:rsidRDefault="00174A79" w:rsidP="005C5A5E">
            <w:pPr>
              <w:ind w:right="120"/>
              <w:rPr>
                <w:sz w:val="26"/>
                <w:szCs w:val="26"/>
                <w:lang w:val="en-GB"/>
              </w:rPr>
            </w:pPr>
            <w:r w:rsidRPr="002678C5">
              <w:rPr>
                <w:sz w:val="26"/>
                <w:lang w:val="en-GB"/>
              </w:rPr>
              <w:t xml:space="preserve">[68%, %, year </w:t>
            </w:r>
          </w:p>
          <w:p w:rsidR="009F2955" w:rsidRPr="002678C5" w:rsidRDefault="00174A79" w:rsidP="005C5A5E">
            <w:pPr>
              <w:ind w:right="120"/>
              <w:rPr>
                <w:i/>
                <w:sz w:val="26"/>
                <w:szCs w:val="26"/>
                <w:lang w:val="en-GB"/>
              </w:rPr>
            </w:pPr>
            <w:r w:rsidRPr="002678C5">
              <w:rPr>
                <w:i/>
                <w:sz w:val="26"/>
                <w:lang w:val="en-GB"/>
              </w:rPr>
              <w:t>[2012 National administrative data]</w:t>
            </w:r>
          </w:p>
        </w:tc>
        <w:tc>
          <w:tcPr>
            <w:tcW w:w="3043" w:type="dxa"/>
          </w:tcPr>
          <w:p w:rsidR="009F2955" w:rsidRPr="002678C5" w:rsidRDefault="00174A79" w:rsidP="005C5A5E">
            <w:pPr>
              <w:ind w:right="120"/>
              <w:rPr>
                <w:sz w:val="26"/>
                <w:szCs w:val="26"/>
                <w:lang w:val="en-GB"/>
              </w:rPr>
            </w:pPr>
            <w:r w:rsidRPr="002678C5">
              <w:rPr>
                <w:sz w:val="26"/>
                <w:lang w:val="en-GB"/>
              </w:rPr>
              <w:t xml:space="preserve">[93%, %, year </w:t>
            </w:r>
          </w:p>
          <w:p w:rsidR="009F2955" w:rsidRPr="002678C5" w:rsidRDefault="00174A79" w:rsidP="005C5A5E">
            <w:pPr>
              <w:ind w:right="120"/>
              <w:rPr>
                <w:i/>
                <w:sz w:val="26"/>
                <w:szCs w:val="26"/>
                <w:lang w:val="en-GB"/>
              </w:rPr>
            </w:pPr>
            <w:r w:rsidRPr="002678C5">
              <w:rPr>
                <w:i/>
                <w:sz w:val="26"/>
                <w:lang w:val="en-GB"/>
              </w:rPr>
              <w:t>[2012 National administrative data]</w:t>
            </w:r>
          </w:p>
        </w:tc>
      </w:tr>
    </w:tbl>
    <w:p w:rsidR="009F2955" w:rsidRPr="002678C5" w:rsidRDefault="009F2955" w:rsidP="005C5A5E">
      <w:pPr>
        <w:rPr>
          <w:sz w:val="26"/>
          <w:szCs w:val="26"/>
          <w:lang w:val="en-GB"/>
        </w:rPr>
      </w:pPr>
    </w:p>
    <w:p w:rsidR="009F2955" w:rsidRPr="002678C5" w:rsidRDefault="00174A79" w:rsidP="005C5A5E">
      <w:pPr>
        <w:jc w:val="both"/>
        <w:rPr>
          <w:sz w:val="26"/>
          <w:szCs w:val="26"/>
          <w:lang w:val="en-GB"/>
        </w:rPr>
      </w:pPr>
      <w:r w:rsidRPr="002678C5">
        <w:rPr>
          <w:sz w:val="26"/>
          <w:lang w:val="en-GB"/>
        </w:rPr>
        <w:t>At the level of each health zone, the data are centralized by the Statistics Unit of the</w:t>
      </w:r>
      <w:r w:rsidR="00A708A7">
        <w:rPr>
          <w:sz w:val="26"/>
          <w:lang w:val="en-GB"/>
        </w:rPr>
        <w:t xml:space="preserve"> health zone in charge of analys</w:t>
      </w:r>
      <w:r w:rsidRPr="002678C5">
        <w:rPr>
          <w:sz w:val="26"/>
          <w:lang w:val="en-GB"/>
        </w:rPr>
        <w:t>ing the performance of each health area and of the zone. These data are then shared with the departmental and national level. This mechanism will be utilized for the HPV demonstration project.</w:t>
      </w:r>
    </w:p>
    <w:p w:rsidR="009F2955" w:rsidRPr="002678C5" w:rsidRDefault="00174A79" w:rsidP="005C5A5E">
      <w:pPr>
        <w:jc w:val="both"/>
        <w:rPr>
          <w:lang w:val="en-GB"/>
        </w:rPr>
      </w:pPr>
      <w:r w:rsidRPr="002678C5">
        <w:rPr>
          <w:sz w:val="26"/>
          <w:lang w:val="en-GB"/>
        </w:rPr>
        <w:t>Additionally, with regard to the reliability of the data, the preliminary census of the targets prior to the immunisation campaign will enable us to resolve the denominator problem to minimize excessive rates. And that will reduce the difference between the administrative coverage and the coverage after the survey</w:t>
      </w:r>
      <w:r w:rsidRPr="002678C5">
        <w:rPr>
          <w:lang w:val="en-GB"/>
        </w:rPr>
        <w:t>.</w:t>
      </w:r>
    </w:p>
    <w:p w:rsidR="009F2955" w:rsidRPr="002678C5" w:rsidRDefault="00174A79" w:rsidP="005C5A5E">
      <w:pPr>
        <w:tabs>
          <w:tab w:val="left" w:pos="1050"/>
        </w:tabs>
        <w:jc w:val="both"/>
        <w:rPr>
          <w:lang w:val="en-GB"/>
        </w:rPr>
      </w:pPr>
      <w:r w:rsidRPr="002678C5">
        <w:rPr>
          <w:lang w:val="en-GB"/>
        </w:rPr>
        <w:tab/>
      </w:r>
    </w:p>
    <w:p w:rsidR="009F2955" w:rsidRPr="002678C5" w:rsidRDefault="00174A79" w:rsidP="005C5A5E">
      <w:pPr>
        <w:jc w:val="both"/>
        <w:rPr>
          <w:lang w:val="en-GB"/>
        </w:rPr>
      </w:pPr>
      <w:r w:rsidRPr="002678C5">
        <w:rPr>
          <w:highlight w:val="lightGray"/>
          <w:lang w:val="en-GB"/>
        </w:rPr>
        <w:t>Q8.</w:t>
      </w:r>
      <w:r w:rsidRPr="002678C5">
        <w:rPr>
          <w:highlight w:val="lightGray"/>
          <w:lang w:val="en-GB"/>
        </w:rPr>
        <w:tab/>
        <w:t>Please summarize the performance of the district EPI programme as reported in any recent evaluation, for example identifying resources available, management, successes, and challenges.</w:t>
      </w:r>
    </w:p>
    <w:p w:rsidR="009F2955" w:rsidRPr="002678C5" w:rsidRDefault="009F2955" w:rsidP="005C5A5E">
      <w:pPr>
        <w:rPr>
          <w:lang w:val="en-GB"/>
        </w:rPr>
      </w:pPr>
    </w:p>
    <w:p w:rsidR="009F2955" w:rsidRPr="002678C5" w:rsidRDefault="00174A79" w:rsidP="005C5A5E">
      <w:pPr>
        <w:jc w:val="both"/>
        <w:rPr>
          <w:lang w:val="en-GB"/>
        </w:rPr>
      </w:pPr>
      <w:r w:rsidRPr="002678C5">
        <w:rPr>
          <w:lang w:val="en-GB"/>
        </w:rPr>
        <w:t>The level of performance is evaluated on the basis of the information listed below:</w:t>
      </w:r>
    </w:p>
    <w:p w:rsidR="009F2955" w:rsidRPr="002678C5" w:rsidRDefault="00174A79" w:rsidP="005C5A5E">
      <w:pPr>
        <w:numPr>
          <w:ilvl w:val="0"/>
          <w:numId w:val="29"/>
        </w:numPr>
        <w:ind w:left="906" w:right="120"/>
        <w:jc w:val="both"/>
        <w:rPr>
          <w:lang w:val="en-GB"/>
        </w:rPr>
      </w:pPr>
      <w:r w:rsidRPr="002678C5">
        <w:rPr>
          <w:lang w:val="en-GB"/>
        </w:rPr>
        <w:t>Existence of management structures and mechanisms on all levels of the health pyramid</w:t>
      </w:r>
    </w:p>
    <w:p w:rsidR="009F2955" w:rsidRPr="002678C5" w:rsidRDefault="00174A79" w:rsidP="005C5A5E">
      <w:pPr>
        <w:numPr>
          <w:ilvl w:val="0"/>
          <w:numId w:val="29"/>
        </w:numPr>
        <w:ind w:left="906" w:right="120"/>
        <w:jc w:val="both"/>
        <w:rPr>
          <w:lang w:val="en-GB"/>
        </w:rPr>
      </w:pPr>
      <w:r w:rsidRPr="002678C5">
        <w:rPr>
          <w:lang w:val="en-GB"/>
        </w:rPr>
        <w:t xml:space="preserve">Availability and timely revision of the Complete Multi-Year Plan (PPAC) and the Annual Operating Plans </w:t>
      </w:r>
    </w:p>
    <w:p w:rsidR="009F2955" w:rsidRPr="002678C5" w:rsidRDefault="00174A79" w:rsidP="005C5A5E">
      <w:pPr>
        <w:numPr>
          <w:ilvl w:val="0"/>
          <w:numId w:val="29"/>
        </w:numPr>
        <w:ind w:left="906" w:right="120"/>
        <w:jc w:val="both"/>
        <w:rPr>
          <w:lang w:val="en-GB"/>
        </w:rPr>
      </w:pPr>
      <w:r w:rsidRPr="002678C5">
        <w:rPr>
          <w:lang w:val="en-GB"/>
        </w:rPr>
        <w:t xml:space="preserve">Availability each year of the operational structures of the annual objectives of the Programme, strengthening the capabilities of health care personnel on all levels </w:t>
      </w:r>
    </w:p>
    <w:p w:rsidR="009F2955" w:rsidRPr="002678C5" w:rsidRDefault="00174A79" w:rsidP="005C5A5E">
      <w:pPr>
        <w:numPr>
          <w:ilvl w:val="0"/>
          <w:numId w:val="29"/>
        </w:numPr>
        <w:ind w:left="906" w:right="120"/>
        <w:jc w:val="both"/>
        <w:rPr>
          <w:lang w:val="en-GB"/>
        </w:rPr>
      </w:pPr>
      <w:r w:rsidRPr="002678C5">
        <w:rPr>
          <w:lang w:val="en-GB"/>
        </w:rPr>
        <w:t xml:space="preserve">Supervision of service-providers and regular monitoring of activities and indicators </w:t>
      </w:r>
    </w:p>
    <w:p w:rsidR="009F2955" w:rsidRPr="002678C5" w:rsidRDefault="00174A79" w:rsidP="005C5A5E">
      <w:pPr>
        <w:numPr>
          <w:ilvl w:val="0"/>
          <w:numId w:val="29"/>
        </w:numPr>
        <w:ind w:left="906" w:right="120"/>
        <w:jc w:val="both"/>
        <w:rPr>
          <w:lang w:val="en-GB"/>
        </w:rPr>
      </w:pPr>
      <w:r w:rsidRPr="002678C5">
        <w:rPr>
          <w:lang w:val="en-GB"/>
        </w:rPr>
        <w:t xml:space="preserve">Immunization independence </w:t>
      </w:r>
    </w:p>
    <w:p w:rsidR="009F2955" w:rsidRPr="002678C5" w:rsidRDefault="00174A79" w:rsidP="005C5A5E">
      <w:pPr>
        <w:numPr>
          <w:ilvl w:val="0"/>
          <w:numId w:val="29"/>
        </w:numPr>
        <w:ind w:left="906" w:right="120"/>
        <w:jc w:val="both"/>
        <w:rPr>
          <w:lang w:val="en-GB"/>
        </w:rPr>
      </w:pPr>
      <w:r w:rsidRPr="002678C5">
        <w:rPr>
          <w:lang w:val="en-GB"/>
        </w:rPr>
        <w:t xml:space="preserve">Availability of technical and financial Partners to support the Programme  </w:t>
      </w:r>
    </w:p>
    <w:p w:rsidR="009F2955" w:rsidRPr="002678C5" w:rsidRDefault="009F2955" w:rsidP="005C5A5E">
      <w:pPr>
        <w:rPr>
          <w:lang w:val="en-GB"/>
        </w:rPr>
      </w:pPr>
    </w:p>
    <w:p w:rsidR="009F2955" w:rsidRPr="002678C5" w:rsidRDefault="00174A79" w:rsidP="005C5A5E">
      <w:pPr>
        <w:jc w:val="both"/>
        <w:rPr>
          <w:lang w:val="en-GB"/>
        </w:rPr>
      </w:pPr>
      <w:r w:rsidRPr="002678C5">
        <w:rPr>
          <w:lang w:val="en-GB"/>
        </w:rPr>
        <w:t>The results of the Outside Review of the EPI (2008) have identified certain strengths of the programme, in particular:</w:t>
      </w:r>
    </w:p>
    <w:p w:rsidR="009F2955" w:rsidRPr="002678C5" w:rsidRDefault="00174A79" w:rsidP="005C5A5E">
      <w:pPr>
        <w:autoSpaceDE w:val="0"/>
        <w:autoSpaceDN w:val="0"/>
        <w:adjustRightInd w:val="0"/>
        <w:ind w:left="600"/>
        <w:jc w:val="both"/>
        <w:rPr>
          <w:lang w:val="en-GB"/>
        </w:rPr>
      </w:pPr>
      <w:r w:rsidRPr="002678C5">
        <w:rPr>
          <w:lang w:val="en-GB"/>
        </w:rPr>
        <w:t>- Good access by children to immunisation services (3% zero doze) and good availability of service-providers</w:t>
      </w:r>
    </w:p>
    <w:p w:rsidR="009F2955" w:rsidRPr="002678C5" w:rsidRDefault="00174A79" w:rsidP="005C5A5E">
      <w:pPr>
        <w:autoSpaceDE w:val="0"/>
        <w:autoSpaceDN w:val="0"/>
        <w:adjustRightInd w:val="0"/>
        <w:ind w:left="600"/>
        <w:jc w:val="both"/>
        <w:rPr>
          <w:lang w:val="en-GB"/>
        </w:rPr>
      </w:pPr>
      <w:r w:rsidRPr="002678C5">
        <w:rPr>
          <w:lang w:val="en-GB"/>
        </w:rPr>
        <w:t>- Good immunization technique for BCG (89% immunisation scar)</w:t>
      </w:r>
    </w:p>
    <w:p w:rsidR="009F2955" w:rsidRPr="002678C5" w:rsidRDefault="00174A79" w:rsidP="005C5A5E">
      <w:pPr>
        <w:autoSpaceDE w:val="0"/>
        <w:autoSpaceDN w:val="0"/>
        <w:adjustRightInd w:val="0"/>
        <w:ind w:left="600"/>
        <w:jc w:val="both"/>
        <w:rPr>
          <w:lang w:val="en-GB"/>
        </w:rPr>
      </w:pPr>
      <w:r w:rsidRPr="002678C5">
        <w:rPr>
          <w:lang w:val="en-GB"/>
        </w:rPr>
        <w:t>- Good ability of the EPI to reach children less than one year old (89%)</w:t>
      </w:r>
    </w:p>
    <w:p w:rsidR="009F2955" w:rsidRPr="002678C5" w:rsidRDefault="00174A79" w:rsidP="005C5A5E">
      <w:pPr>
        <w:autoSpaceDE w:val="0"/>
        <w:autoSpaceDN w:val="0"/>
        <w:adjustRightInd w:val="0"/>
        <w:ind w:left="600"/>
        <w:jc w:val="both"/>
        <w:rPr>
          <w:lang w:val="en-GB"/>
        </w:rPr>
      </w:pPr>
      <w:r w:rsidRPr="002678C5">
        <w:rPr>
          <w:lang w:val="en-GB"/>
        </w:rPr>
        <w:t>- Community has bought into the concept of immunisation</w:t>
      </w:r>
    </w:p>
    <w:p w:rsidR="009F2955" w:rsidRPr="002678C5" w:rsidRDefault="00174A79" w:rsidP="005C5A5E">
      <w:pPr>
        <w:autoSpaceDE w:val="0"/>
        <w:autoSpaceDN w:val="0"/>
        <w:adjustRightInd w:val="0"/>
        <w:ind w:left="600"/>
        <w:jc w:val="both"/>
        <w:rPr>
          <w:lang w:val="en-GB"/>
        </w:rPr>
      </w:pPr>
      <w:r w:rsidRPr="002678C5">
        <w:rPr>
          <w:lang w:val="en-GB"/>
        </w:rPr>
        <w:t>- Immunisation free of charge</w:t>
      </w:r>
    </w:p>
    <w:p w:rsidR="009F2955" w:rsidRPr="002678C5" w:rsidRDefault="00174A79" w:rsidP="005C5A5E">
      <w:pPr>
        <w:autoSpaceDE w:val="0"/>
        <w:autoSpaceDN w:val="0"/>
        <w:adjustRightInd w:val="0"/>
        <w:ind w:left="600"/>
        <w:jc w:val="both"/>
        <w:rPr>
          <w:lang w:val="en-GB"/>
        </w:rPr>
      </w:pPr>
      <w:r w:rsidRPr="002678C5">
        <w:rPr>
          <w:lang w:val="en-GB"/>
        </w:rPr>
        <w:t>- Participation of community financing in the immunisation]</w:t>
      </w:r>
    </w:p>
    <w:p w:rsidR="009F2955" w:rsidRPr="002678C5" w:rsidRDefault="009F2955" w:rsidP="005C5A5E">
      <w:pPr>
        <w:autoSpaceDE w:val="0"/>
        <w:autoSpaceDN w:val="0"/>
        <w:adjustRightInd w:val="0"/>
        <w:jc w:val="both"/>
        <w:rPr>
          <w:lang w:val="en-GB"/>
        </w:rPr>
      </w:pPr>
    </w:p>
    <w:p w:rsidR="009F2955" w:rsidRPr="002678C5" w:rsidRDefault="00174A79" w:rsidP="005C5A5E">
      <w:pPr>
        <w:autoSpaceDE w:val="0"/>
        <w:autoSpaceDN w:val="0"/>
        <w:adjustRightInd w:val="0"/>
        <w:jc w:val="both"/>
        <w:rPr>
          <w:lang w:val="en-GB"/>
        </w:rPr>
      </w:pPr>
      <w:r w:rsidRPr="002678C5">
        <w:rPr>
          <w:lang w:val="en-GB"/>
        </w:rPr>
        <w:t>However, certain shortcomings have been identified in terms of the reasons for non-immunisation or incomplete immunisation of children, as cited by the parents:</w:t>
      </w:r>
    </w:p>
    <w:p w:rsidR="009F2955" w:rsidRPr="002678C5" w:rsidRDefault="00174A79" w:rsidP="005C5A5E">
      <w:pPr>
        <w:autoSpaceDE w:val="0"/>
        <w:autoSpaceDN w:val="0"/>
        <w:adjustRightInd w:val="0"/>
        <w:ind w:left="600"/>
        <w:jc w:val="both"/>
        <w:rPr>
          <w:lang w:val="en-GB"/>
        </w:rPr>
      </w:pPr>
      <w:r w:rsidRPr="002678C5">
        <w:rPr>
          <w:lang w:val="en-GB"/>
        </w:rPr>
        <w:t>- mother too busy or sick: 25%</w:t>
      </w:r>
    </w:p>
    <w:p w:rsidR="009F2955" w:rsidRPr="002678C5" w:rsidRDefault="00174A79" w:rsidP="005C5A5E">
      <w:pPr>
        <w:autoSpaceDE w:val="0"/>
        <w:autoSpaceDN w:val="0"/>
        <w:adjustRightInd w:val="0"/>
        <w:ind w:left="600"/>
        <w:jc w:val="both"/>
        <w:rPr>
          <w:lang w:val="en-GB"/>
        </w:rPr>
      </w:pPr>
      <w:r w:rsidRPr="002678C5">
        <w:rPr>
          <w:lang w:val="en-GB"/>
        </w:rPr>
        <w:t>- unaware of the need to come back, unaware of the place and time of the appointment: 21%</w:t>
      </w:r>
    </w:p>
    <w:p w:rsidR="009F2955" w:rsidRPr="002678C5" w:rsidRDefault="00174A79" w:rsidP="005C5A5E">
      <w:pPr>
        <w:autoSpaceDE w:val="0"/>
        <w:autoSpaceDN w:val="0"/>
        <w:adjustRightInd w:val="0"/>
        <w:ind w:left="600"/>
        <w:jc w:val="both"/>
        <w:rPr>
          <w:lang w:val="en-GB"/>
        </w:rPr>
      </w:pPr>
      <w:r w:rsidRPr="002678C5">
        <w:rPr>
          <w:lang w:val="en-GB"/>
        </w:rPr>
        <w:t>- no vaccine, no one to administer the vaccine, immunisation appointment postponed: 13%</w:t>
      </w:r>
    </w:p>
    <w:p w:rsidR="009F2955" w:rsidRPr="002678C5" w:rsidRDefault="00174A79" w:rsidP="005C5A5E">
      <w:pPr>
        <w:autoSpaceDE w:val="0"/>
        <w:autoSpaceDN w:val="0"/>
        <w:adjustRightInd w:val="0"/>
        <w:ind w:left="600"/>
        <w:jc w:val="both"/>
        <w:rPr>
          <w:lang w:val="en-GB"/>
        </w:rPr>
      </w:pPr>
      <w:r w:rsidRPr="002678C5">
        <w:rPr>
          <w:lang w:val="en-GB"/>
        </w:rPr>
        <w:t>- afraid, has mistaken understanding, has heard rumors, mistrustful: 12%</w:t>
      </w:r>
    </w:p>
    <w:p w:rsidR="009F2955" w:rsidRPr="002678C5" w:rsidRDefault="00174A79" w:rsidP="005C5A5E">
      <w:pPr>
        <w:autoSpaceDE w:val="0"/>
        <w:autoSpaceDN w:val="0"/>
        <w:adjustRightInd w:val="0"/>
        <w:ind w:left="600"/>
        <w:jc w:val="both"/>
        <w:rPr>
          <w:lang w:val="en-GB"/>
        </w:rPr>
      </w:pPr>
      <w:r w:rsidRPr="002678C5">
        <w:rPr>
          <w:lang w:val="en-GB"/>
        </w:rPr>
        <w:t>- long wait, immunisation site a long way away, inconvenient time for immunisation: 8%</w:t>
      </w:r>
    </w:p>
    <w:p w:rsidR="009F2955" w:rsidRPr="002678C5" w:rsidRDefault="00174A79" w:rsidP="005C5A5E">
      <w:pPr>
        <w:autoSpaceDE w:val="0"/>
        <w:autoSpaceDN w:val="0"/>
        <w:adjustRightInd w:val="0"/>
        <w:ind w:left="600"/>
        <w:jc w:val="both"/>
        <w:rPr>
          <w:lang w:val="en-GB"/>
        </w:rPr>
      </w:pPr>
      <w:r w:rsidRPr="002678C5">
        <w:rPr>
          <w:lang w:val="en-GB"/>
        </w:rPr>
        <w:t>- child sick, taken to health centre but not immunised: 3%</w:t>
      </w:r>
    </w:p>
    <w:p w:rsidR="009F2955" w:rsidRPr="002678C5" w:rsidRDefault="00174A79" w:rsidP="005C5A5E">
      <w:pPr>
        <w:ind w:left="840"/>
        <w:jc w:val="both"/>
        <w:rPr>
          <w:lang w:val="en-GB"/>
        </w:rPr>
      </w:pPr>
      <w:r w:rsidRPr="002678C5">
        <w:rPr>
          <w:lang w:val="en-GB"/>
        </w:rPr>
        <w:t>- other reasons: 18%</w:t>
      </w:r>
    </w:p>
    <w:p w:rsidR="009F2955" w:rsidRPr="002678C5" w:rsidRDefault="00174A79" w:rsidP="005C5A5E">
      <w:pPr>
        <w:ind w:left="840"/>
        <w:jc w:val="both"/>
        <w:rPr>
          <w:lang w:val="en-GB"/>
        </w:rPr>
      </w:pPr>
      <w:r w:rsidRPr="002678C5">
        <w:rPr>
          <w:lang w:val="en-GB"/>
        </w:rPr>
        <w:t>[With regard to the two health zones selected, they have good immunisation coverage for the different antigens and have even achieved the recommended national coverage objectives. Good functioning of the cold chain, the availability of human resources, logistics as well as strengthening of the EPI through technical and financial support from the partners has also been observed]</w:t>
      </w:r>
    </w:p>
    <w:p w:rsidR="009F2955" w:rsidRPr="002678C5" w:rsidRDefault="009F2955" w:rsidP="005C5A5E">
      <w:pPr>
        <w:rPr>
          <w:lang w:val="en-GB"/>
        </w:rPr>
      </w:pPr>
    </w:p>
    <w:p w:rsidR="009F2955" w:rsidRPr="002678C5" w:rsidRDefault="00174A79" w:rsidP="005C5A5E">
      <w:pPr>
        <w:autoSpaceDE w:val="0"/>
        <w:autoSpaceDN w:val="0"/>
        <w:adjustRightInd w:val="0"/>
        <w:jc w:val="both"/>
        <w:rPr>
          <w:lang w:val="en-GB"/>
        </w:rPr>
      </w:pPr>
      <w:r w:rsidRPr="002678C5">
        <w:rPr>
          <w:lang w:val="en-GB"/>
        </w:rPr>
        <w:t xml:space="preserve">The major trends in the evolution of antigens over the past five years according to government data are summarized in the figure presented below </w:t>
      </w:r>
    </w:p>
    <w:p w:rsidR="009F2955" w:rsidRPr="002678C5" w:rsidRDefault="00A708A7" w:rsidP="005C5A5E">
      <w:pPr>
        <w:autoSpaceDE w:val="0"/>
        <w:autoSpaceDN w:val="0"/>
        <w:adjustRightInd w:val="0"/>
        <w:ind w:left="600"/>
        <w:jc w:val="both"/>
        <w:rPr>
          <w:lang w:val="en-GB"/>
        </w:rPr>
      </w:pPr>
      <w:r>
        <w:rPr>
          <w:lang w:val="en-GB"/>
        </w:rPr>
        <w:br w:type="column"/>
      </w:r>
    </w:p>
    <w:p w:rsidR="009F2955" w:rsidRPr="002678C5" w:rsidRDefault="00A05D90" w:rsidP="005C5A5E">
      <w:pPr>
        <w:autoSpaceDE w:val="0"/>
        <w:autoSpaceDN w:val="0"/>
        <w:adjustRightInd w:val="0"/>
        <w:ind w:left="600"/>
        <w:jc w:val="both"/>
        <w:rPr>
          <w:highlight w:val="lightGray"/>
          <w:lang w:val="en-GB"/>
        </w:rPr>
      </w:pPr>
      <w:r>
        <w:rPr>
          <w:noProof/>
        </w:rPr>
        <w:drawing>
          <wp:inline distT="0" distB="0" distL="0" distR="0">
            <wp:extent cx="4572000" cy="2726055"/>
            <wp:effectExtent l="0" t="0" r="0" b="0"/>
            <wp:docPr id="5"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2955" w:rsidRPr="002678C5" w:rsidRDefault="00174A79" w:rsidP="005C5A5E">
      <w:pPr>
        <w:rPr>
          <w:lang w:val="en-GB"/>
        </w:rPr>
      </w:pPr>
      <w:r w:rsidRPr="002678C5">
        <w:rPr>
          <w:lang w:val="en-GB"/>
        </w:rPr>
        <w:t xml:space="preserve">                                                                                             Source  ANV-SSP</w:t>
      </w:r>
    </w:p>
    <w:p w:rsidR="009F2955" w:rsidRPr="002678C5" w:rsidRDefault="00174A79" w:rsidP="005C5A5E">
      <w:pPr>
        <w:rPr>
          <w:lang w:val="en-GB"/>
        </w:rPr>
      </w:pPr>
      <w:r w:rsidRPr="002678C5">
        <w:rPr>
          <w:b/>
          <w:u w:val="single"/>
          <w:lang w:val="en-GB"/>
        </w:rPr>
        <w:t>Figure 1</w:t>
      </w:r>
      <w:r w:rsidRPr="002678C5">
        <w:rPr>
          <w:u w:val="single"/>
          <w:lang w:val="en-GB"/>
        </w:rPr>
        <w:t>:</w:t>
      </w:r>
      <w:r w:rsidRPr="002678C5">
        <w:rPr>
          <w:lang w:val="en-GB"/>
        </w:rPr>
        <w:t xml:space="preserve"> </w:t>
      </w:r>
      <w:r w:rsidRPr="002678C5">
        <w:rPr>
          <w:b/>
          <w:lang w:val="en-GB"/>
        </w:rPr>
        <w:t>Trend of immunisation coverage over the past five years according to government data</w:t>
      </w:r>
      <w:r w:rsidRPr="002678C5">
        <w:rPr>
          <w:lang w:val="en-GB"/>
        </w:rPr>
        <w:t xml:space="preserve"> </w:t>
      </w:r>
    </w:p>
    <w:p w:rsidR="009F2955" w:rsidRPr="002678C5" w:rsidRDefault="00174A79" w:rsidP="005C5A5E">
      <w:pPr>
        <w:rPr>
          <w:lang w:val="en-GB"/>
        </w:rPr>
      </w:pPr>
      <w:r w:rsidRPr="002678C5">
        <w:rPr>
          <w:lang w:val="en-GB"/>
        </w:rPr>
        <w:t xml:space="preserve"> </w:t>
      </w:r>
    </w:p>
    <w:p w:rsidR="009F2955" w:rsidRPr="002678C5" w:rsidRDefault="00174A79" w:rsidP="005C5A5E">
      <w:pPr>
        <w:ind w:right="360"/>
        <w:jc w:val="both"/>
        <w:rPr>
          <w:b/>
          <w:lang w:val="en-GB"/>
        </w:rPr>
      </w:pPr>
      <w:r w:rsidRPr="002678C5">
        <w:rPr>
          <w:b/>
          <w:lang w:val="en-GB"/>
        </w:rPr>
        <w:t>With reference to cold chain equipment and logistics</w:t>
      </w:r>
    </w:p>
    <w:p w:rsidR="009F2955" w:rsidRPr="002678C5" w:rsidRDefault="009F2955" w:rsidP="005C5A5E">
      <w:pPr>
        <w:ind w:right="360"/>
        <w:jc w:val="both"/>
        <w:rPr>
          <w:b/>
          <w:lang w:val="en-GB"/>
        </w:rPr>
      </w:pPr>
    </w:p>
    <w:p w:rsidR="009F2955" w:rsidRPr="002678C5" w:rsidRDefault="00174A79" w:rsidP="005C5A5E">
      <w:pPr>
        <w:autoSpaceDE w:val="0"/>
        <w:autoSpaceDN w:val="0"/>
        <w:adjustRightInd w:val="0"/>
        <w:jc w:val="both"/>
        <w:rPr>
          <w:lang w:val="en-GB"/>
        </w:rPr>
      </w:pPr>
      <w:r w:rsidRPr="002678C5">
        <w:rPr>
          <w:lang w:val="en-GB"/>
        </w:rPr>
        <w:t>With the contributions of development partners such as UNICEF, the WHO etc., Benin now has, on the central level, (4) cold rooms, 3 of which are positive, with a total net capacity of 15,000 liters and 1 negative with a net capacity of 5,000 liters. They are each equipped with two refrigerating units. The EPI also has 5 freezers and 1 refrigerator (3 TCW 1152 and 1 TFW 800) with a net total capacity of 752 liters. Two backup generators ensure the operational continuity of the cold rooms in case of an electric power outage.</w:t>
      </w:r>
    </w:p>
    <w:p w:rsidR="009F2955" w:rsidRPr="002678C5" w:rsidRDefault="00174A79" w:rsidP="005C5A5E">
      <w:pPr>
        <w:autoSpaceDE w:val="0"/>
        <w:autoSpaceDN w:val="0"/>
        <w:adjustRightInd w:val="0"/>
        <w:jc w:val="both"/>
        <w:rPr>
          <w:lang w:val="en-GB"/>
        </w:rPr>
      </w:pPr>
      <w:r w:rsidRPr="002678C5">
        <w:rPr>
          <w:lang w:val="en-GB"/>
        </w:rPr>
        <w:t xml:space="preserve"> The municipalities in the Abomey-Calavi-So Ava health zone, on account of their proximity of supply directly from the DDS departmental depot in Cotonou, have direct recourse, if necessary, to the cold rooms on the EPI central level in Cotonou. The municipalities of the Djougou-Copargo-Ouake health zone obtain their supplies directly from the Atacora DDS departmental depot. They can also be supported by the cold room of the Bourgou Health Department Depot for the preservation of the vaccines.</w:t>
      </w:r>
    </w:p>
    <w:p w:rsidR="009F2955" w:rsidRPr="002678C5" w:rsidRDefault="00174A79" w:rsidP="005C5A5E">
      <w:pPr>
        <w:autoSpaceDE w:val="0"/>
        <w:autoSpaceDN w:val="0"/>
        <w:adjustRightInd w:val="0"/>
        <w:jc w:val="both"/>
        <w:rPr>
          <w:lang w:val="en-GB"/>
        </w:rPr>
      </w:pPr>
      <w:r w:rsidRPr="002678C5">
        <w:rPr>
          <w:lang w:val="en-GB"/>
        </w:rPr>
        <w:t xml:space="preserve">Benin also conducted the Vaccine Management Assessment in 2012, which identified insufficient storage capacity on the central level. Thanks to the support of GAVI in the framework of the Health System Strengthening initiative, the implementation of the plan to upgrade the capacity of the cold chain on the central level, four positive cold rooms of 40 m3 each and one negative cold room with a capacity of 20 m3 are being installed.  </w:t>
      </w:r>
    </w:p>
    <w:p w:rsidR="009F2955" w:rsidRPr="002678C5" w:rsidRDefault="00174A79" w:rsidP="005C5A5E">
      <w:pPr>
        <w:ind w:right="360"/>
        <w:jc w:val="both"/>
        <w:rPr>
          <w:lang w:val="en-GB"/>
        </w:rPr>
      </w:pPr>
      <w:r w:rsidRPr="002678C5">
        <w:rPr>
          <w:lang w:val="en-GB"/>
        </w:rPr>
        <w:tab/>
        <w:t xml:space="preserve"> </w:t>
      </w:r>
    </w:p>
    <w:p w:rsidR="009F2955" w:rsidRPr="002678C5" w:rsidRDefault="00174A79" w:rsidP="005C5A5E">
      <w:pPr>
        <w:jc w:val="both"/>
        <w:rPr>
          <w:lang w:val="en-GB"/>
        </w:rPr>
      </w:pPr>
      <w:r w:rsidRPr="002678C5">
        <w:rPr>
          <w:highlight w:val="lightGray"/>
          <w:lang w:val="en-GB"/>
        </w:rPr>
        <w:t>9a. Please describe any current or past linkages the district EPI programme has had with the primary and/or secondary schools in the district, e.g., going to schools for health education, delivery of vaccinations, outreaches, etc.</w:t>
      </w:r>
    </w:p>
    <w:p w:rsidR="009F2955" w:rsidRPr="002678C5" w:rsidRDefault="009F2955" w:rsidP="005C5A5E">
      <w:pPr>
        <w:rPr>
          <w:lang w:val="en-GB"/>
        </w:rPr>
      </w:pPr>
    </w:p>
    <w:p w:rsidR="009F2955" w:rsidRPr="002678C5" w:rsidRDefault="00174A79" w:rsidP="005C5A5E">
      <w:pPr>
        <w:autoSpaceDE w:val="0"/>
        <w:autoSpaceDN w:val="0"/>
        <w:adjustRightInd w:val="0"/>
        <w:jc w:val="both"/>
        <w:rPr>
          <w:lang w:val="en-GB"/>
        </w:rPr>
      </w:pPr>
      <w:r w:rsidRPr="002678C5">
        <w:rPr>
          <w:lang w:val="en-GB"/>
        </w:rPr>
        <w:t>The EPI programme has extensive experience in providing services in the schools by means of various student immunisation campaigns (Campaigns against Measles, Material and Neonatal Tetanus, meningitis and polio) and systematic parasite-removal campaigns, for which an effective mobilisation of teachers has often been noted.</w:t>
      </w:r>
    </w:p>
    <w:p w:rsidR="009F2955" w:rsidRPr="002678C5" w:rsidRDefault="00174A79" w:rsidP="005C5A5E">
      <w:pPr>
        <w:autoSpaceDE w:val="0"/>
        <w:autoSpaceDN w:val="0"/>
        <w:adjustRightInd w:val="0"/>
        <w:jc w:val="both"/>
        <w:rPr>
          <w:lang w:val="en-GB"/>
        </w:rPr>
      </w:pPr>
      <w:r w:rsidRPr="002678C5">
        <w:rPr>
          <w:lang w:val="en-GB"/>
        </w:rPr>
        <w:t>Health promotion activities for adolescents are also conducted in schools, in particular the prevention of sexually transmitted diseases and unwanted pregnancies, prevention of tetanus and drug addiction.</w:t>
      </w:r>
    </w:p>
    <w:p w:rsidR="009F2955" w:rsidRPr="002678C5" w:rsidRDefault="00174A79" w:rsidP="005C5A5E">
      <w:pPr>
        <w:autoSpaceDE w:val="0"/>
        <w:autoSpaceDN w:val="0"/>
        <w:adjustRightInd w:val="0"/>
        <w:jc w:val="both"/>
        <w:rPr>
          <w:lang w:val="en-GB"/>
        </w:rPr>
      </w:pPr>
      <w:r w:rsidRPr="002678C5">
        <w:rPr>
          <w:lang w:val="en-GB"/>
        </w:rPr>
        <w:t>The areas selected have also benefited from these activities and have capitalized on their experience in the area of collaboration and providing services in the schools</w:t>
      </w:r>
    </w:p>
    <w:p w:rsidR="009F2955" w:rsidRPr="002678C5" w:rsidRDefault="009F2955" w:rsidP="005C5A5E">
      <w:pPr>
        <w:rPr>
          <w:lang w:val="en-GB"/>
        </w:rPr>
      </w:pPr>
    </w:p>
    <w:p w:rsidR="009F2955" w:rsidRPr="002678C5" w:rsidRDefault="00174A79" w:rsidP="005C5A5E">
      <w:pPr>
        <w:rPr>
          <w:lang w:val="en-GB"/>
        </w:rPr>
      </w:pPr>
      <w:r w:rsidRPr="002678C5">
        <w:rPr>
          <w:highlight w:val="lightGray"/>
          <w:lang w:val="en-GB"/>
        </w:rPr>
        <w:t>Q9b.</w:t>
      </w:r>
      <w:r w:rsidRPr="002678C5">
        <w:rPr>
          <w:highlight w:val="lightGray"/>
          <w:lang w:val="en-GB"/>
        </w:rPr>
        <w:tab/>
        <w:t>Please indicate if gender aspects relating to introduction of HPV vaccine are addressed in the demonstration programme?</w:t>
      </w:r>
    </w:p>
    <w:p w:rsidR="009F2955" w:rsidRPr="002678C5" w:rsidRDefault="009F2955" w:rsidP="005C5A5E">
      <w:pPr>
        <w:rPr>
          <w:lang w:val="en-GB"/>
        </w:rPr>
      </w:pPr>
    </w:p>
    <w:p w:rsidR="009F2955" w:rsidRPr="002678C5" w:rsidRDefault="00174A79" w:rsidP="005C5A5E">
      <w:pPr>
        <w:autoSpaceDE w:val="0"/>
        <w:autoSpaceDN w:val="0"/>
        <w:adjustRightInd w:val="0"/>
        <w:jc w:val="both"/>
        <w:rPr>
          <w:lang w:val="en-GB"/>
        </w:rPr>
      </w:pPr>
      <w:r w:rsidRPr="002678C5">
        <w:rPr>
          <w:lang w:val="en-GB"/>
        </w:rPr>
        <w:t>The HPV demonstration program will only involve girls 9 years of age.</w:t>
      </w:r>
    </w:p>
    <w:p w:rsidR="009F2955" w:rsidRPr="002678C5" w:rsidRDefault="00174A79" w:rsidP="005C5A5E">
      <w:pPr>
        <w:autoSpaceDE w:val="0"/>
        <w:autoSpaceDN w:val="0"/>
        <w:adjustRightInd w:val="0"/>
        <w:jc w:val="both"/>
        <w:rPr>
          <w:lang w:val="en-GB"/>
        </w:rPr>
      </w:pPr>
      <w:r w:rsidRPr="002678C5">
        <w:rPr>
          <w:lang w:val="en-GB"/>
        </w:rPr>
        <w:t xml:space="preserve">We should indicate that in 2007, Benin conducted a mass immunisation campaign against tetanus among women ages 15 to 49. During this period, the targets were mobilized by means of channels including town criers and community liaisons. Meetings to raise awareness were also conducted among the men. This experience will be put to good use in the implementation of the HPV demonstration project.  For this HPV demonstration project campaign, the adolescents are trained in health promotion activities (HIV prevention and the reasoning behind the anti-HPV immunisation)   </w:t>
      </w:r>
    </w:p>
    <w:p w:rsidR="009F2955" w:rsidRPr="002678C5" w:rsidRDefault="009F2955" w:rsidP="005C5A5E">
      <w:pPr>
        <w:rPr>
          <w:lang w:val="en-GB"/>
        </w:rPr>
      </w:pPr>
    </w:p>
    <w:p w:rsidR="009F2955" w:rsidRPr="002678C5" w:rsidRDefault="00174A79" w:rsidP="005C5A5E">
      <w:pPr>
        <w:rPr>
          <w:lang w:val="en-GB"/>
        </w:rPr>
      </w:pPr>
      <w:r w:rsidRPr="002678C5">
        <w:rPr>
          <w:highlight w:val="lightGray"/>
          <w:lang w:val="en-GB"/>
        </w:rPr>
        <w:t>Q9c.</w:t>
      </w:r>
      <w:r w:rsidRPr="002678C5">
        <w:rPr>
          <w:highlight w:val="lightGray"/>
          <w:lang w:val="en-GB"/>
        </w:rPr>
        <w:tab/>
        <w:t>Please describe any recent evidence of socio-economic and/or gender barriers to the immunisation programme through studies or surveys.</w:t>
      </w:r>
    </w:p>
    <w:p w:rsidR="009F2955" w:rsidRPr="002678C5" w:rsidRDefault="009F2955" w:rsidP="005C5A5E">
      <w:pPr>
        <w:rPr>
          <w:highlight w:val="yellow"/>
          <w:lang w:val="en-GB"/>
        </w:rPr>
      </w:pPr>
    </w:p>
    <w:p w:rsidR="009F2955" w:rsidRPr="002678C5" w:rsidRDefault="00174A79" w:rsidP="005C5A5E">
      <w:pPr>
        <w:jc w:val="both"/>
        <w:rPr>
          <w:lang w:val="en-GB"/>
        </w:rPr>
      </w:pPr>
      <w:r w:rsidRPr="002678C5">
        <w:rPr>
          <w:lang w:val="en-GB"/>
        </w:rPr>
        <w:t>The EPI in Benin has currently not encountered any socio-economic obstacles relative to gender, except for false rumors of sterilization of girls that are frequently mentioned by parents during the reference polio campaigns. However, a strengthening of  public relations activities aimed at managing rumors and crises will be conducted before the immunisation, in the framework of the implementation of the HPV vaccine demonstration project on account of the target. In each municipality, therefore, teams composed of health agents, teachers, communicators and community leaders will be deployed on the ground to respond to and refute these rumors.</w:t>
      </w:r>
    </w:p>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174A79" w:rsidP="005C5A5E">
      <w:pPr>
        <w:pStyle w:val="Style3"/>
        <w:ind w:left="840" w:right="120"/>
        <w:rPr>
          <w:lang w:val="en-GB"/>
        </w:rPr>
      </w:pPr>
      <w:r w:rsidRPr="002678C5">
        <w:rPr>
          <w:lang w:val="en-GB"/>
        </w:rPr>
        <w:t>4.2 Objective 1: HPV vaccine delivery strategy</w:t>
      </w:r>
    </w:p>
    <w:p w:rsidR="009F2955" w:rsidRPr="002678C5" w:rsidRDefault="009F2955" w:rsidP="005C5A5E">
      <w:pPr>
        <w:rPr>
          <w:lang w:val="en-GB"/>
        </w:rPr>
      </w:pPr>
    </w:p>
    <w:p w:rsidR="009F2955" w:rsidRPr="002678C5" w:rsidRDefault="00174A79" w:rsidP="005C5A5E">
      <w:pPr>
        <w:jc w:val="both"/>
        <w:rPr>
          <w:lang w:val="en-GB"/>
        </w:rPr>
      </w:pPr>
      <w:r w:rsidRPr="002678C5">
        <w:rPr>
          <w:highlight w:val="lightGray"/>
          <w:lang w:val="en-GB"/>
        </w:rPr>
        <w:t>Q10.</w:t>
      </w:r>
      <w:r w:rsidRPr="002678C5">
        <w:rPr>
          <w:highlight w:val="lightGray"/>
          <w:lang w:val="en-GB"/>
        </w:rPr>
        <w:tab/>
        <w:t>Please describe the primary and secondary HPV vaccine delivery strategies selected (school-based, facility-based, outreach, mixed, other, etc.) and the rationale for selection.</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 xml:space="preserve">Note: If the application proposes to use schools as a venue for HPV vaccine delivery the minimum proportion of girls of the target vaccination cohort or target grade that is enrolled in school must be 75 % nationwide (not only in the selected district). </w:t>
      </w:r>
    </w:p>
    <w:p w:rsidR="009F2955" w:rsidRPr="002678C5" w:rsidRDefault="009F2955" w:rsidP="005C5A5E">
      <w:pPr>
        <w:autoSpaceDE w:val="0"/>
        <w:autoSpaceDN w:val="0"/>
        <w:adjustRightInd w:val="0"/>
        <w:jc w:val="both"/>
        <w:rPr>
          <w:highlight w:val="lightGray"/>
          <w:lang w:val="en-GB"/>
        </w:rPr>
      </w:pPr>
    </w:p>
    <w:p w:rsidR="009F2955" w:rsidRPr="002678C5" w:rsidRDefault="00174A79" w:rsidP="005C5A5E">
      <w:pPr>
        <w:autoSpaceDE w:val="0"/>
        <w:autoSpaceDN w:val="0"/>
        <w:adjustRightInd w:val="0"/>
        <w:jc w:val="both"/>
        <w:rPr>
          <w:lang w:val="en-GB"/>
        </w:rPr>
      </w:pPr>
      <w:r w:rsidRPr="002678C5">
        <w:rPr>
          <w:lang w:val="en-GB"/>
        </w:rPr>
        <w:t>Benin has chosen to immunise girls 9 years of age by organising 3 mass campaigns (requires 3 doses: M0, M1 and M6) annually, according to the mixed strategy (stationary and outreach)</w:t>
      </w:r>
    </w:p>
    <w:p w:rsidR="009F2955" w:rsidRPr="002678C5" w:rsidRDefault="00174A79" w:rsidP="005C5A5E">
      <w:pPr>
        <w:autoSpaceDE w:val="0"/>
        <w:autoSpaceDN w:val="0"/>
        <w:adjustRightInd w:val="0"/>
        <w:jc w:val="both"/>
        <w:rPr>
          <w:lang w:val="en-GB"/>
        </w:rPr>
      </w:pPr>
      <w:r w:rsidRPr="002678C5">
        <w:rPr>
          <w:lang w:val="en-GB"/>
        </w:rPr>
        <w:t xml:space="preserve"> - the stationary strategy relates in each health area to the target population living within a radius of less than 05 km from the health structure. This strategy covers 40% of the target population, i.e. 2592 targets, and will be conducted in the health facilities, in schools and public places selected by the executants.</w:t>
      </w:r>
    </w:p>
    <w:p w:rsidR="009F2955" w:rsidRPr="002678C5" w:rsidRDefault="00174A79" w:rsidP="005C5A5E">
      <w:pPr>
        <w:keepNext/>
        <w:keepLines/>
        <w:jc w:val="both"/>
        <w:outlineLvl w:val="3"/>
        <w:rPr>
          <w:lang w:val="en-GB"/>
        </w:rPr>
      </w:pPr>
      <w:r w:rsidRPr="002678C5">
        <w:rPr>
          <w:lang w:val="en-GB"/>
        </w:rPr>
        <w:t xml:space="preserve"> - the stationary strategy relates in each health area to the target population living within a radius of less than 05 km from the health structure. It covers 60% of the target population, i.e. 3887 targets. It will be conducted in public and private schools, educational facilities and any other public location.</w:t>
      </w:r>
    </w:p>
    <w:p w:rsidR="009F2955" w:rsidRPr="002678C5" w:rsidRDefault="00174A79" w:rsidP="005C5A5E">
      <w:pPr>
        <w:keepNext/>
        <w:keepLines/>
        <w:jc w:val="both"/>
        <w:outlineLvl w:val="3"/>
        <w:rPr>
          <w:lang w:val="en-GB"/>
        </w:rPr>
      </w:pPr>
      <w:r w:rsidRPr="002678C5">
        <w:rPr>
          <w:lang w:val="en-GB"/>
        </w:rPr>
        <w:t xml:space="preserve">For example, girls age 9 living within a 5 km radius of the health centre will be immunised by teams of immunisers using the fixed strategy, and those living more than 5 km from the health centre will be immunized by outreach strategy immunisation teams. The teams of the stationary and outreach strategies will vaccinate the 9-year-old girls in question simultaneously. </w:t>
      </w:r>
    </w:p>
    <w:p w:rsidR="009F2955" w:rsidRPr="002678C5" w:rsidRDefault="00174A79" w:rsidP="005C5A5E">
      <w:pPr>
        <w:shd w:val="clear" w:color="auto" w:fill="FFFFFF"/>
        <w:autoSpaceDE w:val="0"/>
        <w:autoSpaceDN w:val="0"/>
        <w:adjustRightInd w:val="0"/>
        <w:jc w:val="both"/>
        <w:rPr>
          <w:lang w:val="en-GB"/>
        </w:rPr>
      </w:pPr>
      <w:r w:rsidRPr="002678C5">
        <w:rPr>
          <w:lang w:val="en-GB"/>
        </w:rPr>
        <w:t>In the public and private schools, the teachers will be involved in ensuring coverage of girls age 9 by means of census records and they will also be involved in the practical organization of the campaign. The target population will be identified with a pre-defined form indicating last name, first name, date of birth or age, grade and name of the establishment. Registers will be kept during each health training session for the registration of the targets identified in the schools and in the community.</w:t>
      </w:r>
    </w:p>
    <w:p w:rsidR="009F2955" w:rsidRPr="002678C5" w:rsidRDefault="00174A79" w:rsidP="005C5A5E">
      <w:pPr>
        <w:shd w:val="clear" w:color="auto" w:fill="FFFFFF"/>
        <w:autoSpaceDE w:val="0"/>
        <w:autoSpaceDN w:val="0"/>
        <w:adjustRightInd w:val="0"/>
        <w:jc w:val="both"/>
        <w:rPr>
          <w:bCs/>
          <w:iCs/>
          <w:lang w:val="en-GB"/>
        </w:rPr>
      </w:pPr>
      <w:r w:rsidRPr="002678C5">
        <w:rPr>
          <w:lang w:val="en-GB"/>
        </w:rPr>
        <w:t xml:space="preserve">Young girls who are not in school will be identified by means of the community liaisons, the district/village leaders, Red Cross volunteers, employees from the Social Welfare Promotion centres and NGOs by means of census forms. Social mobilisation via the radio, town criers and other press media will make it possible to easily reach these 9-year-old girls in the community </w:t>
      </w:r>
    </w:p>
    <w:p w:rsidR="009F2955" w:rsidRPr="002678C5" w:rsidRDefault="00174A79" w:rsidP="005C5A5E">
      <w:pPr>
        <w:shd w:val="clear" w:color="auto" w:fill="FFFFFF"/>
        <w:autoSpaceDE w:val="0"/>
        <w:autoSpaceDN w:val="0"/>
        <w:adjustRightInd w:val="0"/>
        <w:jc w:val="both"/>
        <w:rPr>
          <w:bCs/>
          <w:iCs/>
          <w:lang w:val="en-GB"/>
        </w:rPr>
      </w:pPr>
      <w:r w:rsidRPr="002678C5">
        <w:rPr>
          <w:lang w:val="en-GB"/>
        </w:rPr>
        <w:t xml:space="preserve"> To document the immunisation, cards will be created in advance and distributed to the immunised girls during the immunisation sessions. The channel of immunized girls in school, whether in public or private school, can also be used to contact girls who are not in school</w:t>
      </w:r>
    </w:p>
    <w:p w:rsidR="009F2955" w:rsidRPr="002678C5" w:rsidRDefault="00174A79" w:rsidP="005C5A5E">
      <w:pPr>
        <w:autoSpaceDE w:val="0"/>
        <w:autoSpaceDN w:val="0"/>
        <w:adjustRightInd w:val="0"/>
        <w:jc w:val="both"/>
        <w:rPr>
          <w:bCs/>
          <w:iCs/>
          <w:lang w:val="en-GB"/>
        </w:rPr>
      </w:pPr>
      <w:r w:rsidRPr="002678C5">
        <w:rPr>
          <w:lang w:val="en-GB"/>
        </w:rPr>
        <w:t>The dates and times of the rounds to be administered each school and locality by the immunisation teams will be announced to the authorities of these structures and to local organizers. These local organizers will be directed to the immunisation sites on the basis of a pre-established schedule.</w:t>
      </w:r>
    </w:p>
    <w:p w:rsidR="009F2955" w:rsidRPr="002678C5" w:rsidRDefault="00174A79" w:rsidP="005C5A5E">
      <w:pPr>
        <w:autoSpaceDE w:val="0"/>
        <w:autoSpaceDN w:val="0"/>
        <w:adjustRightInd w:val="0"/>
        <w:jc w:val="both"/>
        <w:rPr>
          <w:bCs/>
          <w:iCs/>
          <w:lang w:val="en-GB"/>
        </w:rPr>
      </w:pPr>
      <w:r w:rsidRPr="002678C5">
        <w:rPr>
          <w:lang w:val="en-GB"/>
        </w:rPr>
        <w:t>The campaign will last for 3 days, (M0: October 2015, M1: November 2015, M6 April 2016) for the first demonstration year.</w:t>
      </w:r>
    </w:p>
    <w:p w:rsidR="009F2955" w:rsidRPr="002678C5" w:rsidRDefault="00174A79" w:rsidP="005C5A5E">
      <w:pPr>
        <w:jc w:val="both"/>
        <w:rPr>
          <w:bCs/>
          <w:iCs/>
          <w:lang w:val="en-GB"/>
        </w:rPr>
      </w:pPr>
      <w:r w:rsidRPr="002678C5">
        <w:rPr>
          <w:lang w:val="en-GB"/>
        </w:rPr>
        <w:t>It should be noted that girls in school will be identified in both the public and private schools and will benefit from the same immunisation strategies.</w:t>
      </w:r>
    </w:p>
    <w:p w:rsidR="009F2955" w:rsidRPr="002678C5" w:rsidRDefault="009F2955" w:rsidP="005C5A5E">
      <w:pPr>
        <w:jc w:val="both"/>
        <w:rPr>
          <w:color w:val="FF0000"/>
          <w:lang w:val="en-GB"/>
        </w:rPr>
      </w:pPr>
    </w:p>
    <w:p w:rsidR="009F2955" w:rsidRPr="002678C5" w:rsidRDefault="00174A79" w:rsidP="005C5A5E">
      <w:pPr>
        <w:jc w:val="both"/>
        <w:rPr>
          <w:lang w:val="en-GB"/>
        </w:rPr>
      </w:pPr>
      <w:r w:rsidRPr="002678C5">
        <w:rPr>
          <w:highlight w:val="lightGray"/>
          <w:lang w:val="en-GB"/>
        </w:rPr>
        <w:t>Q11.</w:t>
      </w:r>
      <w:r w:rsidRPr="002678C5">
        <w:rPr>
          <w:highlight w:val="lightGray"/>
          <w:lang w:val="en-GB"/>
        </w:rPr>
        <w:tab/>
        <w:t>If schools are being used as a venue for HPV vaccine delivery, please state the percentage of girls in the target age group which are attending school nationwide and in the district(s).</w:t>
      </w:r>
    </w:p>
    <w:p w:rsidR="009F2955" w:rsidRPr="002678C5" w:rsidRDefault="009F2955" w:rsidP="005C5A5E">
      <w:pPr>
        <w:autoSpaceDE w:val="0"/>
        <w:autoSpaceDN w:val="0"/>
        <w:adjustRightInd w:val="0"/>
        <w:jc w:val="both"/>
        <w:rPr>
          <w:lang w:val="en-GB"/>
        </w:rPr>
      </w:pPr>
    </w:p>
    <w:p w:rsidR="009F2955" w:rsidRPr="002678C5" w:rsidRDefault="00174A79" w:rsidP="005C5A5E">
      <w:pPr>
        <w:autoSpaceDE w:val="0"/>
        <w:autoSpaceDN w:val="0"/>
        <w:adjustRightInd w:val="0"/>
        <w:jc w:val="both"/>
        <w:rPr>
          <w:b/>
          <w:lang w:val="en-GB"/>
        </w:rPr>
      </w:pPr>
      <w:r w:rsidRPr="002678C5">
        <w:rPr>
          <w:b/>
          <w:lang w:val="en-GB"/>
        </w:rPr>
        <w:t xml:space="preserve">Our immunisation strategy relates only to the schools. </w:t>
      </w:r>
    </w:p>
    <w:p w:rsidR="009F2955" w:rsidRPr="002678C5" w:rsidRDefault="00174A79" w:rsidP="005C5A5E">
      <w:pPr>
        <w:jc w:val="both"/>
        <w:rPr>
          <w:lang w:val="en-GB"/>
        </w:rPr>
      </w:pPr>
      <w:r w:rsidRPr="002678C5">
        <w:rPr>
          <w:lang w:val="en-GB"/>
        </w:rPr>
        <w:t xml:space="preserve">Schools do not constitute the assembly sites for the immunisation of girls who are not in school. Girls who are not in school will be immunised on the level of previously identified public places. </w:t>
      </w:r>
    </w:p>
    <w:p w:rsidR="009F2955" w:rsidRPr="002678C5" w:rsidRDefault="00174A79" w:rsidP="005C5A5E">
      <w:pPr>
        <w:autoSpaceDE w:val="0"/>
        <w:autoSpaceDN w:val="0"/>
        <w:adjustRightInd w:val="0"/>
        <w:jc w:val="both"/>
        <w:rPr>
          <w:lang w:val="en-GB"/>
        </w:rPr>
      </w:pPr>
      <w:r w:rsidRPr="002678C5">
        <w:rPr>
          <w:lang w:val="en-GB"/>
        </w:rPr>
        <w:t>In the schools, only 64.4% of girls ages 9 to 13 will be covered and 35.6% of the targets will be sought in the community.</w:t>
      </w:r>
    </w:p>
    <w:p w:rsidR="009F2955" w:rsidRPr="002678C5" w:rsidRDefault="009F2955" w:rsidP="005C5A5E">
      <w:pPr>
        <w:autoSpaceDE w:val="0"/>
        <w:autoSpaceDN w:val="0"/>
        <w:adjustRightInd w:val="0"/>
        <w:jc w:val="both"/>
        <w:rPr>
          <w:lang w:val="en-GB"/>
        </w:rPr>
      </w:pPr>
    </w:p>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Q12. Please identify a single age (or single grade in school) of the target vaccination cohort within the target population of 9-13 year old girls and provide information in the table below. Please clarify the rationale for the choice of the target population.</w:t>
      </w:r>
    </w:p>
    <w:p w:rsidR="009F2955" w:rsidRPr="002678C5" w:rsidRDefault="009F2955" w:rsidP="005C5A5E">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1538"/>
        <w:gridCol w:w="1427"/>
        <w:gridCol w:w="1186"/>
        <w:gridCol w:w="1356"/>
        <w:gridCol w:w="1904"/>
      </w:tblGrid>
      <w:tr w:rsidR="009F2955" w:rsidRPr="002678C5" w:rsidTr="005C5A5E">
        <w:tc>
          <w:tcPr>
            <w:tcW w:w="1711" w:type="dxa"/>
          </w:tcPr>
          <w:p w:rsidR="009F2955" w:rsidRPr="002678C5" w:rsidRDefault="00174A79" w:rsidP="005C5A5E">
            <w:pPr>
              <w:ind w:right="120"/>
              <w:rPr>
                <w:sz w:val="22"/>
                <w:szCs w:val="22"/>
                <w:lang w:val="en-GB"/>
              </w:rPr>
            </w:pPr>
            <w:r w:rsidRPr="002678C5">
              <w:rPr>
                <w:sz w:val="22"/>
                <w:lang w:val="en-GB"/>
              </w:rPr>
              <w:t>Target age or grade</w:t>
            </w:r>
          </w:p>
        </w:tc>
        <w:tc>
          <w:tcPr>
            <w:tcW w:w="2965" w:type="dxa"/>
            <w:gridSpan w:val="2"/>
          </w:tcPr>
          <w:p w:rsidR="009F2955" w:rsidRPr="002678C5" w:rsidRDefault="00174A79" w:rsidP="005C5A5E">
            <w:pPr>
              <w:ind w:right="120"/>
              <w:rPr>
                <w:sz w:val="22"/>
                <w:szCs w:val="22"/>
                <w:lang w:val="en-GB"/>
              </w:rPr>
            </w:pPr>
            <w:r w:rsidRPr="002678C5">
              <w:rPr>
                <w:sz w:val="22"/>
                <w:lang w:val="en-GB"/>
              </w:rPr>
              <w:t>No. of girls targeted Year 1 (Abomey Calavi-So Ava)</w:t>
            </w:r>
          </w:p>
        </w:tc>
        <w:tc>
          <w:tcPr>
            <w:tcW w:w="2542" w:type="dxa"/>
            <w:gridSpan w:val="2"/>
          </w:tcPr>
          <w:p w:rsidR="009F2955" w:rsidRPr="002678C5" w:rsidRDefault="00174A79" w:rsidP="005C5A5E">
            <w:pPr>
              <w:ind w:right="120"/>
              <w:rPr>
                <w:sz w:val="22"/>
                <w:szCs w:val="22"/>
                <w:lang w:val="en-GB"/>
              </w:rPr>
            </w:pPr>
            <w:r w:rsidRPr="002678C5">
              <w:rPr>
                <w:sz w:val="22"/>
                <w:lang w:val="en-GB"/>
              </w:rPr>
              <w:t>No. of girls targeted Year 1 (Djougou-Copargo-Ouaké)</w:t>
            </w:r>
          </w:p>
        </w:tc>
        <w:tc>
          <w:tcPr>
            <w:tcW w:w="1904" w:type="dxa"/>
          </w:tcPr>
          <w:p w:rsidR="009F2955" w:rsidRPr="002678C5" w:rsidRDefault="00174A79" w:rsidP="005C5A5E">
            <w:pPr>
              <w:ind w:right="120"/>
              <w:rPr>
                <w:sz w:val="22"/>
                <w:szCs w:val="22"/>
                <w:lang w:val="en-GB"/>
              </w:rPr>
            </w:pPr>
            <w:r w:rsidRPr="002678C5">
              <w:rPr>
                <w:sz w:val="22"/>
                <w:lang w:val="en-GB"/>
              </w:rPr>
              <w:t>Source of data</w:t>
            </w:r>
          </w:p>
        </w:tc>
      </w:tr>
      <w:tr w:rsidR="009F2955" w:rsidRPr="002678C5" w:rsidTr="005C5A5E">
        <w:tc>
          <w:tcPr>
            <w:tcW w:w="1711" w:type="dxa"/>
          </w:tcPr>
          <w:p w:rsidR="009F2955" w:rsidRPr="002678C5" w:rsidRDefault="00174A79" w:rsidP="005C5A5E">
            <w:pPr>
              <w:jc w:val="both"/>
              <w:rPr>
                <w:sz w:val="22"/>
                <w:szCs w:val="22"/>
                <w:lang w:val="en-GB"/>
              </w:rPr>
            </w:pPr>
            <w:r w:rsidRPr="002678C5">
              <w:rPr>
                <w:sz w:val="22"/>
                <w:highlight w:val="lightGray"/>
                <w:lang w:val="en-GB"/>
              </w:rPr>
              <w:t>[ Girls age 9 ]</w:t>
            </w:r>
          </w:p>
          <w:p w:rsidR="009F2955" w:rsidRPr="002678C5" w:rsidRDefault="009F2955" w:rsidP="005C5A5E">
            <w:pPr>
              <w:ind w:right="120"/>
              <w:rPr>
                <w:sz w:val="22"/>
                <w:szCs w:val="22"/>
                <w:lang w:val="en-GB"/>
              </w:rPr>
            </w:pPr>
          </w:p>
        </w:tc>
        <w:tc>
          <w:tcPr>
            <w:tcW w:w="1538" w:type="dxa"/>
          </w:tcPr>
          <w:p w:rsidR="009F2955" w:rsidRPr="002678C5" w:rsidRDefault="00174A79" w:rsidP="005C5A5E">
            <w:pPr>
              <w:jc w:val="both"/>
              <w:rPr>
                <w:sz w:val="22"/>
                <w:szCs w:val="22"/>
                <w:lang w:val="en-GB"/>
              </w:rPr>
            </w:pPr>
            <w:r w:rsidRPr="002678C5">
              <w:rPr>
                <w:sz w:val="22"/>
                <w:lang w:val="en-GB"/>
              </w:rPr>
              <w:t>2418</w:t>
            </w:r>
          </w:p>
          <w:p w:rsidR="009F2955" w:rsidRPr="002678C5" w:rsidRDefault="00174A79" w:rsidP="005C5A5E">
            <w:pPr>
              <w:jc w:val="both"/>
              <w:rPr>
                <w:sz w:val="22"/>
                <w:szCs w:val="22"/>
                <w:lang w:val="en-GB"/>
              </w:rPr>
            </w:pPr>
            <w:r w:rsidRPr="002678C5">
              <w:rPr>
                <w:sz w:val="22"/>
                <w:lang w:val="en-GB"/>
              </w:rPr>
              <w:t>estimated for the Year 2014</w:t>
            </w:r>
          </w:p>
          <w:p w:rsidR="009F2955" w:rsidRPr="002678C5" w:rsidRDefault="009F2955" w:rsidP="005C5A5E">
            <w:pPr>
              <w:rPr>
                <w:sz w:val="22"/>
                <w:szCs w:val="22"/>
                <w:lang w:val="en-GB"/>
              </w:rPr>
            </w:pPr>
          </w:p>
        </w:tc>
        <w:tc>
          <w:tcPr>
            <w:tcW w:w="1427" w:type="dxa"/>
          </w:tcPr>
          <w:p w:rsidR="009F2955" w:rsidRPr="002678C5" w:rsidRDefault="00174A79" w:rsidP="005C5A5E">
            <w:pPr>
              <w:rPr>
                <w:sz w:val="22"/>
                <w:szCs w:val="22"/>
                <w:lang w:val="en-GB"/>
              </w:rPr>
            </w:pPr>
            <w:r w:rsidRPr="002678C5">
              <w:rPr>
                <w:sz w:val="22"/>
                <w:lang w:val="en-GB"/>
              </w:rPr>
              <w:t>In school</w:t>
            </w:r>
          </w:p>
        </w:tc>
        <w:tc>
          <w:tcPr>
            <w:tcW w:w="1186" w:type="dxa"/>
          </w:tcPr>
          <w:p w:rsidR="009F2955" w:rsidRPr="002678C5" w:rsidRDefault="00174A79" w:rsidP="005C5A5E">
            <w:pPr>
              <w:jc w:val="both"/>
              <w:rPr>
                <w:sz w:val="22"/>
                <w:szCs w:val="22"/>
                <w:lang w:val="en-GB"/>
              </w:rPr>
            </w:pPr>
            <w:r w:rsidRPr="002678C5">
              <w:rPr>
                <w:sz w:val="22"/>
                <w:highlight w:val="lightGray"/>
                <w:lang w:val="en-GB"/>
              </w:rPr>
              <w:t>[1754</w:t>
            </w:r>
            <w:r w:rsidRPr="002678C5">
              <w:rPr>
                <w:sz w:val="22"/>
                <w:lang w:val="en-GB"/>
              </w:rPr>
              <w:t xml:space="preserve">  estimated for the Year 2014</w:t>
            </w:r>
          </w:p>
        </w:tc>
        <w:tc>
          <w:tcPr>
            <w:tcW w:w="1356" w:type="dxa"/>
          </w:tcPr>
          <w:p w:rsidR="009F2955" w:rsidRPr="002678C5" w:rsidRDefault="00174A79" w:rsidP="005C5A5E">
            <w:pPr>
              <w:rPr>
                <w:sz w:val="22"/>
                <w:szCs w:val="22"/>
                <w:lang w:val="en-GB"/>
              </w:rPr>
            </w:pPr>
            <w:r w:rsidRPr="002678C5">
              <w:rPr>
                <w:sz w:val="22"/>
                <w:lang w:val="en-GB"/>
              </w:rPr>
              <w:t>In school</w:t>
            </w:r>
          </w:p>
        </w:tc>
        <w:tc>
          <w:tcPr>
            <w:tcW w:w="1904" w:type="dxa"/>
          </w:tcPr>
          <w:p w:rsidR="009F2955" w:rsidRPr="002678C5" w:rsidRDefault="00174A79" w:rsidP="005C5A5E">
            <w:pPr>
              <w:jc w:val="both"/>
              <w:rPr>
                <w:sz w:val="22"/>
                <w:szCs w:val="22"/>
                <w:lang w:val="en-GB"/>
              </w:rPr>
            </w:pPr>
            <w:r w:rsidRPr="002678C5">
              <w:rPr>
                <w:sz w:val="22"/>
                <w:highlight w:val="lightGray"/>
                <w:lang w:val="en-GB"/>
              </w:rPr>
              <w:t>[2011-2012 Academic Statistics Yearbook]</w:t>
            </w:r>
          </w:p>
          <w:p w:rsidR="009F2955" w:rsidRPr="002678C5" w:rsidRDefault="009F2955" w:rsidP="005C5A5E">
            <w:pPr>
              <w:rPr>
                <w:sz w:val="22"/>
                <w:szCs w:val="22"/>
                <w:lang w:val="en-GB"/>
              </w:rPr>
            </w:pPr>
          </w:p>
        </w:tc>
      </w:tr>
      <w:tr w:rsidR="009F2955" w:rsidRPr="002678C5" w:rsidTr="005C5A5E">
        <w:tc>
          <w:tcPr>
            <w:tcW w:w="1711" w:type="dxa"/>
          </w:tcPr>
          <w:p w:rsidR="009F2955" w:rsidRPr="002678C5" w:rsidRDefault="00174A79" w:rsidP="005C5A5E">
            <w:pPr>
              <w:jc w:val="both"/>
              <w:rPr>
                <w:sz w:val="22"/>
                <w:szCs w:val="22"/>
                <w:lang w:val="en-GB"/>
              </w:rPr>
            </w:pPr>
            <w:r w:rsidRPr="002678C5">
              <w:rPr>
                <w:sz w:val="22"/>
                <w:highlight w:val="lightGray"/>
                <w:lang w:val="en-GB"/>
              </w:rPr>
              <w:t>[Girls age 9]</w:t>
            </w:r>
          </w:p>
          <w:p w:rsidR="009F2955" w:rsidRPr="002678C5" w:rsidRDefault="009F2955" w:rsidP="005C5A5E">
            <w:pPr>
              <w:ind w:right="120"/>
              <w:rPr>
                <w:sz w:val="22"/>
                <w:szCs w:val="22"/>
                <w:lang w:val="en-GB"/>
              </w:rPr>
            </w:pPr>
          </w:p>
        </w:tc>
        <w:tc>
          <w:tcPr>
            <w:tcW w:w="1538" w:type="dxa"/>
          </w:tcPr>
          <w:p w:rsidR="009F2955" w:rsidRPr="002678C5" w:rsidRDefault="00174A79" w:rsidP="005C5A5E">
            <w:pPr>
              <w:jc w:val="both"/>
              <w:rPr>
                <w:sz w:val="22"/>
                <w:szCs w:val="22"/>
                <w:lang w:val="en-GB"/>
              </w:rPr>
            </w:pPr>
            <w:r w:rsidRPr="002678C5">
              <w:rPr>
                <w:sz w:val="22"/>
                <w:highlight w:val="lightGray"/>
                <w:lang w:val="en-GB"/>
              </w:rPr>
              <w:t>[1337]</w:t>
            </w:r>
          </w:p>
          <w:p w:rsidR="009F2955" w:rsidRPr="002678C5" w:rsidRDefault="009F2955" w:rsidP="005C5A5E">
            <w:pPr>
              <w:rPr>
                <w:sz w:val="22"/>
                <w:szCs w:val="22"/>
                <w:lang w:val="en-GB"/>
              </w:rPr>
            </w:pPr>
          </w:p>
        </w:tc>
        <w:tc>
          <w:tcPr>
            <w:tcW w:w="1427" w:type="dxa"/>
          </w:tcPr>
          <w:p w:rsidR="009F2955" w:rsidRPr="002678C5" w:rsidRDefault="00174A79" w:rsidP="005C5A5E">
            <w:pPr>
              <w:rPr>
                <w:sz w:val="22"/>
                <w:szCs w:val="22"/>
                <w:lang w:val="en-GB"/>
              </w:rPr>
            </w:pPr>
            <w:r w:rsidRPr="002678C5">
              <w:rPr>
                <w:sz w:val="22"/>
                <w:lang w:val="en-GB"/>
              </w:rPr>
              <w:t>Not in school</w:t>
            </w:r>
          </w:p>
        </w:tc>
        <w:tc>
          <w:tcPr>
            <w:tcW w:w="1186" w:type="dxa"/>
          </w:tcPr>
          <w:p w:rsidR="009F2955" w:rsidRPr="002678C5" w:rsidRDefault="00174A79" w:rsidP="005C5A5E">
            <w:pPr>
              <w:jc w:val="both"/>
              <w:rPr>
                <w:sz w:val="22"/>
                <w:szCs w:val="22"/>
                <w:lang w:val="en-GB"/>
              </w:rPr>
            </w:pPr>
            <w:r w:rsidRPr="002678C5">
              <w:rPr>
                <w:sz w:val="22"/>
                <w:highlight w:val="lightGray"/>
                <w:lang w:val="en-GB"/>
              </w:rPr>
              <w:t>[969]</w:t>
            </w:r>
          </w:p>
          <w:p w:rsidR="009F2955" w:rsidRPr="002678C5" w:rsidRDefault="009F2955" w:rsidP="005C5A5E">
            <w:pPr>
              <w:rPr>
                <w:sz w:val="22"/>
                <w:szCs w:val="22"/>
                <w:lang w:val="en-GB"/>
              </w:rPr>
            </w:pPr>
          </w:p>
        </w:tc>
        <w:tc>
          <w:tcPr>
            <w:tcW w:w="1356" w:type="dxa"/>
          </w:tcPr>
          <w:p w:rsidR="009F2955" w:rsidRPr="002678C5" w:rsidRDefault="00174A79" w:rsidP="005C5A5E">
            <w:pPr>
              <w:rPr>
                <w:sz w:val="22"/>
                <w:szCs w:val="22"/>
                <w:lang w:val="en-GB"/>
              </w:rPr>
            </w:pPr>
            <w:r w:rsidRPr="002678C5">
              <w:rPr>
                <w:sz w:val="22"/>
                <w:lang w:val="en-GB"/>
              </w:rPr>
              <w:t>Not in school</w:t>
            </w:r>
          </w:p>
        </w:tc>
        <w:tc>
          <w:tcPr>
            <w:tcW w:w="1904" w:type="dxa"/>
          </w:tcPr>
          <w:p w:rsidR="009F2955" w:rsidRPr="002678C5" w:rsidRDefault="00174A79" w:rsidP="005C5A5E">
            <w:pPr>
              <w:jc w:val="both"/>
              <w:rPr>
                <w:sz w:val="22"/>
                <w:szCs w:val="22"/>
                <w:lang w:val="en-GB"/>
              </w:rPr>
            </w:pPr>
            <w:r w:rsidRPr="002678C5">
              <w:rPr>
                <w:sz w:val="22"/>
                <w:highlight w:val="lightGray"/>
                <w:lang w:val="en-GB"/>
              </w:rPr>
              <w:t>[UNESCO Report, Benin 2013]</w:t>
            </w:r>
          </w:p>
          <w:p w:rsidR="009F2955" w:rsidRPr="002678C5" w:rsidRDefault="009F2955" w:rsidP="005C5A5E">
            <w:pPr>
              <w:rPr>
                <w:sz w:val="22"/>
                <w:szCs w:val="22"/>
                <w:lang w:val="en-GB"/>
              </w:rPr>
            </w:pPr>
          </w:p>
        </w:tc>
      </w:tr>
      <w:tr w:rsidR="009F2955" w:rsidRPr="002678C5" w:rsidTr="005C5A5E">
        <w:tc>
          <w:tcPr>
            <w:tcW w:w="1711" w:type="dxa"/>
          </w:tcPr>
          <w:p w:rsidR="009F2955" w:rsidRPr="002678C5" w:rsidRDefault="009F2955" w:rsidP="005C5A5E">
            <w:pPr>
              <w:ind w:right="120"/>
              <w:rPr>
                <w:sz w:val="22"/>
                <w:szCs w:val="22"/>
                <w:lang w:val="en-GB"/>
              </w:rPr>
            </w:pPr>
          </w:p>
        </w:tc>
        <w:tc>
          <w:tcPr>
            <w:tcW w:w="1538" w:type="dxa"/>
          </w:tcPr>
          <w:p w:rsidR="009F2955" w:rsidRPr="002678C5" w:rsidRDefault="00174A79" w:rsidP="005C5A5E">
            <w:pPr>
              <w:jc w:val="both"/>
              <w:rPr>
                <w:sz w:val="22"/>
                <w:szCs w:val="22"/>
                <w:lang w:val="en-GB"/>
              </w:rPr>
            </w:pPr>
            <w:r w:rsidRPr="002678C5">
              <w:rPr>
                <w:sz w:val="22"/>
                <w:highlight w:val="lightGray"/>
                <w:lang w:val="en-GB"/>
              </w:rPr>
              <w:t>[3755]</w:t>
            </w:r>
          </w:p>
          <w:p w:rsidR="009F2955" w:rsidRPr="002678C5" w:rsidRDefault="009F2955" w:rsidP="005C5A5E">
            <w:pPr>
              <w:rPr>
                <w:sz w:val="22"/>
                <w:szCs w:val="22"/>
                <w:lang w:val="en-GB"/>
              </w:rPr>
            </w:pPr>
          </w:p>
        </w:tc>
        <w:tc>
          <w:tcPr>
            <w:tcW w:w="1427" w:type="dxa"/>
          </w:tcPr>
          <w:p w:rsidR="009F2955" w:rsidRPr="002678C5" w:rsidRDefault="00174A79" w:rsidP="005C5A5E">
            <w:pPr>
              <w:rPr>
                <w:sz w:val="22"/>
                <w:szCs w:val="22"/>
                <w:lang w:val="en-GB"/>
              </w:rPr>
            </w:pPr>
            <w:r w:rsidRPr="002678C5">
              <w:rPr>
                <w:sz w:val="22"/>
                <w:lang w:val="en-GB"/>
              </w:rPr>
              <w:t>Total</w:t>
            </w:r>
          </w:p>
        </w:tc>
        <w:tc>
          <w:tcPr>
            <w:tcW w:w="1186" w:type="dxa"/>
          </w:tcPr>
          <w:p w:rsidR="009F2955" w:rsidRPr="002678C5" w:rsidRDefault="00174A79" w:rsidP="005C5A5E">
            <w:pPr>
              <w:jc w:val="both"/>
              <w:rPr>
                <w:sz w:val="22"/>
                <w:szCs w:val="22"/>
                <w:lang w:val="en-GB"/>
              </w:rPr>
            </w:pPr>
            <w:r w:rsidRPr="002678C5">
              <w:rPr>
                <w:sz w:val="22"/>
                <w:highlight w:val="lightGray"/>
                <w:lang w:val="en-GB"/>
              </w:rPr>
              <w:t>[2723]</w:t>
            </w:r>
          </w:p>
          <w:p w:rsidR="009F2955" w:rsidRPr="002678C5" w:rsidRDefault="009F2955" w:rsidP="005C5A5E">
            <w:pPr>
              <w:rPr>
                <w:sz w:val="22"/>
                <w:szCs w:val="22"/>
                <w:lang w:val="en-GB"/>
              </w:rPr>
            </w:pPr>
          </w:p>
        </w:tc>
        <w:tc>
          <w:tcPr>
            <w:tcW w:w="1356" w:type="dxa"/>
          </w:tcPr>
          <w:p w:rsidR="009F2955" w:rsidRPr="002678C5" w:rsidRDefault="00174A79" w:rsidP="005C5A5E">
            <w:pPr>
              <w:rPr>
                <w:sz w:val="22"/>
                <w:szCs w:val="22"/>
                <w:lang w:val="en-GB"/>
              </w:rPr>
            </w:pPr>
            <w:r w:rsidRPr="002678C5">
              <w:rPr>
                <w:sz w:val="22"/>
                <w:lang w:val="en-GB"/>
              </w:rPr>
              <w:t>Total 6478</w:t>
            </w:r>
          </w:p>
        </w:tc>
        <w:tc>
          <w:tcPr>
            <w:tcW w:w="1904" w:type="dxa"/>
          </w:tcPr>
          <w:p w:rsidR="009F2955" w:rsidRPr="002678C5" w:rsidRDefault="009F2955" w:rsidP="005C5A5E">
            <w:pPr>
              <w:rPr>
                <w:sz w:val="22"/>
                <w:szCs w:val="22"/>
                <w:lang w:val="en-GB"/>
              </w:rPr>
            </w:pPr>
          </w:p>
        </w:tc>
      </w:tr>
    </w:tbl>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Rationale: The selection of girls age 9 is based on the predominance of girls in school amount the age group 9 to 13 years (64.4%) and to minimize the risk that they have had their first sexual relationship</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Q13.</w:t>
      </w:r>
      <w:r w:rsidRPr="002678C5">
        <w:rPr>
          <w:highlight w:val="lightGray"/>
          <w:lang w:val="en-GB"/>
        </w:rPr>
        <w:tab/>
        <w:t>If the target population is a single grade in school, describe the percentage of girls in the target grade which are between the ages of 9 and 13 years and the data source. SO, because the option selected is that of a single age (10 years)</w:t>
      </w:r>
    </w:p>
    <w:p w:rsidR="009F2955" w:rsidRPr="002678C5" w:rsidRDefault="009F2955" w:rsidP="005C5A5E">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564"/>
      </w:tblGrid>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Age</w:t>
            </w:r>
          </w:p>
        </w:tc>
        <w:tc>
          <w:tcPr>
            <w:tcW w:w="4564" w:type="dxa"/>
          </w:tcPr>
          <w:p w:rsidR="009F2955" w:rsidRPr="002678C5" w:rsidRDefault="00174A79" w:rsidP="005C5A5E">
            <w:pPr>
              <w:ind w:right="120"/>
              <w:jc w:val="both"/>
              <w:rPr>
                <w:sz w:val="22"/>
                <w:szCs w:val="22"/>
                <w:lang w:val="en-GB"/>
              </w:rPr>
            </w:pPr>
            <w:r w:rsidRPr="002678C5">
              <w:rPr>
                <w:sz w:val="22"/>
                <w:lang w:val="en-GB"/>
              </w:rPr>
              <w:t>Proportion of girls in grade</w:t>
            </w:r>
          </w:p>
        </w:tc>
      </w:tr>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Less than 9 years</w:t>
            </w:r>
          </w:p>
        </w:tc>
        <w:tc>
          <w:tcPr>
            <w:tcW w:w="4564" w:type="dxa"/>
            <w:shd w:val="clear" w:color="auto" w:fill="FFFFFF"/>
          </w:tcPr>
          <w:p w:rsidR="009F2955" w:rsidRPr="002678C5" w:rsidRDefault="009F2955" w:rsidP="005C5A5E">
            <w:pPr>
              <w:ind w:right="120"/>
              <w:jc w:val="both"/>
              <w:rPr>
                <w:sz w:val="22"/>
                <w:szCs w:val="22"/>
                <w:highlight w:val="lightGray"/>
                <w:lang w:val="en-GB"/>
              </w:rPr>
            </w:pPr>
          </w:p>
        </w:tc>
      </w:tr>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9</w:t>
            </w:r>
          </w:p>
        </w:tc>
        <w:tc>
          <w:tcPr>
            <w:tcW w:w="4564" w:type="dxa"/>
          </w:tcPr>
          <w:p w:rsidR="009F2955" w:rsidRPr="002678C5" w:rsidRDefault="009F2955" w:rsidP="005C5A5E">
            <w:pPr>
              <w:ind w:right="120"/>
              <w:jc w:val="both"/>
              <w:rPr>
                <w:sz w:val="22"/>
                <w:szCs w:val="22"/>
                <w:highlight w:val="lightGray"/>
                <w:lang w:val="en-GB"/>
              </w:rPr>
            </w:pPr>
          </w:p>
        </w:tc>
      </w:tr>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10</w:t>
            </w:r>
          </w:p>
        </w:tc>
        <w:tc>
          <w:tcPr>
            <w:tcW w:w="4564" w:type="dxa"/>
          </w:tcPr>
          <w:p w:rsidR="009F2955" w:rsidRPr="002678C5" w:rsidRDefault="009F2955" w:rsidP="005C5A5E">
            <w:pPr>
              <w:ind w:right="120"/>
              <w:jc w:val="both"/>
              <w:rPr>
                <w:sz w:val="22"/>
                <w:szCs w:val="22"/>
                <w:highlight w:val="lightGray"/>
                <w:lang w:val="en-GB"/>
              </w:rPr>
            </w:pPr>
          </w:p>
        </w:tc>
      </w:tr>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11</w:t>
            </w:r>
          </w:p>
        </w:tc>
        <w:tc>
          <w:tcPr>
            <w:tcW w:w="4564" w:type="dxa"/>
          </w:tcPr>
          <w:p w:rsidR="009F2955" w:rsidRPr="002678C5" w:rsidRDefault="009F2955" w:rsidP="005C5A5E">
            <w:pPr>
              <w:ind w:right="120"/>
              <w:jc w:val="both"/>
              <w:rPr>
                <w:sz w:val="22"/>
                <w:szCs w:val="22"/>
                <w:highlight w:val="lightGray"/>
                <w:lang w:val="en-GB"/>
              </w:rPr>
            </w:pPr>
          </w:p>
        </w:tc>
      </w:tr>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12</w:t>
            </w:r>
          </w:p>
        </w:tc>
        <w:tc>
          <w:tcPr>
            <w:tcW w:w="4564" w:type="dxa"/>
          </w:tcPr>
          <w:p w:rsidR="009F2955" w:rsidRPr="002678C5" w:rsidRDefault="009F2955" w:rsidP="005C5A5E">
            <w:pPr>
              <w:ind w:right="120"/>
              <w:jc w:val="both"/>
              <w:rPr>
                <w:sz w:val="22"/>
                <w:szCs w:val="22"/>
                <w:highlight w:val="lightGray"/>
                <w:lang w:val="en-GB"/>
              </w:rPr>
            </w:pPr>
          </w:p>
        </w:tc>
      </w:tr>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13</w:t>
            </w:r>
          </w:p>
        </w:tc>
        <w:tc>
          <w:tcPr>
            <w:tcW w:w="4564" w:type="dxa"/>
          </w:tcPr>
          <w:p w:rsidR="009F2955" w:rsidRPr="002678C5" w:rsidRDefault="009F2955" w:rsidP="005C5A5E">
            <w:pPr>
              <w:ind w:right="120"/>
              <w:jc w:val="both"/>
              <w:rPr>
                <w:sz w:val="22"/>
                <w:szCs w:val="22"/>
                <w:highlight w:val="lightGray"/>
                <w:lang w:val="en-GB"/>
              </w:rPr>
            </w:pPr>
          </w:p>
        </w:tc>
      </w:tr>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Older than 13</w:t>
            </w:r>
          </w:p>
        </w:tc>
        <w:tc>
          <w:tcPr>
            <w:tcW w:w="4564" w:type="dxa"/>
          </w:tcPr>
          <w:p w:rsidR="009F2955" w:rsidRPr="002678C5" w:rsidRDefault="009F2955" w:rsidP="005C5A5E">
            <w:pPr>
              <w:ind w:right="120"/>
              <w:jc w:val="both"/>
              <w:rPr>
                <w:sz w:val="22"/>
                <w:szCs w:val="22"/>
                <w:highlight w:val="lightGray"/>
                <w:lang w:val="en-GB"/>
              </w:rPr>
            </w:pPr>
          </w:p>
        </w:tc>
      </w:tr>
      <w:tr w:rsidR="009F2955" w:rsidRPr="002678C5" w:rsidTr="005C5A5E">
        <w:tc>
          <w:tcPr>
            <w:tcW w:w="4558" w:type="dxa"/>
          </w:tcPr>
          <w:p w:rsidR="009F2955" w:rsidRPr="002678C5" w:rsidRDefault="00174A79" w:rsidP="005C5A5E">
            <w:pPr>
              <w:ind w:right="120"/>
              <w:jc w:val="both"/>
              <w:rPr>
                <w:sz w:val="22"/>
                <w:szCs w:val="22"/>
                <w:lang w:val="en-GB"/>
              </w:rPr>
            </w:pPr>
            <w:r w:rsidRPr="002678C5">
              <w:rPr>
                <w:sz w:val="22"/>
                <w:lang w:val="en-GB"/>
              </w:rPr>
              <w:t>Total</w:t>
            </w:r>
          </w:p>
        </w:tc>
        <w:tc>
          <w:tcPr>
            <w:tcW w:w="4564" w:type="dxa"/>
          </w:tcPr>
          <w:p w:rsidR="009F2955" w:rsidRPr="002678C5" w:rsidRDefault="009F2955" w:rsidP="005C5A5E">
            <w:pPr>
              <w:ind w:right="120"/>
              <w:jc w:val="both"/>
              <w:rPr>
                <w:sz w:val="22"/>
                <w:szCs w:val="22"/>
                <w:lang w:val="en-GB"/>
              </w:rPr>
            </w:pPr>
          </w:p>
        </w:tc>
      </w:tr>
    </w:tbl>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 xml:space="preserve">Note: If the strategy selects eligible girls based on their grade in school, then at least 80 % of the girls in the grade should be between 9 and 13 years of age (the age group recommended by the WHO for the HPV vaccine). </w:t>
      </w:r>
    </w:p>
    <w:p w:rsidR="009F2955" w:rsidRPr="002678C5" w:rsidRDefault="009F2955" w:rsidP="005C5A5E">
      <w:pPr>
        <w:jc w:val="both"/>
        <w:rPr>
          <w:lang w:val="en-GB"/>
        </w:rPr>
      </w:pPr>
    </w:p>
    <w:p w:rsidR="009F2955" w:rsidRPr="002678C5" w:rsidRDefault="00174A79" w:rsidP="005C5A5E">
      <w:pPr>
        <w:autoSpaceDE w:val="0"/>
        <w:autoSpaceDN w:val="0"/>
        <w:adjustRightInd w:val="0"/>
        <w:jc w:val="both"/>
        <w:rPr>
          <w:lang w:val="en-GB"/>
        </w:rPr>
      </w:pPr>
      <w:r w:rsidRPr="002678C5">
        <w:rPr>
          <w:highlight w:val="lightGray"/>
          <w:lang w:val="en-GB"/>
        </w:rPr>
        <w:t>[SO.]</w:t>
      </w:r>
    </w:p>
    <w:p w:rsidR="009F2955" w:rsidRPr="002678C5" w:rsidRDefault="009F2955" w:rsidP="005C5A5E">
      <w:pPr>
        <w:jc w:val="both"/>
        <w:rPr>
          <w:color w:val="FF0000"/>
          <w:lang w:val="en-GB"/>
        </w:rPr>
      </w:pPr>
    </w:p>
    <w:p w:rsidR="009F2955" w:rsidRPr="002678C5" w:rsidRDefault="00174A79" w:rsidP="005C5A5E">
      <w:pPr>
        <w:jc w:val="both"/>
        <w:rPr>
          <w:lang w:val="en-GB"/>
        </w:rPr>
      </w:pPr>
      <w:r w:rsidRPr="002678C5">
        <w:rPr>
          <w:highlight w:val="lightGray"/>
          <w:lang w:val="en-GB"/>
        </w:rPr>
        <w:t>Q14.</w:t>
      </w:r>
      <w:r w:rsidRPr="002678C5">
        <w:rPr>
          <w:highlight w:val="lightGray"/>
          <w:lang w:val="en-GB"/>
        </w:rPr>
        <w:tab/>
        <w:t>Please describe how eligible girls not in school will be identified and the mechanism for providing them an opportunity to receive HPV vaccine.</w:t>
      </w:r>
    </w:p>
    <w:p w:rsidR="009F2955" w:rsidRPr="002678C5" w:rsidRDefault="009F2955" w:rsidP="005C5A5E">
      <w:pPr>
        <w:shd w:val="clear" w:color="auto" w:fill="FFFFFF"/>
        <w:autoSpaceDE w:val="0"/>
        <w:autoSpaceDN w:val="0"/>
        <w:adjustRightInd w:val="0"/>
        <w:spacing w:line="360" w:lineRule="auto"/>
        <w:jc w:val="both"/>
        <w:rPr>
          <w:bCs/>
          <w:iCs/>
          <w:lang w:val="en-GB"/>
        </w:rPr>
      </w:pPr>
    </w:p>
    <w:p w:rsidR="009F2955" w:rsidRPr="002678C5" w:rsidRDefault="00174A79" w:rsidP="005C5A5E">
      <w:pPr>
        <w:shd w:val="clear" w:color="auto" w:fill="FFFFFF"/>
        <w:autoSpaceDE w:val="0"/>
        <w:autoSpaceDN w:val="0"/>
        <w:adjustRightInd w:val="0"/>
        <w:jc w:val="both"/>
        <w:rPr>
          <w:bCs/>
          <w:iCs/>
          <w:lang w:val="en-GB"/>
        </w:rPr>
      </w:pPr>
      <w:r w:rsidRPr="002678C5">
        <w:rPr>
          <w:lang w:val="en-GB"/>
        </w:rPr>
        <w:t xml:space="preserve">Young girls not in school will be identified with the involvement of community liaisons, district/village leaders, Red Cross Volunteers, the employees of the Social Welfare Promotion centres and NGOs by means of health records, birth certificates and the collection of information </w:t>
      </w:r>
      <w:r w:rsidR="00E3747C">
        <w:rPr>
          <w:lang w:val="en-GB"/>
        </w:rPr>
        <w:t>from parents (historical calenda</w:t>
      </w:r>
      <w:r w:rsidRPr="002678C5">
        <w:rPr>
          <w:lang w:val="en-GB"/>
        </w:rPr>
        <w:t xml:space="preserve">r), but also by students who will identify children of their age in the community who are not in school. </w:t>
      </w:r>
    </w:p>
    <w:p w:rsidR="009F2955" w:rsidRPr="002678C5" w:rsidRDefault="00174A79" w:rsidP="005C5A5E">
      <w:pPr>
        <w:shd w:val="clear" w:color="auto" w:fill="FFFFFF"/>
        <w:autoSpaceDE w:val="0"/>
        <w:autoSpaceDN w:val="0"/>
        <w:adjustRightInd w:val="0"/>
        <w:jc w:val="both"/>
        <w:rPr>
          <w:bCs/>
          <w:iCs/>
          <w:lang w:val="en-GB"/>
        </w:rPr>
      </w:pPr>
      <w:r w:rsidRPr="002678C5">
        <w:rPr>
          <w:lang w:val="en-GB"/>
        </w:rPr>
        <w:t xml:space="preserve"> To document the immunisation, cards will be created in advance and will then be used during the vaccination sessions. The channel of immunized girls in schools can also be used</w:t>
      </w:r>
      <w:r w:rsidRPr="002678C5">
        <w:rPr>
          <w:highlight w:val="lightGray"/>
          <w:lang w:val="en-GB"/>
        </w:rPr>
        <w:t xml:space="preserve"> </w:t>
      </w:r>
      <w:r w:rsidRPr="002678C5">
        <w:rPr>
          <w:lang w:val="en-GB"/>
        </w:rPr>
        <w:t>to involve girls who are not in school by increasing awareness and providing information to the persons responsible for these girls not in school (parents, guardians).</w:t>
      </w:r>
    </w:p>
    <w:p w:rsidR="009F2955" w:rsidRPr="002678C5" w:rsidRDefault="00174A79" w:rsidP="005C5A5E">
      <w:pPr>
        <w:autoSpaceDE w:val="0"/>
        <w:autoSpaceDN w:val="0"/>
        <w:adjustRightInd w:val="0"/>
        <w:jc w:val="both"/>
        <w:rPr>
          <w:bCs/>
          <w:iCs/>
          <w:lang w:val="en-GB"/>
        </w:rPr>
      </w:pPr>
      <w:r w:rsidRPr="002678C5">
        <w:rPr>
          <w:lang w:val="en-GB"/>
        </w:rPr>
        <w:t>The dates and times of the rounds to be administered each school and locality by the immunisation teams will be announced to the authorities of these structures and to local organizers. The latter will direct them to the immunisation sites on the basis of the combined strategy described above and the predetermined schedule.</w:t>
      </w:r>
    </w:p>
    <w:p w:rsidR="009F2955" w:rsidRPr="002678C5" w:rsidRDefault="009F2955" w:rsidP="005C5A5E">
      <w:pPr>
        <w:jc w:val="both"/>
        <w:rPr>
          <w:highlight w:val="lightGray"/>
          <w:lang w:val="en-GB"/>
        </w:rPr>
      </w:pPr>
    </w:p>
    <w:p w:rsidR="009F2955" w:rsidRPr="002678C5" w:rsidRDefault="00174A79" w:rsidP="005C5A5E">
      <w:pPr>
        <w:jc w:val="both"/>
        <w:rPr>
          <w:lang w:val="en-GB"/>
        </w:rPr>
      </w:pPr>
      <w:r w:rsidRPr="002678C5">
        <w:rPr>
          <w:highlight w:val="lightGray"/>
          <w:lang w:val="en-GB"/>
        </w:rPr>
        <w:t>Q15.</w:t>
      </w:r>
      <w:r w:rsidRPr="002678C5">
        <w:rPr>
          <w:highlight w:val="lightGray"/>
          <w:lang w:val="en-GB"/>
        </w:rPr>
        <w:tab/>
        <w:t>Please describe the mechanism for reaching all the target girls with three doses who were missed on the main vaccination days, specifying plans for reaching hard-to-reach or marginalized girls.</w:t>
      </w:r>
      <w:r w:rsidRPr="002678C5">
        <w:rPr>
          <w:lang w:val="en-GB"/>
        </w:rPr>
        <w:t xml:space="preserve"> </w:t>
      </w:r>
    </w:p>
    <w:p w:rsidR="009F2955" w:rsidRPr="002678C5" w:rsidRDefault="009F2955" w:rsidP="005C5A5E">
      <w:pPr>
        <w:jc w:val="both"/>
        <w:rPr>
          <w:lang w:val="en-GB"/>
        </w:rPr>
      </w:pPr>
    </w:p>
    <w:p w:rsidR="009F2955" w:rsidRPr="002678C5" w:rsidRDefault="00174A79" w:rsidP="005C5A5E">
      <w:pPr>
        <w:autoSpaceDE w:val="0"/>
        <w:autoSpaceDN w:val="0"/>
        <w:adjustRightInd w:val="0"/>
        <w:jc w:val="both"/>
        <w:rPr>
          <w:lang w:val="en-GB"/>
        </w:rPr>
      </w:pPr>
      <w:r w:rsidRPr="002678C5">
        <w:rPr>
          <w:lang w:val="en-GB"/>
        </w:rPr>
        <w:t>[Make-up sessions for the target population of girls absent from the main sessions will be held in the health facilities and employing the combined strategy within 48 hours after the end of the immunisation campaign. To reach these girls, they will be checked in at the immunisation sites and, on the basis of lists previously compiled during the census, it will be possible to determine the names of the girls and where they live. We are raising awareness among the population with support form teachers, leaders, local elected officials (district leaders, neighborhood leaders, council members), the community liaisons, as well as by means of text messaging (SMS) via GSM networks to try to reach these young girls.</w:t>
      </w:r>
    </w:p>
    <w:p w:rsidR="009F2955" w:rsidRPr="002678C5" w:rsidRDefault="00174A79" w:rsidP="005C5A5E">
      <w:pPr>
        <w:autoSpaceDE w:val="0"/>
        <w:autoSpaceDN w:val="0"/>
        <w:adjustRightInd w:val="0"/>
        <w:jc w:val="both"/>
        <w:rPr>
          <w:lang w:val="en-GB"/>
        </w:rPr>
      </w:pPr>
      <w:r w:rsidRPr="002678C5">
        <w:rPr>
          <w:lang w:val="en-GB"/>
        </w:rPr>
        <w:t xml:space="preserve">  The same mechanism will be used to identify marginalized girls, although additional support will be obtained from NGOs and the association of clubs in charge of looking after these girls. For girls who are difficult to reach, an active search will be systematically conducted in stores, public places and places where their parents work or spend time. </w:t>
      </w:r>
    </w:p>
    <w:p w:rsidR="009F2955" w:rsidRPr="002678C5" w:rsidRDefault="00174A79" w:rsidP="005C5A5E">
      <w:pPr>
        <w:autoSpaceDE w:val="0"/>
        <w:autoSpaceDN w:val="0"/>
        <w:adjustRightInd w:val="0"/>
        <w:jc w:val="both"/>
        <w:rPr>
          <w:highlight w:val="lightGray"/>
          <w:lang w:val="en-GB"/>
        </w:rPr>
      </w:pPr>
      <w:r w:rsidRPr="002678C5">
        <w:rPr>
          <w:highlight w:val="lightGray"/>
          <w:lang w:val="en-GB"/>
        </w:rPr>
        <w:t xml:space="preserve"> </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Q16.</w:t>
      </w:r>
      <w:r w:rsidRPr="002678C5">
        <w:rPr>
          <w:highlight w:val="lightGray"/>
          <w:lang w:val="en-GB"/>
        </w:rPr>
        <w:tab/>
        <w:t>Please summarize ability to manage all the technical elements which are common to any new vaccine introduction, e.g. cold chain equipment and logistics, waste management, vehicles and transportation, adverse events following immunisation (AEFIs), surveillance, and monitoring, noting past experience with new vaccine introductions (such as rotavirus, pneumococcal vaccine, or others).</w:t>
      </w:r>
      <w:r w:rsidRPr="002678C5">
        <w:rPr>
          <w:lang w:val="en-GB"/>
        </w:rPr>
        <w:t xml:space="preserve"> </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In the framework of the organization of the introduction of new vaccines: MenA vaccine and the anti-pneumococcal infection vaccine, Benin has defined and implemented the following activities:</w:t>
      </w:r>
    </w:p>
    <w:p w:rsidR="009F2955" w:rsidRPr="002678C5" w:rsidRDefault="00174A79" w:rsidP="005C5A5E">
      <w:pPr>
        <w:numPr>
          <w:ilvl w:val="0"/>
          <w:numId w:val="29"/>
        </w:numPr>
        <w:ind w:left="906" w:right="120"/>
        <w:jc w:val="both"/>
        <w:rPr>
          <w:lang w:val="en-GB"/>
        </w:rPr>
      </w:pPr>
      <w:r w:rsidRPr="002678C5">
        <w:rPr>
          <w:lang w:val="en-GB"/>
        </w:rPr>
        <w:t xml:space="preserve">Planning and micro-planning activities </w:t>
      </w:r>
    </w:p>
    <w:p w:rsidR="009F2955" w:rsidRPr="002678C5" w:rsidRDefault="00174A79" w:rsidP="005C5A5E">
      <w:pPr>
        <w:numPr>
          <w:ilvl w:val="0"/>
          <w:numId w:val="29"/>
        </w:numPr>
        <w:ind w:left="906" w:right="120"/>
        <w:jc w:val="both"/>
        <w:rPr>
          <w:lang w:val="en-GB"/>
        </w:rPr>
      </w:pPr>
      <w:r w:rsidRPr="002678C5">
        <w:rPr>
          <w:lang w:val="en-GB"/>
        </w:rPr>
        <w:t xml:space="preserve">Staggered training of the health workers involved </w:t>
      </w:r>
    </w:p>
    <w:p w:rsidR="009F2955" w:rsidRPr="002678C5" w:rsidRDefault="00174A79" w:rsidP="005C5A5E">
      <w:pPr>
        <w:numPr>
          <w:ilvl w:val="0"/>
          <w:numId w:val="29"/>
        </w:numPr>
        <w:ind w:left="906" w:right="120"/>
        <w:jc w:val="both"/>
        <w:rPr>
          <w:lang w:val="en-GB"/>
        </w:rPr>
      </w:pPr>
      <w:r w:rsidRPr="002678C5">
        <w:rPr>
          <w:lang w:val="en-GB"/>
        </w:rPr>
        <w:t xml:space="preserve">Assessment of the cold chain </w:t>
      </w:r>
    </w:p>
    <w:p w:rsidR="009F2955" w:rsidRPr="002678C5" w:rsidRDefault="00174A79" w:rsidP="005C5A5E">
      <w:pPr>
        <w:numPr>
          <w:ilvl w:val="0"/>
          <w:numId w:val="29"/>
        </w:numPr>
        <w:ind w:left="906" w:right="120"/>
        <w:jc w:val="both"/>
        <w:rPr>
          <w:lang w:val="en-GB"/>
        </w:rPr>
      </w:pPr>
      <w:r w:rsidRPr="002678C5">
        <w:rPr>
          <w:lang w:val="en-GB"/>
        </w:rPr>
        <w:t xml:space="preserve">Preparation of a waste management plan, logistics plan, communications plan </w:t>
      </w:r>
    </w:p>
    <w:p w:rsidR="009F2955" w:rsidRPr="002678C5" w:rsidRDefault="00174A79" w:rsidP="005C5A5E">
      <w:pPr>
        <w:numPr>
          <w:ilvl w:val="0"/>
          <w:numId w:val="29"/>
        </w:numPr>
        <w:ind w:left="906" w:right="120"/>
        <w:jc w:val="both"/>
        <w:rPr>
          <w:lang w:val="en-GB"/>
        </w:rPr>
      </w:pPr>
      <w:r w:rsidRPr="002678C5">
        <w:rPr>
          <w:lang w:val="en-GB"/>
        </w:rPr>
        <w:t xml:space="preserve">Creation of a case-by-case monitoring system of assignments and AEFI </w:t>
      </w:r>
    </w:p>
    <w:p w:rsidR="009F2955" w:rsidRPr="002678C5" w:rsidRDefault="00174A79" w:rsidP="005C5A5E">
      <w:pPr>
        <w:numPr>
          <w:ilvl w:val="0"/>
          <w:numId w:val="29"/>
        </w:numPr>
        <w:ind w:left="906" w:right="120"/>
        <w:jc w:val="both"/>
        <w:rPr>
          <w:lang w:val="en-GB"/>
        </w:rPr>
      </w:pPr>
      <w:r w:rsidRPr="002678C5">
        <w:rPr>
          <w:lang w:val="en-GB"/>
        </w:rPr>
        <w:t>Supervision of service-providers and monitoring of activities (fast assessment)</w:t>
      </w:r>
    </w:p>
    <w:p w:rsidR="009F2955" w:rsidRPr="002678C5" w:rsidRDefault="00174A79" w:rsidP="005C5A5E">
      <w:pPr>
        <w:numPr>
          <w:ilvl w:val="0"/>
          <w:numId w:val="29"/>
        </w:numPr>
        <w:ind w:left="960" w:right="240"/>
        <w:jc w:val="both"/>
        <w:rPr>
          <w:lang w:val="en-GB"/>
        </w:rPr>
      </w:pPr>
      <w:r w:rsidRPr="002678C5">
        <w:rPr>
          <w:lang w:val="en-GB"/>
        </w:rPr>
        <w:t xml:space="preserve">Post-campaign and post-introduction assessment      </w:t>
      </w:r>
    </w:p>
    <w:p w:rsidR="009F2955" w:rsidRPr="002678C5" w:rsidRDefault="00174A79" w:rsidP="005C5A5E">
      <w:pPr>
        <w:autoSpaceDE w:val="0"/>
        <w:autoSpaceDN w:val="0"/>
        <w:adjustRightInd w:val="0"/>
        <w:jc w:val="both"/>
        <w:rPr>
          <w:lang w:val="en-GB"/>
        </w:rPr>
      </w:pPr>
      <w:r w:rsidRPr="002678C5">
        <w:rPr>
          <w:lang w:val="en-GB"/>
        </w:rPr>
        <w:t xml:space="preserve"> [The implementation of these operations has enabled the health zones to gain a certain amount of experience in the organization and management of mass immunisation campaigns, in particular against measles (2001, 2003, 2005, 2008 and 2011), against meningitis (MenAfrivac) in 2012 and in the introduction of the routing anti-pneumococcal infections vaccine in 2011. The health zones are able to effectively manage difficulties related to logistics, waste management, monitoring of Adverse Events Following Immunisation (AEFI). Recent assessments of the cold chain and logistics on the occasion of the EVM in 2012 found the health zones selected capable of introducing new vaccines. The strengthening of capacities of participants at all levels and supervision are still a factor contributing to the success of the various campaigns.]</w:t>
      </w:r>
    </w:p>
    <w:p w:rsidR="009F2955" w:rsidRPr="002678C5" w:rsidRDefault="00174A79" w:rsidP="005C5A5E">
      <w:pPr>
        <w:jc w:val="both"/>
        <w:rPr>
          <w:lang w:val="en-GB"/>
        </w:rPr>
      </w:pPr>
      <w:r w:rsidRPr="002678C5">
        <w:rPr>
          <w:lang w:val="en-GB"/>
        </w:rPr>
        <w:t xml:space="preserve">These different campaigns and the problems they have overcome have made it possible to draw the following lessons: </w:t>
      </w:r>
    </w:p>
    <w:p w:rsidR="009F2955" w:rsidRPr="002678C5" w:rsidRDefault="00174A79" w:rsidP="005C5A5E">
      <w:pPr>
        <w:numPr>
          <w:ilvl w:val="0"/>
          <w:numId w:val="29"/>
        </w:numPr>
        <w:ind w:left="1320" w:right="480"/>
        <w:jc w:val="both"/>
        <w:rPr>
          <w:lang w:val="en-GB"/>
        </w:rPr>
      </w:pPr>
      <w:r w:rsidRPr="002678C5">
        <w:rPr>
          <w:b/>
          <w:lang w:val="en-GB"/>
        </w:rPr>
        <w:t>With reference to the equipment and logistics of the cold chain,</w:t>
      </w:r>
      <w:r w:rsidRPr="002678C5">
        <w:rPr>
          <w:lang w:val="en-GB"/>
        </w:rPr>
        <w:t xml:space="preserve"> on account of the limitation of the capacity of the central chain, the introduction of new vaccines resulted in an increase in the frequency of vaccine procurements, with cost overruns. That required the rehabilitation of the cold chain, which is currently being carried out thanks to financing from GAVI. </w:t>
      </w:r>
    </w:p>
    <w:p w:rsidR="009F2955" w:rsidRPr="002678C5" w:rsidRDefault="00174A79" w:rsidP="005C5A5E">
      <w:pPr>
        <w:numPr>
          <w:ilvl w:val="0"/>
          <w:numId w:val="29"/>
        </w:numPr>
        <w:ind w:left="1080" w:right="360"/>
        <w:jc w:val="both"/>
        <w:rPr>
          <w:lang w:val="en-GB"/>
        </w:rPr>
      </w:pPr>
      <w:r w:rsidRPr="002678C5">
        <w:rPr>
          <w:lang w:val="en-GB"/>
        </w:rPr>
        <w:t xml:space="preserve"> </w:t>
      </w:r>
      <w:r w:rsidRPr="002678C5">
        <w:rPr>
          <w:b/>
          <w:lang w:val="en-GB"/>
        </w:rPr>
        <w:t>With reference to waste management</w:t>
      </w:r>
      <w:r w:rsidRPr="002678C5">
        <w:rPr>
          <w:lang w:val="en-GB"/>
        </w:rPr>
        <w:t>, the absence of incinerators in certain districts has necessitated the implementation of a system of waste collection and destruction which ultimately made possible an optimal management of the waste generated by the campaign (destruction at the level of the departments).</w:t>
      </w:r>
    </w:p>
    <w:p w:rsidR="009F2955" w:rsidRPr="002678C5" w:rsidRDefault="00174A79" w:rsidP="005C5A5E">
      <w:pPr>
        <w:numPr>
          <w:ilvl w:val="0"/>
          <w:numId w:val="29"/>
        </w:numPr>
        <w:ind w:left="960" w:right="240"/>
        <w:jc w:val="both"/>
        <w:rPr>
          <w:lang w:val="en-GB"/>
        </w:rPr>
      </w:pPr>
      <w:r w:rsidRPr="002678C5">
        <w:rPr>
          <w:lang w:val="en-GB"/>
        </w:rPr>
        <w:t xml:space="preserve"> </w:t>
      </w:r>
      <w:r w:rsidRPr="002678C5">
        <w:rPr>
          <w:b/>
          <w:lang w:val="en-GB"/>
        </w:rPr>
        <w:t>With reference to the management of adverse adverse effects following immunisation,</w:t>
      </w:r>
      <w:r w:rsidRPr="002678C5">
        <w:rPr>
          <w:lang w:val="en-GB"/>
        </w:rPr>
        <w:t xml:space="preserve"> the creation of the AEFI Committee with its members from all levels, the creation of management support functions and the training of personnel have made it possible to respond adequately, with the exception of some cases in which precise information is lacking. </w:t>
      </w:r>
    </w:p>
    <w:p w:rsidR="009F2955" w:rsidRPr="002678C5" w:rsidRDefault="00174A79" w:rsidP="005C5A5E">
      <w:pPr>
        <w:numPr>
          <w:ilvl w:val="0"/>
          <w:numId w:val="29"/>
        </w:numPr>
        <w:ind w:left="960" w:right="240"/>
        <w:jc w:val="both"/>
        <w:rPr>
          <w:lang w:val="en-GB"/>
        </w:rPr>
      </w:pPr>
      <w:r w:rsidRPr="002678C5">
        <w:rPr>
          <w:b/>
          <w:lang w:val="en-GB"/>
        </w:rPr>
        <w:t>In the area of public relations</w:t>
      </w:r>
      <w:r w:rsidRPr="002678C5">
        <w:rPr>
          <w:lang w:val="en-GB"/>
        </w:rPr>
        <w:t>, in spite of numerous activities conducted, the initial sessions were not met with optimal participation by the population, which necessitated a strengthening of public relations close to the event (community liaisons, town criers).</w:t>
      </w:r>
    </w:p>
    <w:p w:rsidR="009F2955" w:rsidRPr="002678C5" w:rsidRDefault="00174A79" w:rsidP="005C5A5E">
      <w:pPr>
        <w:ind w:left="840" w:right="120"/>
        <w:jc w:val="both"/>
        <w:rPr>
          <w:lang w:val="en-GB"/>
        </w:rPr>
      </w:pPr>
      <w:r w:rsidRPr="002678C5">
        <w:rPr>
          <w:lang w:val="en-GB"/>
        </w:rPr>
        <w:t xml:space="preserve"> </w:t>
      </w:r>
    </w:p>
    <w:p w:rsidR="009F2955" w:rsidRPr="002678C5" w:rsidRDefault="00174A79" w:rsidP="005C5A5E">
      <w:pPr>
        <w:numPr>
          <w:ilvl w:val="0"/>
          <w:numId w:val="29"/>
        </w:numPr>
        <w:ind w:left="960" w:right="240"/>
        <w:jc w:val="both"/>
        <w:rPr>
          <w:lang w:val="en-GB"/>
        </w:rPr>
      </w:pPr>
      <w:r w:rsidRPr="002678C5">
        <w:rPr>
          <w:b/>
          <w:lang w:val="en-GB"/>
        </w:rPr>
        <w:t>Monitoring/Evaluation</w:t>
      </w:r>
      <w:r w:rsidRPr="002678C5">
        <w:rPr>
          <w:lang w:val="en-GB"/>
        </w:rPr>
        <w:t xml:space="preserve">, </w:t>
      </w:r>
    </w:p>
    <w:p w:rsidR="009F2955" w:rsidRPr="002678C5" w:rsidRDefault="00174A79" w:rsidP="005C5A5E">
      <w:pPr>
        <w:ind w:right="120"/>
        <w:jc w:val="both"/>
        <w:rPr>
          <w:szCs w:val="20"/>
          <w:lang w:val="en-GB"/>
        </w:rPr>
      </w:pPr>
      <w:r w:rsidRPr="002678C5">
        <w:rPr>
          <w:lang w:val="en-GB"/>
        </w:rPr>
        <w:t>The use of quick surveys and independent monitoring have made it possible to identify areas where coverage is poor and where make-up immunisations have been conducted. Particular emphasis must thereby be placed on local monitoring to correct inadequacies identified on the ground as they occur.</w:t>
      </w:r>
    </w:p>
    <w:p w:rsidR="009F2955" w:rsidRPr="002678C5" w:rsidRDefault="009F2955" w:rsidP="005C5A5E">
      <w:pPr>
        <w:ind w:right="120"/>
        <w:jc w:val="both"/>
        <w:rPr>
          <w:szCs w:val="20"/>
          <w:lang w:val="en-GB"/>
        </w:rPr>
      </w:pPr>
    </w:p>
    <w:p w:rsidR="009F2955" w:rsidRPr="002678C5" w:rsidRDefault="00174A79" w:rsidP="005C5A5E">
      <w:pPr>
        <w:jc w:val="both"/>
        <w:rPr>
          <w:lang w:val="en-GB"/>
        </w:rPr>
      </w:pPr>
      <w:r w:rsidRPr="002678C5">
        <w:rPr>
          <w:highlight w:val="lightGray"/>
          <w:lang w:val="en-GB"/>
        </w:rPr>
        <w:t>17. Please describe the cold chain status for the selected district and the data source(s) for this information. Information such as the number of cold storage facilities, function and working order of the facilities, storage capacity (and any excess capacity), distribution mechanism for routine delivery of vaccines, status of vaccine carriers and ice packs (e.g., supply shortages or excesses), and plan for HPV vaccine storage and distribution during the HPV Demonstration Programme.</w:t>
      </w:r>
    </w:p>
    <w:p w:rsidR="009F2955" w:rsidRPr="002678C5" w:rsidRDefault="009F2955" w:rsidP="005C5A5E">
      <w:pPr>
        <w:jc w:val="both"/>
        <w:rPr>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402"/>
        <w:gridCol w:w="3402"/>
      </w:tblGrid>
      <w:tr w:rsidR="009F2955" w:rsidRPr="002678C5" w:rsidTr="005C5A5E">
        <w:tc>
          <w:tcPr>
            <w:tcW w:w="2802" w:type="dxa"/>
          </w:tcPr>
          <w:p w:rsidR="009F2955" w:rsidRPr="002678C5" w:rsidRDefault="00174A79" w:rsidP="005C5A5E">
            <w:pPr>
              <w:ind w:right="120"/>
              <w:rPr>
                <w:sz w:val="22"/>
                <w:szCs w:val="22"/>
                <w:lang w:val="en-GB"/>
              </w:rPr>
            </w:pPr>
            <w:r w:rsidRPr="002678C5">
              <w:rPr>
                <w:sz w:val="22"/>
                <w:lang w:val="en-GB"/>
              </w:rPr>
              <w:t>Component</w:t>
            </w:r>
          </w:p>
        </w:tc>
        <w:tc>
          <w:tcPr>
            <w:tcW w:w="3402" w:type="dxa"/>
          </w:tcPr>
          <w:p w:rsidR="009F2955" w:rsidRPr="002678C5" w:rsidRDefault="00174A79" w:rsidP="005C5A5E">
            <w:pPr>
              <w:ind w:right="120"/>
              <w:rPr>
                <w:sz w:val="22"/>
                <w:szCs w:val="22"/>
                <w:lang w:val="en-GB"/>
              </w:rPr>
            </w:pPr>
            <w:r w:rsidRPr="002678C5">
              <w:rPr>
                <w:sz w:val="22"/>
                <w:lang w:val="en-GB"/>
              </w:rPr>
              <w:t xml:space="preserve">District 1 </w:t>
            </w:r>
            <w:r w:rsidRPr="002678C5">
              <w:rPr>
                <w:sz w:val="22"/>
                <w:highlight w:val="lightGray"/>
                <w:lang w:val="en-GB"/>
              </w:rPr>
              <w:t>[Abomey- Calavi]</w:t>
            </w:r>
          </w:p>
        </w:tc>
        <w:tc>
          <w:tcPr>
            <w:tcW w:w="3402" w:type="dxa"/>
          </w:tcPr>
          <w:p w:rsidR="009F2955" w:rsidRPr="002678C5" w:rsidRDefault="00174A79" w:rsidP="005C5A5E">
            <w:pPr>
              <w:ind w:right="120"/>
              <w:rPr>
                <w:sz w:val="22"/>
                <w:szCs w:val="22"/>
                <w:lang w:val="en-GB"/>
              </w:rPr>
            </w:pPr>
            <w:r w:rsidRPr="002678C5">
              <w:rPr>
                <w:sz w:val="22"/>
                <w:lang w:val="en-GB"/>
              </w:rPr>
              <w:t xml:space="preserve">District 2 (if necessary)  </w:t>
            </w:r>
            <w:r w:rsidRPr="002678C5">
              <w:rPr>
                <w:sz w:val="22"/>
                <w:highlight w:val="lightGray"/>
                <w:lang w:val="en-GB"/>
              </w:rPr>
              <w:t>[Djougou]</w:t>
            </w:r>
            <w:r w:rsidRPr="002678C5">
              <w:rPr>
                <w:sz w:val="22"/>
                <w:lang w:val="en-GB"/>
              </w:rPr>
              <w:t xml:space="preserve"> </w:t>
            </w:r>
          </w:p>
        </w:tc>
      </w:tr>
      <w:tr w:rsidR="009F2955" w:rsidRPr="002678C5" w:rsidTr="005C5A5E">
        <w:tc>
          <w:tcPr>
            <w:tcW w:w="2802" w:type="dxa"/>
          </w:tcPr>
          <w:p w:rsidR="009F2955" w:rsidRPr="002678C5" w:rsidRDefault="00174A79" w:rsidP="005C5A5E">
            <w:pPr>
              <w:ind w:right="120"/>
              <w:rPr>
                <w:sz w:val="22"/>
                <w:szCs w:val="22"/>
                <w:lang w:val="en-GB"/>
              </w:rPr>
            </w:pPr>
            <w:r w:rsidRPr="002678C5">
              <w:rPr>
                <w:sz w:val="22"/>
                <w:lang w:val="en-GB"/>
              </w:rPr>
              <w:t xml:space="preserve">Number and type of cold storage facilities </w:t>
            </w:r>
          </w:p>
        </w:tc>
        <w:tc>
          <w:tcPr>
            <w:tcW w:w="3402" w:type="dxa"/>
          </w:tcPr>
          <w:p w:rsidR="009F2955" w:rsidRPr="002678C5" w:rsidRDefault="00174A79" w:rsidP="005C5A5E">
            <w:pPr>
              <w:rPr>
                <w:sz w:val="22"/>
                <w:szCs w:val="22"/>
                <w:lang w:val="en-GB"/>
              </w:rPr>
            </w:pPr>
            <w:r w:rsidRPr="002678C5">
              <w:rPr>
                <w:sz w:val="22"/>
                <w:lang w:val="en-GB"/>
              </w:rPr>
              <w:t>[17 coolant tube refrigerators, 15 refrigerators and freezers and 6 battery-powered freezers]</w:t>
            </w:r>
          </w:p>
        </w:tc>
        <w:tc>
          <w:tcPr>
            <w:tcW w:w="3402" w:type="dxa"/>
          </w:tcPr>
          <w:p w:rsidR="009F2955" w:rsidRPr="002678C5" w:rsidRDefault="00174A79" w:rsidP="005C5A5E">
            <w:pPr>
              <w:rPr>
                <w:sz w:val="22"/>
                <w:szCs w:val="22"/>
                <w:lang w:val="en-GB"/>
              </w:rPr>
            </w:pPr>
            <w:r w:rsidRPr="002678C5">
              <w:rPr>
                <w:sz w:val="22"/>
                <w:lang w:val="en-GB"/>
              </w:rPr>
              <w:t>[8 coolant tube refrigerators, 14 refrigerators and freezers and 8 battery-powered freezers]</w:t>
            </w:r>
          </w:p>
        </w:tc>
      </w:tr>
      <w:tr w:rsidR="009F2955" w:rsidRPr="002678C5" w:rsidTr="005C5A5E">
        <w:tc>
          <w:tcPr>
            <w:tcW w:w="2802" w:type="dxa"/>
          </w:tcPr>
          <w:p w:rsidR="009F2955" w:rsidRPr="002678C5" w:rsidRDefault="00174A79" w:rsidP="005C5A5E">
            <w:pPr>
              <w:ind w:right="120"/>
              <w:rPr>
                <w:sz w:val="22"/>
                <w:szCs w:val="22"/>
                <w:lang w:val="en-GB"/>
              </w:rPr>
            </w:pPr>
            <w:r w:rsidRPr="002678C5">
              <w:rPr>
                <w:sz w:val="22"/>
                <w:lang w:val="en-GB"/>
              </w:rPr>
              <w:t>Functioning and working order of the facilities</w:t>
            </w:r>
          </w:p>
        </w:tc>
        <w:tc>
          <w:tcPr>
            <w:tcW w:w="3402" w:type="dxa"/>
          </w:tcPr>
          <w:p w:rsidR="009F2955" w:rsidRPr="002678C5" w:rsidRDefault="00174A79" w:rsidP="005C5A5E">
            <w:pPr>
              <w:rPr>
                <w:sz w:val="22"/>
                <w:szCs w:val="22"/>
                <w:lang w:val="en-GB"/>
              </w:rPr>
            </w:pPr>
            <w:r w:rsidRPr="002678C5">
              <w:rPr>
                <w:sz w:val="22"/>
                <w:lang w:val="en-GB"/>
              </w:rPr>
              <w:t>[Good working order]</w:t>
            </w:r>
          </w:p>
        </w:tc>
        <w:tc>
          <w:tcPr>
            <w:tcW w:w="3402" w:type="dxa"/>
          </w:tcPr>
          <w:p w:rsidR="009F2955" w:rsidRPr="002678C5" w:rsidRDefault="00174A79" w:rsidP="005C5A5E">
            <w:pPr>
              <w:rPr>
                <w:sz w:val="22"/>
                <w:szCs w:val="22"/>
                <w:lang w:val="en-GB"/>
              </w:rPr>
            </w:pPr>
            <w:r w:rsidRPr="002678C5">
              <w:rPr>
                <w:sz w:val="22"/>
                <w:lang w:val="en-GB"/>
              </w:rPr>
              <w:t>[Good working order]</w:t>
            </w:r>
          </w:p>
        </w:tc>
      </w:tr>
      <w:tr w:rsidR="009F2955" w:rsidRPr="002678C5" w:rsidTr="005C5A5E">
        <w:tc>
          <w:tcPr>
            <w:tcW w:w="2802" w:type="dxa"/>
          </w:tcPr>
          <w:p w:rsidR="009F2955" w:rsidRPr="002678C5" w:rsidRDefault="00174A79" w:rsidP="005C5A5E">
            <w:pPr>
              <w:ind w:right="120"/>
              <w:rPr>
                <w:sz w:val="22"/>
                <w:szCs w:val="22"/>
                <w:lang w:val="en-GB"/>
              </w:rPr>
            </w:pPr>
            <w:r w:rsidRPr="002678C5">
              <w:rPr>
                <w:sz w:val="22"/>
                <w:lang w:val="en-GB"/>
              </w:rPr>
              <w:t>Storage capacity (any excess)</w:t>
            </w:r>
          </w:p>
        </w:tc>
        <w:tc>
          <w:tcPr>
            <w:tcW w:w="3402" w:type="dxa"/>
          </w:tcPr>
          <w:p w:rsidR="009F2955" w:rsidRPr="002678C5" w:rsidRDefault="00174A79" w:rsidP="005C5A5E">
            <w:pPr>
              <w:rPr>
                <w:sz w:val="22"/>
                <w:szCs w:val="22"/>
                <w:lang w:val="en-GB"/>
              </w:rPr>
            </w:pPr>
            <w:r w:rsidRPr="002678C5">
              <w:rPr>
                <w:sz w:val="22"/>
                <w:lang w:val="en-GB"/>
              </w:rPr>
              <w:t>[Net capacity 279 liters: no excess]</w:t>
            </w:r>
          </w:p>
        </w:tc>
        <w:tc>
          <w:tcPr>
            <w:tcW w:w="3402" w:type="dxa"/>
          </w:tcPr>
          <w:p w:rsidR="009F2955" w:rsidRPr="002678C5" w:rsidRDefault="00174A79" w:rsidP="005C5A5E">
            <w:pPr>
              <w:rPr>
                <w:sz w:val="22"/>
                <w:szCs w:val="22"/>
                <w:lang w:val="en-GB"/>
              </w:rPr>
            </w:pPr>
            <w:r w:rsidRPr="002678C5">
              <w:rPr>
                <w:sz w:val="22"/>
                <w:lang w:val="en-GB"/>
              </w:rPr>
              <w:t>[Net capacity 165 liters: adequate]</w:t>
            </w:r>
          </w:p>
        </w:tc>
      </w:tr>
      <w:tr w:rsidR="009F2955" w:rsidRPr="002678C5" w:rsidTr="005C5A5E">
        <w:tc>
          <w:tcPr>
            <w:tcW w:w="2802" w:type="dxa"/>
          </w:tcPr>
          <w:p w:rsidR="009F2955" w:rsidRPr="002678C5" w:rsidRDefault="00174A79" w:rsidP="005C5A5E">
            <w:pPr>
              <w:ind w:right="120"/>
              <w:rPr>
                <w:sz w:val="22"/>
                <w:szCs w:val="22"/>
                <w:lang w:val="en-GB"/>
              </w:rPr>
            </w:pPr>
            <w:r w:rsidRPr="002678C5">
              <w:rPr>
                <w:sz w:val="22"/>
                <w:lang w:val="en-GB"/>
              </w:rPr>
              <w:t>Distribution mechanism</w:t>
            </w:r>
          </w:p>
        </w:tc>
        <w:tc>
          <w:tcPr>
            <w:tcW w:w="3402" w:type="dxa"/>
          </w:tcPr>
          <w:p w:rsidR="009F2955" w:rsidRPr="002678C5" w:rsidRDefault="00174A79" w:rsidP="005C5A5E">
            <w:pPr>
              <w:rPr>
                <w:sz w:val="22"/>
                <w:szCs w:val="22"/>
                <w:lang w:val="en-GB"/>
              </w:rPr>
            </w:pPr>
            <w:r w:rsidRPr="002678C5">
              <w:rPr>
                <w:sz w:val="22"/>
                <w:lang w:val="en-GB"/>
              </w:rPr>
              <w:t>[The vaccines and supplies will be routed on the central level to the main location in the commune. The managers of the health facilities will be resupplied on the commune level. A buffer inventory will be located in the national warehouse which has a sufficient cold chain to store this inventory. This warehouse is located only 15 km]</w:t>
            </w:r>
            <w:r w:rsidRPr="002678C5">
              <w:rPr>
                <w:i/>
                <w:sz w:val="22"/>
                <w:lang w:val="en-GB"/>
              </w:rPr>
              <w:t xml:space="preserve"> [Translator's Note: sic]</w:t>
            </w:r>
          </w:p>
          <w:p w:rsidR="009F2955" w:rsidRPr="002678C5" w:rsidRDefault="00174A79" w:rsidP="005C5A5E">
            <w:pPr>
              <w:rPr>
                <w:sz w:val="22"/>
                <w:szCs w:val="22"/>
                <w:lang w:val="en-GB"/>
              </w:rPr>
            </w:pPr>
            <w:r w:rsidRPr="002678C5">
              <w:rPr>
                <w:sz w:val="22"/>
                <w:lang w:val="en-GB"/>
              </w:rPr>
              <w:t xml:space="preserve">The volume necessary for the storage of the vaccines for routine operations in the zone is 230 liters, additional requirements to store the HPV vaccines are 43 liters and the available capacity is 279 liters. </w:t>
            </w:r>
          </w:p>
          <w:p w:rsidR="009F2955" w:rsidRPr="002678C5" w:rsidRDefault="00174A79" w:rsidP="005C5A5E">
            <w:pPr>
              <w:rPr>
                <w:sz w:val="22"/>
                <w:szCs w:val="22"/>
                <w:lang w:val="en-GB"/>
              </w:rPr>
            </w:pPr>
            <w:r w:rsidRPr="002678C5">
              <w:rPr>
                <w:sz w:val="22"/>
                <w:lang w:val="en-GB"/>
              </w:rPr>
              <w:t>Because the capacities of the communes will not be overloaded with the supply of HPV vaccine, they will be serviced one month prior to each round at the same time as the vaccines of the Routine EPI.</w:t>
            </w:r>
          </w:p>
        </w:tc>
        <w:tc>
          <w:tcPr>
            <w:tcW w:w="3402" w:type="dxa"/>
          </w:tcPr>
          <w:p w:rsidR="009F2955" w:rsidRPr="002678C5" w:rsidRDefault="00174A79" w:rsidP="005C5A5E">
            <w:pPr>
              <w:rPr>
                <w:sz w:val="22"/>
                <w:szCs w:val="22"/>
                <w:lang w:val="en-GB"/>
              </w:rPr>
            </w:pPr>
            <w:r w:rsidRPr="002678C5">
              <w:rPr>
                <w:sz w:val="22"/>
                <w:lang w:val="en-GB"/>
              </w:rPr>
              <w:t>[The vaccines and supplies will be routed on the central level to the main location in the commune. The managers of the health facilities will be resupplied on the commune level. A buffer inventory will be located in the national warehouse which has a sufficient cold chain to store this inventory.]</w:t>
            </w:r>
          </w:p>
          <w:p w:rsidR="009F2955" w:rsidRPr="002678C5" w:rsidRDefault="00174A79" w:rsidP="005C5A5E">
            <w:pPr>
              <w:rPr>
                <w:sz w:val="22"/>
                <w:szCs w:val="22"/>
                <w:lang w:val="en-GB"/>
              </w:rPr>
            </w:pPr>
            <w:r w:rsidRPr="002678C5">
              <w:rPr>
                <w:sz w:val="22"/>
                <w:lang w:val="en-GB"/>
              </w:rPr>
              <w:t xml:space="preserve">The volume necessary for the storage of the vaccines for routine operations in the zone is 124 liters, additional requirements to store the HPV vaccines are 31 liters and the available capacity is 165 liters. </w:t>
            </w:r>
          </w:p>
          <w:p w:rsidR="009F2955" w:rsidRPr="002678C5" w:rsidRDefault="00174A79" w:rsidP="005C5A5E">
            <w:pPr>
              <w:rPr>
                <w:sz w:val="22"/>
                <w:szCs w:val="22"/>
                <w:lang w:val="en-GB"/>
              </w:rPr>
            </w:pPr>
            <w:r w:rsidRPr="002678C5">
              <w:rPr>
                <w:sz w:val="22"/>
                <w:lang w:val="en-GB"/>
              </w:rPr>
              <w:t>The inventory for three rounds will be stored on the level of the departmental cold chamber in Borgou - Alibori and deployed one month prior to each round at the level of the departmental warehouse in Natitiingou, which will be responsible for servicing the Djougou zone</w:t>
            </w:r>
          </w:p>
        </w:tc>
      </w:tr>
      <w:tr w:rsidR="009F2955" w:rsidRPr="002678C5" w:rsidTr="005C5A5E">
        <w:tc>
          <w:tcPr>
            <w:tcW w:w="2802" w:type="dxa"/>
          </w:tcPr>
          <w:p w:rsidR="009F2955" w:rsidRPr="002678C5" w:rsidRDefault="00174A79" w:rsidP="005C5A5E">
            <w:pPr>
              <w:ind w:right="120"/>
              <w:rPr>
                <w:sz w:val="22"/>
                <w:szCs w:val="22"/>
                <w:lang w:val="en-GB"/>
              </w:rPr>
            </w:pPr>
            <w:r w:rsidRPr="002678C5">
              <w:rPr>
                <w:sz w:val="22"/>
                <w:lang w:val="en-GB"/>
              </w:rPr>
              <w:t xml:space="preserve">Number and status of vaccine carriers </w:t>
            </w:r>
          </w:p>
        </w:tc>
        <w:tc>
          <w:tcPr>
            <w:tcW w:w="3402" w:type="dxa"/>
          </w:tcPr>
          <w:p w:rsidR="009F2955" w:rsidRPr="002678C5" w:rsidRDefault="00174A79" w:rsidP="005C5A5E">
            <w:pPr>
              <w:rPr>
                <w:sz w:val="22"/>
                <w:szCs w:val="22"/>
                <w:lang w:val="en-GB"/>
              </w:rPr>
            </w:pPr>
            <w:r w:rsidRPr="002678C5">
              <w:rPr>
                <w:sz w:val="22"/>
                <w:lang w:val="en-GB"/>
              </w:rPr>
              <w:t>[187 in good condition]</w:t>
            </w:r>
          </w:p>
        </w:tc>
        <w:tc>
          <w:tcPr>
            <w:tcW w:w="3402" w:type="dxa"/>
          </w:tcPr>
          <w:p w:rsidR="009F2955" w:rsidRPr="002678C5" w:rsidRDefault="00174A79" w:rsidP="005C5A5E">
            <w:pPr>
              <w:rPr>
                <w:sz w:val="22"/>
                <w:szCs w:val="22"/>
                <w:lang w:val="en-GB"/>
              </w:rPr>
            </w:pPr>
            <w:r w:rsidRPr="002678C5">
              <w:rPr>
                <w:sz w:val="22"/>
                <w:lang w:val="en-GB"/>
              </w:rPr>
              <w:t>[97 in good condition]</w:t>
            </w:r>
          </w:p>
        </w:tc>
      </w:tr>
      <w:tr w:rsidR="009F2955" w:rsidRPr="002678C5" w:rsidTr="005C5A5E">
        <w:tc>
          <w:tcPr>
            <w:tcW w:w="2802" w:type="dxa"/>
          </w:tcPr>
          <w:p w:rsidR="009F2955" w:rsidRPr="002678C5" w:rsidRDefault="00174A79" w:rsidP="005C5A5E">
            <w:pPr>
              <w:ind w:right="120"/>
              <w:rPr>
                <w:sz w:val="22"/>
                <w:szCs w:val="22"/>
                <w:lang w:val="en-GB"/>
              </w:rPr>
            </w:pPr>
            <w:r w:rsidRPr="002678C5">
              <w:rPr>
                <w:sz w:val="22"/>
                <w:lang w:val="en-GB"/>
              </w:rPr>
              <w:t>Number and status of ice packs (any shortages or excess)</w:t>
            </w:r>
          </w:p>
        </w:tc>
        <w:tc>
          <w:tcPr>
            <w:tcW w:w="3402" w:type="dxa"/>
          </w:tcPr>
          <w:p w:rsidR="009F2955" w:rsidRPr="002678C5" w:rsidRDefault="00174A79" w:rsidP="005C5A5E">
            <w:pPr>
              <w:rPr>
                <w:sz w:val="22"/>
                <w:szCs w:val="22"/>
                <w:lang w:val="en-GB"/>
              </w:rPr>
            </w:pPr>
            <w:r w:rsidRPr="002678C5">
              <w:rPr>
                <w:sz w:val="22"/>
                <w:lang w:val="en-GB"/>
              </w:rPr>
              <w:t>[32 refrigerant units in good operating condition: adequate]</w:t>
            </w:r>
          </w:p>
        </w:tc>
        <w:tc>
          <w:tcPr>
            <w:tcW w:w="3402" w:type="dxa"/>
          </w:tcPr>
          <w:p w:rsidR="009F2955" w:rsidRPr="002678C5" w:rsidRDefault="00174A79" w:rsidP="005C5A5E">
            <w:pPr>
              <w:rPr>
                <w:sz w:val="22"/>
                <w:szCs w:val="22"/>
                <w:lang w:val="en-GB"/>
              </w:rPr>
            </w:pPr>
            <w:r w:rsidRPr="002678C5">
              <w:rPr>
                <w:sz w:val="22"/>
                <w:lang w:val="en-GB"/>
              </w:rPr>
              <w:t>[22 refrigerant units in good operating condition: adequate]</w:t>
            </w:r>
          </w:p>
        </w:tc>
      </w:tr>
    </w:tbl>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Q18.</w:t>
      </w:r>
      <w:r w:rsidRPr="002678C5">
        <w:rPr>
          <w:highlight w:val="lightGray"/>
          <w:lang w:val="en-GB"/>
        </w:rPr>
        <w:tab/>
        <w:t>Additional district cold chain information if necessary:</w:t>
      </w:r>
    </w:p>
    <w:p w:rsidR="009F2955" w:rsidRPr="002678C5" w:rsidRDefault="009F2955" w:rsidP="005C5A5E">
      <w:pPr>
        <w:jc w:val="both"/>
        <w:rPr>
          <w:lang w:val="en-GB"/>
        </w:rPr>
      </w:pPr>
    </w:p>
    <w:p w:rsidR="009F2955" w:rsidRPr="002678C5" w:rsidRDefault="00174A79" w:rsidP="005C5A5E">
      <w:pPr>
        <w:autoSpaceDE w:val="0"/>
        <w:autoSpaceDN w:val="0"/>
        <w:adjustRightInd w:val="0"/>
        <w:jc w:val="both"/>
        <w:rPr>
          <w:lang w:val="en-GB"/>
        </w:rPr>
      </w:pPr>
      <w:r w:rsidRPr="002678C5">
        <w:rPr>
          <w:highlight w:val="lightGray"/>
          <w:lang w:val="en-GB"/>
        </w:rPr>
        <w:t>[</w:t>
      </w:r>
      <w:r w:rsidRPr="002678C5">
        <w:rPr>
          <w:lang w:val="en-GB"/>
        </w:rPr>
        <w:t>With the contributions of development partners such as UNICEF, the WHO etc., Benin now has, on the central level, (4) cold rooms, 3 of which are positive, with a total net capacity of 15,000 liters and 1 negative with a net capacity of 5,000 liters. They are each equipped with two refrigerating units. The EPI also has 5 freezers and 1 refrigerator (3 TCW 1152 and 1 TFW 800) with a net total capacity of 752 liters. Two backup generators ensure the operational continuity of the cold rooms in case of an electric power outage.</w:t>
      </w:r>
    </w:p>
    <w:p w:rsidR="009F2955" w:rsidRDefault="00174A79" w:rsidP="005C5A5E">
      <w:pPr>
        <w:autoSpaceDE w:val="0"/>
        <w:autoSpaceDN w:val="0"/>
        <w:adjustRightInd w:val="0"/>
        <w:jc w:val="both"/>
        <w:rPr>
          <w:lang w:val="en-GB"/>
        </w:rPr>
      </w:pPr>
      <w:r w:rsidRPr="002678C5">
        <w:rPr>
          <w:lang w:val="en-GB"/>
        </w:rPr>
        <w:t xml:space="preserve"> On account of their proximity, the communes of the Abomey-Calavi-SoAva health zones will be supplied directly from the departmental warehouse of the Departmental Health Service in Cotonou and can, if necessary, have recourse to the cold chambers on the central level of the EPI in Cotonou. The communes in the Djougou-Copargo-Ouaké health zone will be supplied directly from the departmental warehouse of the Atacora Departmental Health Service. They can also be supported by the cold room of the Bourgou Health Department Depot for the preservation of the vaccines.</w:t>
      </w:r>
    </w:p>
    <w:p w:rsidR="00E3747C" w:rsidRPr="002678C5" w:rsidRDefault="00E3747C" w:rsidP="005C5A5E">
      <w:pPr>
        <w:autoSpaceDE w:val="0"/>
        <w:autoSpaceDN w:val="0"/>
        <w:adjustRightInd w:val="0"/>
        <w:jc w:val="both"/>
        <w:rPr>
          <w:lang w:val="en-GB"/>
        </w:rPr>
      </w:pPr>
      <w:r>
        <w:rPr>
          <w:lang w:val="en-GB"/>
        </w:rPr>
        <w:br w:type="column"/>
      </w:r>
    </w:p>
    <w:p w:rsidR="009F2955" w:rsidRPr="002678C5" w:rsidRDefault="00174A79" w:rsidP="005C5A5E">
      <w:pPr>
        <w:autoSpaceDE w:val="0"/>
        <w:autoSpaceDN w:val="0"/>
        <w:adjustRightInd w:val="0"/>
        <w:jc w:val="both"/>
        <w:rPr>
          <w:lang w:val="en-GB"/>
        </w:rPr>
      </w:pPr>
      <w:r w:rsidRPr="002678C5">
        <w:rPr>
          <w:lang w:val="en-GB"/>
        </w:rPr>
        <w:t xml:space="preserve">Benin also conducted the Vaccine Management Assessment in 2012, which identified insufficient storage capacity on the central level. Thanks to the support of GAVI in the framework of the Health System Strengthening initiative, the implementation of the plan to upgrade the capacity of the cold chain on the central level, four positive chambers of 40 m3 each and one negative cold chamber with a capacity of 20 m3 are being installed.  </w:t>
      </w:r>
    </w:p>
    <w:p w:rsidR="009F2955" w:rsidRPr="002678C5" w:rsidRDefault="009F2955" w:rsidP="005C5A5E">
      <w:pPr>
        <w:spacing w:line="360" w:lineRule="auto"/>
        <w:jc w:val="both"/>
        <w:rPr>
          <w:lang w:val="en-GB"/>
        </w:rPr>
      </w:pPr>
    </w:p>
    <w:p w:rsidR="009F2955" w:rsidRPr="002678C5" w:rsidRDefault="00174A79" w:rsidP="005C5A5E">
      <w:pPr>
        <w:pStyle w:val="Style3"/>
        <w:numPr>
          <w:ilvl w:val="1"/>
          <w:numId w:val="32"/>
        </w:numPr>
        <w:ind w:right="240"/>
        <w:rPr>
          <w:highlight w:val="lightGray"/>
          <w:lang w:val="en-GB"/>
        </w:rPr>
      </w:pPr>
      <w:r w:rsidRPr="002678C5">
        <w:rPr>
          <w:lang w:val="en-GB"/>
        </w:rPr>
        <w:t xml:space="preserve">Objective 1: HPV vaccine delivery training, raising of </w:t>
      </w:r>
      <w:r w:rsidRPr="002678C5">
        <w:rPr>
          <w:highlight w:val="lightGray"/>
          <w:lang w:val="en-GB"/>
        </w:rPr>
        <w:t xml:space="preserve">community </w:t>
      </w:r>
      <w:r w:rsidRPr="002678C5">
        <w:rPr>
          <w:lang w:val="en-GB"/>
        </w:rPr>
        <w:t>awareness &amp; mobilisation plans</w:t>
      </w:r>
    </w:p>
    <w:p w:rsidR="009F2955" w:rsidRPr="002678C5" w:rsidRDefault="009F2955" w:rsidP="005C5A5E">
      <w:pPr>
        <w:jc w:val="both"/>
        <w:rPr>
          <w:highlight w:val="lightGray"/>
          <w:lang w:val="en-GB"/>
        </w:rPr>
      </w:pPr>
    </w:p>
    <w:p w:rsidR="009F2955" w:rsidRPr="002678C5" w:rsidRDefault="00174A79" w:rsidP="005C5A5E">
      <w:pPr>
        <w:jc w:val="both"/>
        <w:rPr>
          <w:lang w:val="en-GB"/>
        </w:rPr>
      </w:pPr>
      <w:r w:rsidRPr="002678C5">
        <w:rPr>
          <w:highlight w:val="lightGray"/>
          <w:lang w:val="en-GB"/>
        </w:rPr>
        <w:t>Q19.</w:t>
      </w:r>
      <w:r w:rsidRPr="002678C5">
        <w:rPr>
          <w:highlight w:val="lightGray"/>
          <w:lang w:val="en-GB"/>
        </w:rPr>
        <w:tab/>
        <w:t>Please describe initial plans for training of health workers and others who will be involved in the HPV Demonstration Programme.</w:t>
      </w:r>
    </w:p>
    <w:p w:rsidR="009F2955" w:rsidRPr="002678C5" w:rsidRDefault="009F2955" w:rsidP="005C5A5E">
      <w:pPr>
        <w:jc w:val="both"/>
        <w:rPr>
          <w:lang w:val="en-GB"/>
        </w:rPr>
      </w:pPr>
    </w:p>
    <w:p w:rsidR="009F2955" w:rsidRPr="002678C5" w:rsidRDefault="00174A79" w:rsidP="005C5A5E">
      <w:pPr>
        <w:numPr>
          <w:ilvl w:val="0"/>
          <w:numId w:val="19"/>
        </w:numPr>
        <w:autoSpaceDE w:val="0"/>
        <w:autoSpaceDN w:val="0"/>
        <w:adjustRightInd w:val="0"/>
        <w:jc w:val="both"/>
        <w:rPr>
          <w:lang w:val="en-GB"/>
        </w:rPr>
      </w:pPr>
      <w:r w:rsidRPr="002678C5">
        <w:rPr>
          <w:lang w:val="en-GB"/>
        </w:rPr>
        <w:t>Adaptation of the training modules of the different employees that integrate the following topics: cervical caner, HPV, immunisation, surveillance, public relations, monitoring, follow-up and evaluation;</w:t>
      </w:r>
    </w:p>
    <w:p w:rsidR="009F2955" w:rsidRPr="002678C5" w:rsidRDefault="009F2955" w:rsidP="005C5A5E">
      <w:pPr>
        <w:autoSpaceDE w:val="0"/>
        <w:autoSpaceDN w:val="0"/>
        <w:adjustRightInd w:val="0"/>
        <w:ind w:left="360"/>
        <w:jc w:val="both"/>
        <w:rPr>
          <w:lang w:val="en-GB"/>
        </w:rPr>
      </w:pPr>
    </w:p>
    <w:p w:rsidR="009F2955" w:rsidRPr="002678C5" w:rsidRDefault="00174A79" w:rsidP="005C5A5E">
      <w:pPr>
        <w:autoSpaceDE w:val="0"/>
        <w:autoSpaceDN w:val="0"/>
        <w:adjustRightInd w:val="0"/>
        <w:ind w:left="360"/>
        <w:jc w:val="both"/>
        <w:rPr>
          <w:lang w:val="en-GB"/>
        </w:rPr>
      </w:pPr>
      <w:r w:rsidRPr="002678C5">
        <w:rPr>
          <w:lang w:val="en-GB"/>
        </w:rPr>
        <w:t xml:space="preserve">The training is to be administered using a staggered model: </w:t>
      </w:r>
    </w:p>
    <w:p w:rsidR="009F2955" w:rsidRPr="002678C5" w:rsidRDefault="00174A79" w:rsidP="005C5A5E">
      <w:pPr>
        <w:numPr>
          <w:ilvl w:val="0"/>
          <w:numId w:val="19"/>
        </w:numPr>
        <w:autoSpaceDE w:val="0"/>
        <w:autoSpaceDN w:val="0"/>
        <w:adjustRightInd w:val="0"/>
        <w:jc w:val="both"/>
        <w:rPr>
          <w:lang w:val="en-GB"/>
        </w:rPr>
      </w:pPr>
      <w:r w:rsidRPr="002678C5">
        <w:rPr>
          <w:lang w:val="en-GB"/>
        </w:rPr>
        <w:t xml:space="preserve"> Training of the trainers on the central and departmental levels with emphasis on the National Program to Combat Non-Transmissible Diseases, the Mother and Child Department and the officers of the National Agency for Immunisation and Primary Care, the directors of Mother and Child Health services, the directors of Public Health Department offices and the IEC Division directors of the departments </w:t>
      </w:r>
    </w:p>
    <w:p w:rsidR="009F2955" w:rsidRPr="002678C5" w:rsidRDefault="00174A79" w:rsidP="005C5A5E">
      <w:pPr>
        <w:autoSpaceDE w:val="0"/>
        <w:autoSpaceDN w:val="0"/>
        <w:adjustRightInd w:val="0"/>
        <w:ind w:left="720"/>
        <w:jc w:val="both"/>
        <w:rPr>
          <w:lang w:val="en-GB"/>
        </w:rPr>
      </w:pPr>
      <w:r w:rsidRPr="002678C5">
        <w:rPr>
          <w:lang w:val="en-GB"/>
        </w:rPr>
        <w:t>These trainers will be organized in two pools, which will then go and train the trainers in the health zones</w:t>
      </w:r>
    </w:p>
    <w:p w:rsidR="009F2955" w:rsidRPr="002678C5" w:rsidRDefault="00174A79" w:rsidP="005C5A5E">
      <w:pPr>
        <w:autoSpaceDE w:val="0"/>
        <w:autoSpaceDN w:val="0"/>
        <w:adjustRightInd w:val="0"/>
        <w:ind w:left="720"/>
        <w:jc w:val="both"/>
        <w:rPr>
          <w:lang w:val="en-GB"/>
        </w:rPr>
      </w:pPr>
      <w:r w:rsidRPr="002678C5">
        <w:rPr>
          <w:lang w:val="en-GB"/>
        </w:rPr>
        <w:t xml:space="preserve">This training will be provided by the managers of the EPI with support from partners (WHO, UNICEF), using the reference documents provided by the WHO.    </w:t>
      </w:r>
    </w:p>
    <w:p w:rsidR="009F2955" w:rsidRPr="002678C5" w:rsidRDefault="00174A79" w:rsidP="005C5A5E">
      <w:pPr>
        <w:numPr>
          <w:ilvl w:val="0"/>
          <w:numId w:val="20"/>
        </w:numPr>
        <w:autoSpaceDE w:val="0"/>
        <w:autoSpaceDN w:val="0"/>
        <w:adjustRightInd w:val="0"/>
        <w:jc w:val="both"/>
        <w:rPr>
          <w:lang w:val="en-GB"/>
        </w:rPr>
      </w:pPr>
      <w:r w:rsidRPr="002678C5">
        <w:rPr>
          <w:lang w:val="en-GB"/>
        </w:rPr>
        <w:t>The training of the managers at the Health Zone level will be be administered by a team of trainers on the department level supported by teams from the central level</w:t>
      </w:r>
    </w:p>
    <w:p w:rsidR="009F2955" w:rsidRPr="002678C5" w:rsidRDefault="00174A79" w:rsidP="005C5A5E">
      <w:pPr>
        <w:autoSpaceDE w:val="0"/>
        <w:autoSpaceDN w:val="0"/>
        <w:adjustRightInd w:val="0"/>
        <w:ind w:left="720"/>
        <w:jc w:val="both"/>
        <w:rPr>
          <w:lang w:val="en-GB"/>
        </w:rPr>
      </w:pPr>
      <w:r w:rsidRPr="002678C5">
        <w:rPr>
          <w:lang w:val="en-GB"/>
        </w:rPr>
        <w:t>The managers of the health zones will be responsible for the training of the immunisation personnel at the level of their health area under the supervision of the central level;</w:t>
      </w:r>
    </w:p>
    <w:p w:rsidR="009F2955" w:rsidRPr="002678C5" w:rsidRDefault="00174A79" w:rsidP="005C5A5E">
      <w:pPr>
        <w:numPr>
          <w:ilvl w:val="0"/>
          <w:numId w:val="20"/>
        </w:numPr>
        <w:autoSpaceDE w:val="0"/>
        <w:autoSpaceDN w:val="0"/>
        <w:adjustRightInd w:val="0"/>
        <w:jc w:val="both"/>
        <w:rPr>
          <w:lang w:val="en-GB"/>
        </w:rPr>
      </w:pPr>
      <w:r w:rsidRPr="002678C5">
        <w:rPr>
          <w:lang w:val="en-GB"/>
        </w:rPr>
        <w:t>The training of the teachers and school principals, community liaisons and NGO personnel will be provided by the managers of the health zones in the form of information and awareness-raising meetings to help us in the identification of the target audience and the management of rumors on the level of the parents and guardians.</w:t>
      </w:r>
    </w:p>
    <w:p w:rsidR="009F2955" w:rsidRPr="002678C5" w:rsidRDefault="00174A79" w:rsidP="005C5A5E">
      <w:pPr>
        <w:numPr>
          <w:ilvl w:val="0"/>
          <w:numId w:val="20"/>
        </w:numPr>
        <w:autoSpaceDE w:val="0"/>
        <w:autoSpaceDN w:val="0"/>
        <w:adjustRightInd w:val="0"/>
        <w:rPr>
          <w:lang w:val="en-GB"/>
        </w:rPr>
      </w:pPr>
      <w:r w:rsidRPr="002678C5">
        <w:rPr>
          <w:lang w:val="en-GB"/>
        </w:rPr>
        <w:t>Training of the rumor-management committee members by the trainers on the department level supported by trainers from the central level.</w:t>
      </w:r>
    </w:p>
    <w:p w:rsidR="009F2955" w:rsidRPr="002678C5" w:rsidRDefault="009F2955" w:rsidP="005C5A5E">
      <w:pPr>
        <w:autoSpaceDE w:val="0"/>
        <w:autoSpaceDN w:val="0"/>
        <w:adjustRightInd w:val="0"/>
        <w:ind w:left="720"/>
        <w:rPr>
          <w:lang w:val="en-GB"/>
        </w:rPr>
      </w:pPr>
    </w:p>
    <w:p w:rsidR="009F2955" w:rsidRPr="002678C5" w:rsidRDefault="009F2955" w:rsidP="005C5A5E">
      <w:pPr>
        <w:autoSpaceDE w:val="0"/>
        <w:autoSpaceDN w:val="0"/>
        <w:adjustRightInd w:val="0"/>
        <w:ind w:left="720"/>
        <w:rPr>
          <w:lang w:val="en-GB"/>
        </w:rPr>
      </w:pPr>
    </w:p>
    <w:p w:rsidR="009F2955" w:rsidRPr="002678C5" w:rsidRDefault="00174A79" w:rsidP="005C5A5E">
      <w:pPr>
        <w:jc w:val="both"/>
        <w:rPr>
          <w:highlight w:val="lightGray"/>
          <w:lang w:val="en-GB"/>
        </w:rPr>
      </w:pPr>
      <w:r w:rsidRPr="002678C5">
        <w:rPr>
          <w:highlight w:val="lightGray"/>
          <w:lang w:val="en-GB"/>
        </w:rPr>
        <w:t>Q20.</w:t>
      </w:r>
      <w:r w:rsidRPr="002678C5">
        <w:rPr>
          <w:highlight w:val="lightGray"/>
          <w:lang w:val="en-GB"/>
        </w:rPr>
        <w:tab/>
        <w:t>Please describe initial communication plans for sensitizing and mobilizing communities for the HPV Demonstration Programme.</w:t>
      </w:r>
    </w:p>
    <w:p w:rsidR="009F2955" w:rsidRPr="002678C5" w:rsidRDefault="00E3747C" w:rsidP="005C5A5E">
      <w:pPr>
        <w:jc w:val="both"/>
        <w:rPr>
          <w:lang w:val="en-GB"/>
        </w:rPr>
      </w:pPr>
      <w:r>
        <w:rPr>
          <w:lang w:val="en-GB"/>
        </w:rPr>
        <w:br w:type="column"/>
      </w:r>
    </w:p>
    <w:p w:rsidR="009F2955" w:rsidRPr="002678C5" w:rsidRDefault="00174A79" w:rsidP="005C5A5E">
      <w:pPr>
        <w:spacing w:before="200" w:after="200"/>
        <w:jc w:val="both"/>
        <w:rPr>
          <w:lang w:val="en-GB"/>
        </w:rPr>
      </w:pPr>
      <w:r w:rsidRPr="002678C5">
        <w:rPr>
          <w:lang w:val="en-GB"/>
        </w:rPr>
        <w:t xml:space="preserve">The following strategies will be used: advocacy, local mobilisation, mass communications and interpersonal communications. </w:t>
      </w:r>
    </w:p>
    <w:p w:rsidR="009F2955" w:rsidRPr="002678C5" w:rsidRDefault="00174A79" w:rsidP="005C5A5E">
      <w:pPr>
        <w:spacing w:after="200"/>
        <w:jc w:val="both"/>
        <w:rPr>
          <w:lang w:val="en-GB"/>
        </w:rPr>
      </w:pPr>
      <w:r w:rsidRPr="002678C5">
        <w:rPr>
          <w:b/>
          <w:u w:val="single"/>
          <w:lang w:val="en-GB"/>
        </w:rPr>
        <w:t xml:space="preserve">Advocacy </w:t>
      </w:r>
    </w:p>
    <w:p w:rsidR="009F2955" w:rsidRPr="002678C5" w:rsidRDefault="00174A79" w:rsidP="005C5A5E">
      <w:pPr>
        <w:spacing w:after="200"/>
        <w:jc w:val="both"/>
        <w:rPr>
          <w:lang w:val="en-GB"/>
        </w:rPr>
      </w:pPr>
      <w:r w:rsidRPr="002678C5">
        <w:rPr>
          <w:lang w:val="en-GB"/>
        </w:rPr>
        <w:t xml:space="preserve">Advocacy for these measures will be done before the authorities of the Ministry and the Organization Committees on the different levels. </w:t>
      </w:r>
    </w:p>
    <w:p w:rsidR="009F2955" w:rsidRPr="002678C5" w:rsidRDefault="00174A79" w:rsidP="005C5A5E">
      <w:pPr>
        <w:spacing w:after="200"/>
        <w:jc w:val="both"/>
        <w:rPr>
          <w:lang w:val="en-GB"/>
        </w:rPr>
      </w:pPr>
      <w:r w:rsidRPr="002678C5">
        <w:rPr>
          <w:lang w:val="en-GB"/>
        </w:rPr>
        <w:t xml:space="preserve">Meetings and discussions will be organized with the traditional leaders and opinion-shapers in the different districts to obtain a commitment and effective involvement of the political and traditional authority figures. It will also be a question of explaining to them the importance of continuing to mobilize the target population for all three rounds and explaining the choice of this target population. </w:t>
      </w:r>
    </w:p>
    <w:p w:rsidR="009F2955" w:rsidRPr="002678C5" w:rsidRDefault="00174A79" w:rsidP="005C5A5E">
      <w:pPr>
        <w:spacing w:after="200"/>
        <w:jc w:val="both"/>
        <w:rPr>
          <w:lang w:val="en-GB"/>
        </w:rPr>
      </w:pPr>
      <w:r w:rsidRPr="002678C5">
        <w:rPr>
          <w:lang w:val="en-GB"/>
        </w:rPr>
        <w:t xml:space="preserve">Religious leaders will also be asked to mobilise their congregations around the campaign. </w:t>
      </w:r>
    </w:p>
    <w:p w:rsidR="009F2955" w:rsidRPr="002678C5" w:rsidRDefault="009F2955" w:rsidP="005C5A5E">
      <w:pPr>
        <w:autoSpaceDE w:val="0"/>
        <w:autoSpaceDN w:val="0"/>
        <w:adjustRightInd w:val="0"/>
        <w:jc w:val="both"/>
        <w:rPr>
          <w:lang w:val="en-GB"/>
        </w:rPr>
      </w:pPr>
    </w:p>
    <w:p w:rsidR="009F2955" w:rsidRPr="002678C5" w:rsidRDefault="00174A79" w:rsidP="005C5A5E">
      <w:pPr>
        <w:spacing w:after="200"/>
        <w:jc w:val="both"/>
        <w:rPr>
          <w:lang w:val="en-GB"/>
        </w:rPr>
      </w:pPr>
      <w:r w:rsidRPr="002678C5">
        <w:rPr>
          <w:b/>
          <w:u w:val="single"/>
          <w:lang w:val="en-GB"/>
        </w:rPr>
        <w:t xml:space="preserve">Local mobilisation </w:t>
      </w:r>
    </w:p>
    <w:p w:rsidR="009F2955" w:rsidRPr="002678C5" w:rsidRDefault="00174A79" w:rsidP="005C5A5E">
      <w:pPr>
        <w:spacing w:after="200"/>
        <w:jc w:val="both"/>
        <w:rPr>
          <w:lang w:val="en-GB"/>
        </w:rPr>
      </w:pPr>
      <w:r w:rsidRPr="002678C5">
        <w:rPr>
          <w:lang w:val="en-GB"/>
        </w:rPr>
        <w:t>Local mobilisation will be handled by the community liaisons, NGOs, opinion-shapers, the traditional and religious authorities, town criers and health personnel by means of educational discussion sessions, sermons, home visits and counseling as part of their day-to-day activities. The community liaison's will go door-to-door to take identify the target population and raise awareness.</w:t>
      </w:r>
    </w:p>
    <w:p w:rsidR="009F2955" w:rsidRPr="002678C5" w:rsidRDefault="00174A79" w:rsidP="005C5A5E">
      <w:pPr>
        <w:spacing w:after="200"/>
        <w:jc w:val="both"/>
        <w:rPr>
          <w:lang w:val="en-GB"/>
        </w:rPr>
      </w:pPr>
      <w:r w:rsidRPr="002678C5">
        <w:rPr>
          <w:lang w:val="en-GB"/>
        </w:rPr>
        <w:t>Identifying these different target populations will help to dissipate fears and concerns, and in short to help bring down the barriers to the acceptance of the HPV vaccines.</w:t>
      </w:r>
    </w:p>
    <w:p w:rsidR="009F2955" w:rsidRPr="002678C5" w:rsidRDefault="00174A79" w:rsidP="005C5A5E">
      <w:pPr>
        <w:spacing w:after="200"/>
        <w:jc w:val="both"/>
        <w:rPr>
          <w:b/>
          <w:lang w:val="en-GB"/>
        </w:rPr>
      </w:pPr>
      <w:r w:rsidRPr="002678C5">
        <w:rPr>
          <w:b/>
          <w:u w:val="single"/>
          <w:lang w:val="en-GB"/>
        </w:rPr>
        <w:t xml:space="preserve">Mass communications </w:t>
      </w:r>
    </w:p>
    <w:p w:rsidR="009F2955" w:rsidRPr="002678C5" w:rsidRDefault="00174A79" w:rsidP="005C5A5E">
      <w:pPr>
        <w:spacing w:after="200"/>
        <w:jc w:val="both"/>
        <w:rPr>
          <w:lang w:val="en-GB"/>
        </w:rPr>
      </w:pPr>
      <w:r w:rsidRPr="002678C5">
        <w:rPr>
          <w:lang w:val="en-GB"/>
        </w:rPr>
        <w:t>Mass communications will be handled by the community liaisons, opinion-shapers, traditional, government and religious leaders, health personnel, communicators, NGOs and town criers. The principal measures will be public meetings to inform the populations and discuss the importance of vaccination against HPV with them. Religious organizations will also be used as a lever to mobilise the public.  </w:t>
      </w:r>
    </w:p>
    <w:p w:rsidR="009F2955" w:rsidRPr="002678C5" w:rsidRDefault="00174A79" w:rsidP="005C5A5E">
      <w:pPr>
        <w:spacing w:after="200"/>
        <w:jc w:val="both"/>
        <w:rPr>
          <w:lang w:val="en-GB"/>
        </w:rPr>
      </w:pPr>
      <w:r w:rsidRPr="002678C5">
        <w:rPr>
          <w:lang w:val="en-GB"/>
        </w:rPr>
        <w:t>In primary schools, the teachers will be briefed and will provide the students with essential information on the campaign targeting students. The students will in turn raise the awareness of their parents on the subject.</w:t>
      </w:r>
      <w:r w:rsidRPr="002678C5">
        <w:rPr>
          <w:rFonts w:ascii="'arial, sans-serif', sans-serif" w:hAnsi="'arial, sans-serif', sans-serif"/>
          <w:color w:val="0000FF"/>
          <w:sz w:val="22"/>
          <w:lang w:val="en-GB"/>
        </w:rPr>
        <w:t xml:space="preserve"> </w:t>
      </w:r>
      <w:r w:rsidRPr="002678C5">
        <w:rPr>
          <w:lang w:val="en-GB"/>
        </w:rPr>
        <w:t>The training module will include the key messages for the specific groups (parents of students, boys etc.)</w:t>
      </w:r>
    </w:p>
    <w:p w:rsidR="009F2955" w:rsidRPr="002678C5" w:rsidRDefault="00174A79" w:rsidP="005C5A5E">
      <w:pPr>
        <w:spacing w:after="200"/>
        <w:jc w:val="both"/>
        <w:rPr>
          <w:lang w:val="en-GB"/>
        </w:rPr>
      </w:pPr>
      <w:r w:rsidRPr="002678C5">
        <w:rPr>
          <w:lang w:val="en-GB"/>
        </w:rPr>
        <w:t>During previous public campaigns, it was noted on the basis of a quick survey among the populations that the major urban centres had been mobilised to a greater extent by national and local radio and television, while mobilisation in rural environments was most often carried out by the town criers. Therefore the town criers and local radio stations will be used in the district. On each round they will go from neighborhood to neighborhood with their gong to bring information to the population every morning and over the five days of the immunisation campaign.</w:t>
      </w:r>
    </w:p>
    <w:p w:rsidR="009F2955" w:rsidRPr="002678C5" w:rsidRDefault="00174A79" w:rsidP="005C5A5E">
      <w:pPr>
        <w:spacing w:after="200"/>
        <w:jc w:val="both"/>
        <w:rPr>
          <w:lang w:val="en-GB"/>
        </w:rPr>
      </w:pPr>
      <w:r w:rsidRPr="002678C5">
        <w:rPr>
          <w:lang w:val="en-GB"/>
        </w:rPr>
        <w:t xml:space="preserve">Local radio stations and public and private television stations will be more useful for the districts. </w:t>
      </w:r>
    </w:p>
    <w:p w:rsidR="009F2955" w:rsidRPr="002678C5" w:rsidRDefault="00174A79" w:rsidP="005C5A5E">
      <w:pPr>
        <w:spacing w:after="200"/>
        <w:jc w:val="both"/>
        <w:rPr>
          <w:lang w:val="en-GB"/>
        </w:rPr>
      </w:pPr>
      <w:r w:rsidRPr="002678C5">
        <w:rPr>
          <w:lang w:val="en-GB"/>
        </w:rPr>
        <w:t xml:space="preserve">Finally, in their various assemblies (services, rituals etc.), religious authorities will keep their congregations informed about the campaign. </w:t>
      </w:r>
    </w:p>
    <w:p w:rsidR="009F2955" w:rsidRPr="002678C5" w:rsidRDefault="00174A79" w:rsidP="005C5A5E">
      <w:pPr>
        <w:spacing w:after="200"/>
        <w:jc w:val="both"/>
        <w:rPr>
          <w:lang w:val="en-GB"/>
        </w:rPr>
      </w:pPr>
      <w:r w:rsidRPr="002678C5">
        <w:rPr>
          <w:lang w:val="en-GB"/>
        </w:rPr>
        <w:t xml:space="preserve">Contracts for the broadcasting of ads and programs about HPV will be signed with the national radio networks, local radio stations in these demonstration districts and with the national and private television networks. To take the linguistic specificities of the different communities into consideration, the audio and audio-visual ads and public service programs will be produced in French as well as in the languages spoken in these districts. </w:t>
      </w:r>
    </w:p>
    <w:p w:rsidR="009F2955" w:rsidRPr="002678C5" w:rsidRDefault="00174A79" w:rsidP="005C5A5E">
      <w:pPr>
        <w:spacing w:after="200"/>
        <w:jc w:val="both"/>
        <w:rPr>
          <w:lang w:val="en-GB"/>
        </w:rPr>
      </w:pPr>
      <w:r w:rsidRPr="002678C5">
        <w:rPr>
          <w:b/>
          <w:u w:val="single"/>
          <w:lang w:val="en-GB"/>
        </w:rPr>
        <w:t xml:space="preserve">Preparation and dissemination of printed public relations media </w:t>
      </w:r>
    </w:p>
    <w:p w:rsidR="009F2955" w:rsidRPr="002678C5" w:rsidRDefault="00174A79" w:rsidP="005C5A5E">
      <w:pPr>
        <w:spacing w:after="200"/>
        <w:jc w:val="both"/>
        <w:rPr>
          <w:lang w:val="en-GB"/>
        </w:rPr>
      </w:pPr>
      <w:r w:rsidRPr="002678C5">
        <w:rPr>
          <w:lang w:val="en-GB"/>
        </w:rPr>
        <w:t>The posters, leaflets and banners will also be used as media to inform the communities and families and raise awareness about the campaign. These printed media will be distributed in the districts in question. The banners and posters will be put up in strategic locations in each district. The immunisation personnel will wear vests to make them stand out among the beneficiaries of the immunisations. The community leaders will help to break down resistance.</w:t>
      </w:r>
    </w:p>
    <w:p w:rsidR="009F2955" w:rsidRPr="002678C5" w:rsidRDefault="009F2955" w:rsidP="005C5A5E">
      <w:pPr>
        <w:jc w:val="both"/>
        <w:rPr>
          <w:rFonts w:ascii="'arial, sans-serif', sans-serif" w:hAnsi="'arial, sans-serif', sans-serif"/>
          <w:color w:val="0000FF"/>
          <w:sz w:val="22"/>
          <w:lang w:val="en-GB"/>
        </w:rPr>
      </w:pPr>
    </w:p>
    <w:p w:rsidR="009F2955" w:rsidRPr="002678C5" w:rsidRDefault="009F2955" w:rsidP="005C5A5E">
      <w:pPr>
        <w:jc w:val="both"/>
        <w:rPr>
          <w:rFonts w:ascii="'arial, sans-serif', sans-serif" w:hAnsi="'arial, sans-serif', sans-serif"/>
          <w:color w:val="0000FF"/>
          <w:sz w:val="22"/>
          <w:lang w:val="en-GB"/>
        </w:rPr>
      </w:pPr>
    </w:p>
    <w:p w:rsidR="009F2955" w:rsidRPr="002678C5" w:rsidRDefault="00174A79" w:rsidP="005C5A5E">
      <w:pPr>
        <w:jc w:val="both"/>
        <w:rPr>
          <w:lang w:val="en-GB"/>
        </w:rPr>
      </w:pPr>
      <w:r w:rsidRPr="002678C5">
        <w:rPr>
          <w:highlight w:val="lightGray"/>
          <w:lang w:val="en-GB"/>
        </w:rPr>
        <w:t>Q21.</w:t>
      </w:r>
      <w:r w:rsidRPr="002678C5">
        <w:rPr>
          <w:highlight w:val="lightGray"/>
          <w:lang w:val="en-GB"/>
        </w:rPr>
        <w:tab/>
        <w:t>Briefly describe any initial thinking about potential barriers or risks to community acceptance and the process or communication plan that might be used to address this. Consider briefly describing any positive leverage points that might be beneficial for programme implementation to promote acceptability.</w:t>
      </w:r>
      <w:r w:rsidRPr="002678C5">
        <w:rPr>
          <w:lang w:val="en-GB"/>
        </w:rPr>
        <w:t xml:space="preserve"> </w:t>
      </w:r>
    </w:p>
    <w:p w:rsidR="009F2955" w:rsidRPr="002678C5" w:rsidRDefault="009F2955" w:rsidP="005C5A5E">
      <w:pPr>
        <w:autoSpaceDE w:val="0"/>
        <w:autoSpaceDN w:val="0"/>
        <w:adjustRightInd w:val="0"/>
        <w:jc w:val="both"/>
        <w:rPr>
          <w:lang w:val="en-GB"/>
        </w:rPr>
      </w:pPr>
    </w:p>
    <w:p w:rsidR="009F2955" w:rsidRPr="002678C5" w:rsidRDefault="00174A79" w:rsidP="005C5A5E">
      <w:pPr>
        <w:jc w:val="both"/>
        <w:rPr>
          <w:rFonts w:ascii="Arial" w:hAnsi="Arial" w:cs="Arial"/>
          <w:sz w:val="20"/>
          <w:szCs w:val="20"/>
          <w:lang w:val="en-GB"/>
        </w:rPr>
      </w:pPr>
      <w:r w:rsidRPr="002678C5">
        <w:rPr>
          <w:rFonts w:ascii="Arial" w:hAnsi="Arial"/>
          <w:sz w:val="20"/>
          <w:lang w:val="en-GB"/>
        </w:rPr>
        <w:t xml:space="preserve">. </w:t>
      </w:r>
    </w:p>
    <w:p w:rsidR="009F2955" w:rsidRPr="002678C5" w:rsidRDefault="00174A79" w:rsidP="005C5A5E">
      <w:pPr>
        <w:autoSpaceDE w:val="0"/>
        <w:autoSpaceDN w:val="0"/>
        <w:adjustRightInd w:val="0"/>
        <w:jc w:val="both"/>
        <w:rPr>
          <w:b/>
          <w:lang w:val="en-GB"/>
        </w:rPr>
      </w:pPr>
      <w:r w:rsidRPr="002678C5">
        <w:rPr>
          <w:lang w:val="en-GB"/>
        </w:rPr>
        <w:t xml:space="preserve"> </w:t>
      </w:r>
      <w:r w:rsidRPr="002678C5">
        <w:rPr>
          <w:b/>
          <w:lang w:val="en-GB"/>
        </w:rPr>
        <w:t>Obstacles</w:t>
      </w:r>
    </w:p>
    <w:p w:rsidR="009F2955" w:rsidRPr="002678C5" w:rsidRDefault="00174A79" w:rsidP="005C5A5E">
      <w:pPr>
        <w:numPr>
          <w:ilvl w:val="0"/>
          <w:numId w:val="44"/>
        </w:numPr>
        <w:autoSpaceDE w:val="0"/>
        <w:autoSpaceDN w:val="0"/>
        <w:adjustRightInd w:val="0"/>
        <w:jc w:val="both"/>
        <w:rPr>
          <w:lang w:val="en-GB"/>
        </w:rPr>
      </w:pPr>
      <w:r w:rsidRPr="002678C5">
        <w:rPr>
          <w:lang w:val="en-GB"/>
        </w:rPr>
        <w:t>the vaccine, which is targeted only at girls, may be the subject of rumo</w:t>
      </w:r>
      <w:r w:rsidR="00FE6A51">
        <w:rPr>
          <w:lang w:val="en-GB"/>
        </w:rPr>
        <w:t>u</w:t>
      </w:r>
      <w:r w:rsidRPr="002678C5">
        <w:rPr>
          <w:lang w:val="en-GB"/>
        </w:rPr>
        <w:t>rs, in particular the sterility of the girls.</w:t>
      </w:r>
    </w:p>
    <w:p w:rsidR="009F2955" w:rsidRPr="002678C5" w:rsidRDefault="00174A79" w:rsidP="005C5A5E">
      <w:pPr>
        <w:numPr>
          <w:ilvl w:val="0"/>
          <w:numId w:val="44"/>
        </w:numPr>
        <w:autoSpaceDE w:val="0"/>
        <w:autoSpaceDN w:val="0"/>
        <w:adjustRightInd w:val="0"/>
        <w:jc w:val="both"/>
        <w:rPr>
          <w:lang w:val="en-GB"/>
        </w:rPr>
      </w:pPr>
      <w:r w:rsidRPr="002678C5">
        <w:rPr>
          <w:lang w:val="en-GB"/>
        </w:rPr>
        <w:t>Reticence of the community regarding the selection of the target population</w:t>
      </w:r>
    </w:p>
    <w:p w:rsidR="009F2955" w:rsidRPr="002678C5" w:rsidRDefault="00174A79" w:rsidP="005C5A5E">
      <w:pPr>
        <w:pStyle w:val="CommentText"/>
        <w:numPr>
          <w:ilvl w:val="0"/>
          <w:numId w:val="44"/>
        </w:numPr>
        <w:jc w:val="both"/>
        <w:rPr>
          <w:rFonts w:ascii="Times New Roman" w:hAnsi="Times New Roman"/>
          <w:b w:val="0"/>
          <w:color w:val="000000"/>
          <w:szCs w:val="24"/>
          <w:lang w:val="en-GB"/>
        </w:rPr>
      </w:pPr>
      <w:r w:rsidRPr="002678C5">
        <w:rPr>
          <w:rFonts w:ascii="Times New Roman" w:hAnsi="Times New Roman"/>
          <w:b w:val="0"/>
          <w:color w:val="000000"/>
          <w:lang w:val="en-GB"/>
        </w:rPr>
        <w:t>the disease for which the vaccine is used is not a disease that is well-known to the population, which is unaware of the risk</w:t>
      </w:r>
    </w:p>
    <w:p w:rsidR="009F2955" w:rsidRPr="002678C5" w:rsidRDefault="009F2955" w:rsidP="005C5A5E">
      <w:pPr>
        <w:autoSpaceDE w:val="0"/>
        <w:autoSpaceDN w:val="0"/>
        <w:adjustRightInd w:val="0"/>
        <w:jc w:val="both"/>
        <w:rPr>
          <w:lang w:val="en-GB"/>
        </w:rPr>
      </w:pPr>
    </w:p>
    <w:p w:rsidR="009F2955" w:rsidRPr="002678C5" w:rsidRDefault="00174A79" w:rsidP="005C5A5E">
      <w:pPr>
        <w:autoSpaceDE w:val="0"/>
        <w:autoSpaceDN w:val="0"/>
        <w:adjustRightInd w:val="0"/>
        <w:jc w:val="both"/>
        <w:rPr>
          <w:lang w:val="en-GB"/>
        </w:rPr>
      </w:pPr>
      <w:r w:rsidRPr="002678C5">
        <w:rPr>
          <w:lang w:val="en-GB"/>
        </w:rPr>
        <w:t>The public relations process that will be used to dispel these rumo</w:t>
      </w:r>
      <w:r w:rsidR="00FE6A51">
        <w:rPr>
          <w:lang w:val="en-GB"/>
        </w:rPr>
        <w:t>u</w:t>
      </w:r>
      <w:r w:rsidRPr="002678C5">
        <w:rPr>
          <w:lang w:val="en-GB"/>
        </w:rPr>
        <w:t xml:space="preserve">rs and overcome these obstacles will aim to: </w:t>
      </w:r>
    </w:p>
    <w:p w:rsidR="009F2955" w:rsidRPr="002678C5" w:rsidRDefault="00174A79" w:rsidP="005C5A5E">
      <w:pPr>
        <w:autoSpaceDE w:val="0"/>
        <w:autoSpaceDN w:val="0"/>
        <w:adjustRightInd w:val="0"/>
        <w:ind w:left="720"/>
        <w:jc w:val="both"/>
        <w:rPr>
          <w:lang w:val="en-GB"/>
        </w:rPr>
      </w:pPr>
      <w:r w:rsidRPr="002678C5">
        <w:rPr>
          <w:lang w:val="en-GB"/>
        </w:rPr>
        <w:t>- Share the maximum information with the community of religious leaders and with the government;</w:t>
      </w:r>
    </w:p>
    <w:p w:rsidR="009F2955" w:rsidRPr="002678C5" w:rsidRDefault="00174A79" w:rsidP="005C5A5E">
      <w:pPr>
        <w:autoSpaceDE w:val="0"/>
        <w:autoSpaceDN w:val="0"/>
        <w:adjustRightInd w:val="0"/>
        <w:ind w:left="720"/>
        <w:jc w:val="both"/>
        <w:rPr>
          <w:lang w:val="en-GB"/>
        </w:rPr>
      </w:pPr>
      <w:r w:rsidRPr="002678C5">
        <w:rPr>
          <w:lang w:val="en-GB"/>
        </w:rPr>
        <w:t>- Ensure that the messages disseminated through various channels are identical;</w:t>
      </w:r>
    </w:p>
    <w:p w:rsidR="009F2955" w:rsidRPr="002678C5" w:rsidRDefault="00174A79" w:rsidP="005C5A5E">
      <w:pPr>
        <w:autoSpaceDE w:val="0"/>
        <w:autoSpaceDN w:val="0"/>
        <w:adjustRightInd w:val="0"/>
        <w:ind w:left="720"/>
        <w:jc w:val="both"/>
        <w:rPr>
          <w:lang w:val="en-GB"/>
        </w:rPr>
      </w:pPr>
      <w:r w:rsidRPr="002678C5">
        <w:rPr>
          <w:lang w:val="en-GB"/>
        </w:rPr>
        <w:t>- Involve all organized groups (government authorities, religious leaders, associations and NGOs);</w:t>
      </w:r>
    </w:p>
    <w:p w:rsidR="009F2955" w:rsidRPr="002678C5" w:rsidRDefault="00174A79" w:rsidP="005C5A5E">
      <w:pPr>
        <w:autoSpaceDE w:val="0"/>
        <w:autoSpaceDN w:val="0"/>
        <w:adjustRightInd w:val="0"/>
        <w:ind w:left="720"/>
        <w:rPr>
          <w:lang w:val="en-GB"/>
        </w:rPr>
      </w:pPr>
      <w:r w:rsidRPr="002678C5">
        <w:rPr>
          <w:lang w:val="en-GB"/>
        </w:rPr>
        <w:t xml:space="preserve">- Create a crisis management committee consisting of high-level authorities (Ministry of Health, Ministry of Communications and Ministry in charge of primary education) </w:t>
      </w:r>
    </w:p>
    <w:p w:rsidR="009F2955" w:rsidRPr="002678C5" w:rsidRDefault="00174A79" w:rsidP="005C5A5E">
      <w:pPr>
        <w:autoSpaceDE w:val="0"/>
        <w:autoSpaceDN w:val="0"/>
        <w:adjustRightInd w:val="0"/>
        <w:rPr>
          <w:lang w:val="en-GB"/>
        </w:rPr>
      </w:pPr>
      <w:r w:rsidRPr="002678C5">
        <w:rPr>
          <w:lang w:val="en-GB"/>
        </w:rPr>
        <w:t>The public relations process will conduct activities to change behavio</w:t>
      </w:r>
      <w:r w:rsidR="00FE6A51">
        <w:rPr>
          <w:lang w:val="en-GB"/>
        </w:rPr>
        <w:t>u</w:t>
      </w:r>
      <w:r w:rsidRPr="002678C5">
        <w:rPr>
          <w:lang w:val="en-GB"/>
        </w:rPr>
        <w:t>rs</w:t>
      </w:r>
    </w:p>
    <w:p w:rsidR="009F2955" w:rsidRPr="002678C5" w:rsidRDefault="009F2955" w:rsidP="005C5A5E">
      <w:pPr>
        <w:autoSpaceDE w:val="0"/>
        <w:autoSpaceDN w:val="0"/>
        <w:adjustRightInd w:val="0"/>
        <w:rPr>
          <w:b/>
          <w:lang w:val="en-GB"/>
        </w:rPr>
      </w:pPr>
    </w:p>
    <w:p w:rsidR="009F2955" w:rsidRPr="002678C5" w:rsidRDefault="009F2955" w:rsidP="005C5A5E">
      <w:pPr>
        <w:pStyle w:val="CommentText"/>
        <w:rPr>
          <w:lang w:val="en-GB"/>
        </w:rPr>
      </w:pPr>
    </w:p>
    <w:p w:rsidR="009F2955" w:rsidRPr="002678C5" w:rsidRDefault="00174A79" w:rsidP="005C5A5E">
      <w:pPr>
        <w:pStyle w:val="Style3"/>
        <w:ind w:left="480" w:right="240"/>
        <w:rPr>
          <w:lang w:val="en-GB"/>
        </w:rPr>
      </w:pPr>
      <w:r w:rsidRPr="002678C5">
        <w:rPr>
          <w:lang w:val="en-GB"/>
        </w:rPr>
        <w:t>4.4 Objective 1: HPV vaccine delivery evaluation plan</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Q22.</w:t>
      </w:r>
      <w:r w:rsidRPr="002678C5">
        <w:rPr>
          <w:highlight w:val="lightGray"/>
          <w:lang w:val="en-GB"/>
        </w:rPr>
        <w:tab/>
        <w:t>Indicate the agency/person who will lead the evaluation required for the “Learn by Doing” objective.</w:t>
      </w:r>
    </w:p>
    <w:p w:rsidR="009F2955" w:rsidRPr="002678C5" w:rsidRDefault="009F2955" w:rsidP="005C5A5E">
      <w:pPr>
        <w:jc w:val="both"/>
        <w:rPr>
          <w:lang w:val="en-GB"/>
        </w:rPr>
      </w:pPr>
    </w:p>
    <w:p w:rsidR="009F2955" w:rsidRPr="002678C5" w:rsidRDefault="00174A79" w:rsidP="005C5A5E">
      <w:pPr>
        <w:autoSpaceDE w:val="0"/>
        <w:autoSpaceDN w:val="0"/>
        <w:adjustRightInd w:val="0"/>
        <w:jc w:val="both"/>
        <w:rPr>
          <w:lang w:val="en-GB"/>
        </w:rPr>
      </w:pPr>
      <w:r w:rsidRPr="002678C5">
        <w:rPr>
          <w:lang w:val="en-GB"/>
        </w:rPr>
        <w:t>[The agency selected for the evaluation of the immunisation during the first year is the National Statistics Institute of Benin, which has a great deal of experience in conducting large-scale surveys (RGPH, EDSN-MICS, SONU survey, immunisation coverage survey etc.) and which guarantees the quality of the surveys conducted in Benin in collaboration with UNICEF and the WHO)]</w:t>
      </w:r>
    </w:p>
    <w:p w:rsidR="009F2955" w:rsidRPr="002678C5" w:rsidRDefault="00174A79" w:rsidP="005C5A5E">
      <w:pPr>
        <w:autoSpaceDE w:val="0"/>
        <w:autoSpaceDN w:val="0"/>
        <w:adjustRightInd w:val="0"/>
        <w:jc w:val="both"/>
        <w:rPr>
          <w:lang w:val="en-GB"/>
        </w:rPr>
      </w:pPr>
      <w:r w:rsidRPr="002678C5">
        <w:rPr>
          <w:lang w:val="en-GB"/>
        </w:rPr>
        <w:t xml:space="preserve">The post-introduction evaluation (PIE) will be conducted by the technical staffs of the National Agency for Immunisation and Primary Health Care (ANV-SSP) and in collaboration with the partners (UNICEF, WHO, AMP_. </w:t>
      </w:r>
    </w:p>
    <w:p w:rsidR="009F2955" w:rsidRPr="002678C5" w:rsidRDefault="00174A79" w:rsidP="005C5A5E">
      <w:pPr>
        <w:autoSpaceDE w:val="0"/>
        <w:autoSpaceDN w:val="0"/>
        <w:adjustRightInd w:val="0"/>
        <w:jc w:val="both"/>
        <w:rPr>
          <w:lang w:val="en-GB"/>
        </w:rPr>
      </w:pPr>
      <w:r w:rsidRPr="002678C5">
        <w:rPr>
          <w:lang w:val="en-GB"/>
        </w:rPr>
        <w:t xml:space="preserve">The cost and feasibility of the integration of other measures among adolescents will be assessed by experts in health-care economics and by socio-anthropologists. </w:t>
      </w:r>
    </w:p>
    <w:p w:rsidR="009F2955" w:rsidRPr="002678C5" w:rsidRDefault="009F2955" w:rsidP="005C5A5E">
      <w:pPr>
        <w:autoSpaceDE w:val="0"/>
        <w:autoSpaceDN w:val="0"/>
        <w:adjustRightInd w:val="0"/>
        <w:jc w:val="both"/>
        <w:rPr>
          <w:lang w:val="en-GB"/>
        </w:rPr>
      </w:pPr>
    </w:p>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9F2955" w:rsidP="005C5A5E">
      <w:pPr>
        <w:jc w:val="both"/>
        <w:rPr>
          <w:lang w:val="en-GB"/>
        </w:rPr>
      </w:pPr>
    </w:p>
    <w:p w:rsidR="009F2955" w:rsidRPr="002678C5" w:rsidRDefault="00174A79" w:rsidP="005C5A5E">
      <w:pPr>
        <w:pStyle w:val="Style3"/>
        <w:numPr>
          <w:ilvl w:val="1"/>
          <w:numId w:val="32"/>
        </w:numPr>
        <w:ind w:right="240"/>
        <w:rPr>
          <w:lang w:val="en-GB"/>
        </w:rPr>
      </w:pPr>
      <w:r w:rsidRPr="002678C5">
        <w:rPr>
          <w:lang w:val="en-GB"/>
        </w:rPr>
        <w:t>Objective 2: Assessment of adolescent health interventions</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Q23.</w:t>
      </w:r>
      <w:r w:rsidRPr="002678C5">
        <w:rPr>
          <w:highlight w:val="lightGray"/>
          <w:lang w:val="en-GB"/>
        </w:rPr>
        <w:tab/>
        <w:t>Please summarize the anticipated activities for the assessment of adolescent health interventions, such as planning milestones, stakeholder meetings, methodology for the assessment, process for identifying a lead for this activity, and the process to involve the TAG in this work.</w:t>
      </w:r>
    </w:p>
    <w:p w:rsidR="009F2955" w:rsidRPr="002678C5" w:rsidRDefault="009F2955" w:rsidP="005C5A5E">
      <w:pPr>
        <w:jc w:val="both"/>
        <w:rPr>
          <w:lang w:val="en-GB"/>
        </w:rPr>
      </w:pPr>
    </w:p>
    <w:p w:rsidR="009F2955" w:rsidRPr="002678C5" w:rsidRDefault="00174A79" w:rsidP="005C5A5E">
      <w:pPr>
        <w:autoSpaceDE w:val="0"/>
        <w:autoSpaceDN w:val="0"/>
        <w:adjustRightInd w:val="0"/>
        <w:jc w:val="both"/>
        <w:rPr>
          <w:lang w:val="en-GB"/>
        </w:rPr>
      </w:pPr>
      <w:r w:rsidRPr="002678C5">
        <w:rPr>
          <w:rFonts w:ascii="Arial" w:hAnsi="Arial"/>
          <w:sz w:val="20"/>
          <w:highlight w:val="lightGray"/>
          <w:lang w:val="en-GB"/>
        </w:rPr>
        <w:t>[</w:t>
      </w:r>
      <w:r w:rsidRPr="002678C5">
        <w:rPr>
          <w:lang w:val="en-GB"/>
        </w:rPr>
        <w:t>In 2011, Benin created a multi-sectoral strategic document on sexual health and reproduction among adolescents and young people, including HIV/AIDS in Benin 2011-2015. This document was prepared to serve as a reference for the implementation of the national policy on sexual health and reproduction among adolescents and young people. It was the result of a long process which took into consideration an analysis of the situation, identified priority problems and formulated strategies, objectives and subsequent activities and was the basis for a five-year plan.</w:t>
      </w:r>
    </w:p>
    <w:p w:rsidR="009F2955" w:rsidRPr="002678C5" w:rsidRDefault="00174A79" w:rsidP="005C5A5E">
      <w:pPr>
        <w:autoSpaceDE w:val="0"/>
        <w:autoSpaceDN w:val="0"/>
        <w:adjustRightInd w:val="0"/>
        <w:jc w:val="both"/>
        <w:rPr>
          <w:lang w:val="en-GB"/>
        </w:rPr>
      </w:pPr>
      <w:r w:rsidRPr="002678C5">
        <w:rPr>
          <w:lang w:val="en-GB"/>
        </w:rPr>
        <w:t>The analysis of the situation indicated that adolescents account for 21 % of total births and that given the scope of problems relating to sexual and reproductive health among adolescents and young people (SRAJ), initiatives must be developed both on the level of public structures and on the level of Civil Society Organizations.</w:t>
      </w:r>
      <w:r w:rsidRPr="002678C5">
        <w:rPr>
          <w:lang w:val="en-GB"/>
        </w:rPr>
        <w:tab/>
        <w:t xml:space="preserve"> </w:t>
      </w:r>
    </w:p>
    <w:p w:rsidR="009F2955" w:rsidRPr="002678C5" w:rsidRDefault="009F2955" w:rsidP="005C5A5E">
      <w:pPr>
        <w:autoSpaceDE w:val="0"/>
        <w:autoSpaceDN w:val="0"/>
        <w:adjustRightInd w:val="0"/>
        <w:jc w:val="both"/>
        <w:rPr>
          <w:lang w:val="en-GB"/>
        </w:rPr>
      </w:pPr>
    </w:p>
    <w:p w:rsidR="009F2955" w:rsidRPr="002678C5" w:rsidRDefault="00174A79" w:rsidP="005C5A5E">
      <w:pPr>
        <w:autoSpaceDE w:val="0"/>
        <w:autoSpaceDN w:val="0"/>
        <w:adjustRightInd w:val="0"/>
        <w:jc w:val="both"/>
        <w:rPr>
          <w:lang w:val="en-GB"/>
        </w:rPr>
      </w:pPr>
      <w:r w:rsidRPr="002678C5">
        <w:rPr>
          <w:lang w:val="en-GB"/>
        </w:rPr>
        <w:t>This document mentions a certain number of measures aimed at young people and adolescents, in particular information about sexual health and reproduction, HIV prevention, raising awareness about and prevention of transmissible diseases, risk behavio</w:t>
      </w:r>
      <w:r w:rsidR="00FE6A51">
        <w:rPr>
          <w:lang w:val="en-GB"/>
        </w:rPr>
        <w:t>u</w:t>
      </w:r>
      <w:r w:rsidRPr="002678C5">
        <w:rPr>
          <w:lang w:val="en-GB"/>
        </w:rPr>
        <w:t xml:space="preserve">rs such as the use of tobacco, alcohol, drugs and violence. </w:t>
      </w:r>
    </w:p>
    <w:p w:rsidR="009F2955" w:rsidRPr="002678C5" w:rsidRDefault="00174A79" w:rsidP="005C5A5E">
      <w:pPr>
        <w:autoSpaceDE w:val="0"/>
        <w:autoSpaceDN w:val="0"/>
        <w:adjustRightInd w:val="0"/>
        <w:jc w:val="both"/>
        <w:rPr>
          <w:lang w:val="en-GB"/>
        </w:rPr>
      </w:pPr>
      <w:r w:rsidRPr="002678C5">
        <w:rPr>
          <w:lang w:val="en-GB"/>
        </w:rPr>
        <w:t>Six strategic axes have been defined for the implementation of these measures. These are:</w:t>
      </w:r>
    </w:p>
    <w:p w:rsidR="009F2955" w:rsidRPr="002678C5" w:rsidRDefault="00174A79" w:rsidP="005C5A5E">
      <w:pPr>
        <w:numPr>
          <w:ilvl w:val="0"/>
          <w:numId w:val="38"/>
        </w:numPr>
        <w:autoSpaceDE w:val="0"/>
        <w:autoSpaceDN w:val="0"/>
        <w:adjustRightInd w:val="0"/>
        <w:jc w:val="both"/>
        <w:rPr>
          <w:lang w:val="en-GB"/>
        </w:rPr>
      </w:pPr>
      <w:r w:rsidRPr="002678C5">
        <w:rPr>
          <w:lang w:val="en-GB"/>
        </w:rPr>
        <w:t>Strategic public relations and community mobilization for the promotion of sexual and reproductive health among young people and to prevent HIV/Aids;</w:t>
      </w:r>
    </w:p>
    <w:p w:rsidR="009F2955" w:rsidRPr="002678C5" w:rsidRDefault="00174A79" w:rsidP="005C5A5E">
      <w:pPr>
        <w:numPr>
          <w:ilvl w:val="0"/>
          <w:numId w:val="38"/>
        </w:numPr>
        <w:autoSpaceDE w:val="0"/>
        <w:autoSpaceDN w:val="0"/>
        <w:adjustRightInd w:val="0"/>
        <w:jc w:val="both"/>
        <w:rPr>
          <w:lang w:val="en-GB"/>
        </w:rPr>
      </w:pPr>
      <w:r w:rsidRPr="002678C5">
        <w:rPr>
          <w:lang w:val="en-GB"/>
        </w:rPr>
        <w:t>Access by young people to high-quality services that promote sexual and productive health and prevent HIV/Aids;</w:t>
      </w:r>
    </w:p>
    <w:p w:rsidR="009F2955" w:rsidRPr="002678C5" w:rsidRDefault="00174A79" w:rsidP="005C5A5E">
      <w:pPr>
        <w:numPr>
          <w:ilvl w:val="0"/>
          <w:numId w:val="38"/>
        </w:numPr>
        <w:autoSpaceDE w:val="0"/>
        <w:autoSpaceDN w:val="0"/>
        <w:adjustRightInd w:val="0"/>
        <w:jc w:val="both"/>
        <w:rPr>
          <w:lang w:val="en-GB"/>
        </w:rPr>
      </w:pPr>
      <w:r w:rsidRPr="002678C5">
        <w:rPr>
          <w:lang w:val="en-GB"/>
        </w:rPr>
        <w:t>Multi-sectoral collaboration and partnerships;</w:t>
      </w:r>
    </w:p>
    <w:p w:rsidR="009F2955" w:rsidRPr="002678C5" w:rsidRDefault="00174A79" w:rsidP="005C5A5E">
      <w:pPr>
        <w:numPr>
          <w:ilvl w:val="0"/>
          <w:numId w:val="38"/>
        </w:numPr>
        <w:autoSpaceDE w:val="0"/>
        <w:autoSpaceDN w:val="0"/>
        <w:adjustRightInd w:val="0"/>
        <w:rPr>
          <w:lang w:val="en-GB"/>
        </w:rPr>
      </w:pPr>
      <w:r w:rsidRPr="002678C5">
        <w:rPr>
          <w:lang w:val="en-GB"/>
        </w:rPr>
        <w:t>The involvement of young people in the promotion of sexual and reproductive health, the prevention of HIV/Aids;</w:t>
      </w:r>
    </w:p>
    <w:p w:rsidR="009F2955" w:rsidRPr="002678C5" w:rsidRDefault="00174A79" w:rsidP="005C5A5E">
      <w:pPr>
        <w:numPr>
          <w:ilvl w:val="0"/>
          <w:numId w:val="38"/>
        </w:numPr>
        <w:autoSpaceDE w:val="0"/>
        <w:autoSpaceDN w:val="0"/>
        <w:adjustRightInd w:val="0"/>
        <w:rPr>
          <w:lang w:val="en-GB"/>
        </w:rPr>
      </w:pPr>
      <w:r w:rsidRPr="002678C5">
        <w:rPr>
          <w:lang w:val="en-GB"/>
        </w:rPr>
        <w:t>Advocacy with the sectoral ministries, technical and financial partners and community leaders;</w:t>
      </w:r>
    </w:p>
    <w:p w:rsidR="009F2955" w:rsidRPr="002678C5" w:rsidRDefault="00174A79" w:rsidP="005C5A5E">
      <w:pPr>
        <w:numPr>
          <w:ilvl w:val="0"/>
          <w:numId w:val="38"/>
        </w:numPr>
        <w:autoSpaceDE w:val="0"/>
        <w:autoSpaceDN w:val="0"/>
        <w:adjustRightInd w:val="0"/>
        <w:rPr>
          <w:lang w:val="en-GB"/>
        </w:rPr>
      </w:pPr>
      <w:r w:rsidRPr="002678C5">
        <w:rPr>
          <w:lang w:val="en-GB"/>
        </w:rPr>
        <w:t>Coordination, monitoring and assessment of the measures implemented.</w:t>
      </w:r>
    </w:p>
    <w:p w:rsidR="009F2955" w:rsidRPr="002678C5" w:rsidRDefault="00174A79" w:rsidP="005C5A5E">
      <w:pPr>
        <w:autoSpaceDE w:val="0"/>
        <w:autoSpaceDN w:val="0"/>
        <w:adjustRightInd w:val="0"/>
        <w:rPr>
          <w:lang w:val="en-GB"/>
        </w:rPr>
      </w:pPr>
      <w:r w:rsidRPr="002678C5">
        <w:rPr>
          <w:lang w:val="en-GB"/>
        </w:rPr>
        <w:t>The anti-HPV immunisation demonstration project is an opportunity to assess the pertinence and effectiveness of these different strategies.</w:t>
      </w:r>
    </w:p>
    <w:p w:rsidR="009F2955" w:rsidRPr="002678C5" w:rsidRDefault="009F2955" w:rsidP="005C5A5E">
      <w:pPr>
        <w:autoSpaceDE w:val="0"/>
        <w:autoSpaceDN w:val="0"/>
        <w:adjustRightInd w:val="0"/>
        <w:rPr>
          <w:lang w:val="en-GB"/>
        </w:rPr>
      </w:pPr>
    </w:p>
    <w:p w:rsidR="009F2955" w:rsidRPr="002678C5" w:rsidRDefault="00174A79" w:rsidP="005C5A5E">
      <w:pPr>
        <w:numPr>
          <w:ilvl w:val="0"/>
          <w:numId w:val="37"/>
        </w:numPr>
        <w:autoSpaceDE w:val="0"/>
        <w:autoSpaceDN w:val="0"/>
        <w:adjustRightInd w:val="0"/>
        <w:spacing w:after="200" w:line="276" w:lineRule="auto"/>
        <w:contextualSpacing/>
        <w:rPr>
          <w:b/>
          <w:i/>
          <w:lang w:val="en-GB"/>
        </w:rPr>
      </w:pPr>
      <w:r w:rsidRPr="002678C5">
        <w:rPr>
          <w:b/>
          <w:i/>
          <w:lang w:val="en-GB"/>
        </w:rPr>
        <w:t xml:space="preserve">Planning </w:t>
      </w:r>
    </w:p>
    <w:p w:rsidR="009F2955" w:rsidRPr="002678C5" w:rsidRDefault="00174A79" w:rsidP="005C5A5E">
      <w:pPr>
        <w:autoSpaceDE w:val="0"/>
        <w:autoSpaceDN w:val="0"/>
        <w:adjustRightInd w:val="0"/>
        <w:jc w:val="both"/>
        <w:rPr>
          <w:lang w:val="en-GB"/>
        </w:rPr>
      </w:pPr>
      <w:r w:rsidRPr="002678C5">
        <w:rPr>
          <w:lang w:val="en-GB"/>
        </w:rPr>
        <w:t xml:space="preserve">This evaluation will be carried out by an independent consultant with a great deal of experience in the field of adolescent health, in collaboration with the Mother and Child Health Service, the Family Planning Service and the Reproductive Health Service for Adolescents and Young People of the Department of Mother and Child Health; the National Program to Fight Non-Transmissible diseases, the National Immunisation and Primary Care Agency and the other Ministries involved in the health of adolescents and young people (Ministry of Education, Youth, Sports and Recreation). </w:t>
      </w:r>
    </w:p>
    <w:p w:rsidR="009F2955" w:rsidRPr="002678C5" w:rsidRDefault="00174A79" w:rsidP="005C5A5E">
      <w:pPr>
        <w:autoSpaceDE w:val="0"/>
        <w:autoSpaceDN w:val="0"/>
        <w:adjustRightInd w:val="0"/>
        <w:jc w:val="both"/>
        <w:rPr>
          <w:lang w:val="en-GB"/>
        </w:rPr>
      </w:pPr>
      <w:r w:rsidRPr="002678C5">
        <w:rPr>
          <w:lang w:val="en-GB"/>
        </w:rPr>
        <w:t>The country's technical partners, in particular the WHO, UNICEF and ENFPA will also be involved. The implementation of the assessment process will begin in May 2016 with meetings of the participating parties.</w:t>
      </w:r>
    </w:p>
    <w:p w:rsidR="009F2955" w:rsidRPr="002678C5" w:rsidRDefault="009F2955" w:rsidP="005C5A5E">
      <w:pPr>
        <w:autoSpaceDE w:val="0"/>
        <w:autoSpaceDN w:val="0"/>
        <w:adjustRightInd w:val="0"/>
        <w:spacing w:line="276" w:lineRule="auto"/>
        <w:jc w:val="both"/>
        <w:rPr>
          <w:lang w:val="en-GB"/>
        </w:rPr>
      </w:pPr>
    </w:p>
    <w:p w:rsidR="009F2955" w:rsidRPr="002678C5" w:rsidRDefault="00174A79" w:rsidP="005C5A5E">
      <w:pPr>
        <w:numPr>
          <w:ilvl w:val="0"/>
          <w:numId w:val="37"/>
        </w:numPr>
        <w:autoSpaceDE w:val="0"/>
        <w:autoSpaceDN w:val="0"/>
        <w:adjustRightInd w:val="0"/>
        <w:spacing w:after="200" w:line="276" w:lineRule="auto"/>
        <w:contextualSpacing/>
        <w:jc w:val="both"/>
        <w:rPr>
          <w:b/>
          <w:i/>
          <w:lang w:val="en-GB"/>
        </w:rPr>
      </w:pPr>
      <w:r w:rsidRPr="002678C5">
        <w:rPr>
          <w:b/>
          <w:i/>
          <w:lang w:val="en-GB"/>
        </w:rPr>
        <w:t>Meeting of participating parties</w:t>
      </w:r>
    </w:p>
    <w:p w:rsidR="009F2955" w:rsidRPr="002678C5" w:rsidRDefault="00174A79" w:rsidP="005C5A5E">
      <w:pPr>
        <w:autoSpaceDE w:val="0"/>
        <w:autoSpaceDN w:val="0"/>
        <w:adjustRightInd w:val="0"/>
        <w:jc w:val="both"/>
        <w:rPr>
          <w:lang w:val="en-GB"/>
        </w:rPr>
      </w:pPr>
      <w:r w:rsidRPr="002678C5">
        <w:rPr>
          <w:lang w:val="en-GB"/>
        </w:rPr>
        <w:t>Preparatory meetings among the participants will be organized beginning in January 2016, i.e. 2 to 3 months after the start of the administration of the first dose of the HPV vaccine. The purpose of these meetings will be to validate the methodology and the tools of the assessment and to launch the assessment process. Periodic meetings will be organized to monitor the progress of the assessment.</w:t>
      </w:r>
    </w:p>
    <w:p w:rsidR="009F2955" w:rsidRPr="002678C5" w:rsidRDefault="009F2955" w:rsidP="005C5A5E">
      <w:pPr>
        <w:autoSpaceDE w:val="0"/>
        <w:autoSpaceDN w:val="0"/>
        <w:adjustRightInd w:val="0"/>
        <w:jc w:val="both"/>
        <w:rPr>
          <w:lang w:val="en-GB"/>
        </w:rPr>
      </w:pPr>
    </w:p>
    <w:p w:rsidR="009F2955" w:rsidRPr="002678C5" w:rsidRDefault="00174A79" w:rsidP="005C5A5E">
      <w:pPr>
        <w:numPr>
          <w:ilvl w:val="0"/>
          <w:numId w:val="37"/>
        </w:numPr>
        <w:autoSpaceDE w:val="0"/>
        <w:autoSpaceDN w:val="0"/>
        <w:adjustRightInd w:val="0"/>
        <w:spacing w:after="200" w:line="276" w:lineRule="auto"/>
        <w:contextualSpacing/>
        <w:jc w:val="both"/>
        <w:rPr>
          <w:b/>
          <w:i/>
          <w:lang w:val="en-GB"/>
        </w:rPr>
      </w:pPr>
      <w:r w:rsidRPr="002678C5">
        <w:rPr>
          <w:b/>
          <w:i/>
          <w:lang w:val="en-GB"/>
        </w:rPr>
        <w:t>Methodology of the assessment</w:t>
      </w:r>
    </w:p>
    <w:p w:rsidR="009F2955" w:rsidRPr="002678C5" w:rsidRDefault="00174A79" w:rsidP="005C5A5E">
      <w:pPr>
        <w:autoSpaceDE w:val="0"/>
        <w:autoSpaceDN w:val="0"/>
        <w:adjustRightInd w:val="0"/>
        <w:jc w:val="both"/>
        <w:rPr>
          <w:lang w:val="en-GB"/>
        </w:rPr>
      </w:pPr>
      <w:r w:rsidRPr="002678C5">
        <w:rPr>
          <w:lang w:val="en-GB"/>
        </w:rPr>
        <w:t>The assessment is primarily a desk review, using existing documentation from the Ministry of Health, Ministry of Education, or other in-country partners, of adolescent health interventions, services, and/or programmes.</w:t>
      </w:r>
    </w:p>
    <w:p w:rsidR="009F2955" w:rsidRPr="002678C5" w:rsidRDefault="00174A79" w:rsidP="005C5A5E">
      <w:pPr>
        <w:autoSpaceDE w:val="0"/>
        <w:autoSpaceDN w:val="0"/>
        <w:adjustRightInd w:val="0"/>
        <w:jc w:val="both"/>
        <w:rPr>
          <w:lang w:val="en-GB"/>
        </w:rPr>
      </w:pPr>
      <w:r w:rsidRPr="002678C5">
        <w:rPr>
          <w:lang w:val="en-GB"/>
        </w:rPr>
        <w:t>Brief meetings with the participants involved in the providing the existing health services to adolescents will also be held.</w:t>
      </w:r>
    </w:p>
    <w:p w:rsidR="009F2955" w:rsidRPr="002678C5" w:rsidRDefault="00174A79" w:rsidP="005C5A5E">
      <w:pPr>
        <w:autoSpaceDE w:val="0"/>
        <w:autoSpaceDN w:val="0"/>
        <w:adjustRightInd w:val="0"/>
        <w:jc w:val="both"/>
        <w:rPr>
          <w:lang w:val="en-GB"/>
        </w:rPr>
      </w:pPr>
      <w:r w:rsidRPr="002678C5">
        <w:rPr>
          <w:lang w:val="en-GB"/>
        </w:rPr>
        <w:t xml:space="preserve">This assessment will be conducted with the participation of the agencies coordinating measures to promote sexual and reproductive health among adolescents and young people planned on each level of the health pyramid. </w:t>
      </w:r>
    </w:p>
    <w:p w:rsidR="009F2955" w:rsidRPr="002678C5" w:rsidRDefault="00174A79" w:rsidP="005C5A5E">
      <w:pPr>
        <w:autoSpaceDE w:val="0"/>
        <w:autoSpaceDN w:val="0"/>
        <w:adjustRightInd w:val="0"/>
        <w:jc w:val="both"/>
        <w:rPr>
          <w:lang w:val="en-GB"/>
        </w:rPr>
      </w:pPr>
      <w:r w:rsidRPr="002678C5">
        <w:rPr>
          <w:lang w:val="en-GB"/>
        </w:rPr>
        <w:t>Multiple assessments will be conducted. These are:</w:t>
      </w:r>
    </w:p>
    <w:p w:rsidR="009F2955" w:rsidRPr="002678C5" w:rsidRDefault="00174A79" w:rsidP="005C5A5E">
      <w:pPr>
        <w:numPr>
          <w:ilvl w:val="0"/>
          <w:numId w:val="45"/>
        </w:numPr>
        <w:jc w:val="both"/>
        <w:rPr>
          <w:lang w:val="en-GB"/>
        </w:rPr>
      </w:pPr>
      <w:r w:rsidRPr="002678C5">
        <w:rPr>
          <w:lang w:val="en-GB"/>
        </w:rPr>
        <w:t xml:space="preserve">The post-introduction assessment; </w:t>
      </w:r>
    </w:p>
    <w:p w:rsidR="009F2955" w:rsidRPr="002678C5" w:rsidRDefault="00174A79" w:rsidP="005C5A5E">
      <w:pPr>
        <w:numPr>
          <w:ilvl w:val="0"/>
          <w:numId w:val="45"/>
        </w:numPr>
        <w:jc w:val="both"/>
        <w:rPr>
          <w:lang w:val="en-GB"/>
        </w:rPr>
      </w:pPr>
      <w:r w:rsidRPr="002678C5">
        <w:rPr>
          <w:lang w:val="en-GB"/>
        </w:rPr>
        <w:t>the assessment of the measures at the end of the fist year, which will include and cover other components of adolescent health, in particular IEC at the level of schools, albendazole to eliminate parasites, tetanus immunisation and reproductive health among young people and adolescents</w:t>
      </w:r>
    </w:p>
    <w:p w:rsidR="009F2955" w:rsidRPr="002678C5" w:rsidRDefault="009F2955" w:rsidP="005C5A5E">
      <w:pPr>
        <w:autoSpaceDE w:val="0"/>
        <w:autoSpaceDN w:val="0"/>
        <w:adjustRightInd w:val="0"/>
        <w:rPr>
          <w:lang w:val="en-GB"/>
        </w:rPr>
      </w:pPr>
    </w:p>
    <w:p w:rsidR="009F2955" w:rsidRPr="002678C5" w:rsidRDefault="009F2955" w:rsidP="005C5A5E">
      <w:pPr>
        <w:autoSpaceDE w:val="0"/>
        <w:autoSpaceDN w:val="0"/>
        <w:adjustRightInd w:val="0"/>
        <w:rPr>
          <w:lang w:val="en-GB"/>
        </w:rPr>
      </w:pPr>
    </w:p>
    <w:p w:rsidR="009F2955" w:rsidRPr="002678C5" w:rsidRDefault="00174A79" w:rsidP="005C5A5E">
      <w:pPr>
        <w:numPr>
          <w:ilvl w:val="0"/>
          <w:numId w:val="37"/>
        </w:numPr>
        <w:autoSpaceDE w:val="0"/>
        <w:autoSpaceDN w:val="0"/>
        <w:adjustRightInd w:val="0"/>
        <w:spacing w:after="200" w:line="276" w:lineRule="auto"/>
        <w:contextualSpacing/>
        <w:jc w:val="both"/>
        <w:rPr>
          <w:b/>
          <w:i/>
          <w:lang w:val="en-GB"/>
        </w:rPr>
      </w:pPr>
      <w:r w:rsidRPr="002678C5">
        <w:rPr>
          <w:b/>
          <w:i/>
          <w:lang w:val="en-GB"/>
        </w:rPr>
        <w:t>Consultant selection process</w:t>
      </w:r>
    </w:p>
    <w:p w:rsidR="009F2955" w:rsidRPr="002678C5" w:rsidRDefault="00174A79" w:rsidP="005C5A5E">
      <w:pPr>
        <w:autoSpaceDE w:val="0"/>
        <w:autoSpaceDN w:val="0"/>
        <w:adjustRightInd w:val="0"/>
        <w:jc w:val="both"/>
        <w:rPr>
          <w:lang w:val="en-GB"/>
        </w:rPr>
      </w:pPr>
      <w:r w:rsidRPr="002678C5">
        <w:rPr>
          <w:lang w:val="en-GB"/>
        </w:rPr>
        <w:t>The independent consultant will be selected on the basis of a call for bids based on its technical and financial offers. All the participating parties will be involved in this process of selection the consultant to guarantee the quality of the assessment.</w:t>
      </w:r>
    </w:p>
    <w:p w:rsidR="009F2955" w:rsidRPr="002678C5" w:rsidRDefault="009F2955" w:rsidP="005C5A5E">
      <w:pPr>
        <w:autoSpaceDE w:val="0"/>
        <w:autoSpaceDN w:val="0"/>
        <w:adjustRightInd w:val="0"/>
        <w:rPr>
          <w:lang w:val="en-GB"/>
        </w:rPr>
      </w:pPr>
    </w:p>
    <w:p w:rsidR="009F2955" w:rsidRPr="002678C5" w:rsidRDefault="009F2955" w:rsidP="005C5A5E">
      <w:pPr>
        <w:autoSpaceDE w:val="0"/>
        <w:autoSpaceDN w:val="0"/>
        <w:adjustRightInd w:val="0"/>
        <w:rPr>
          <w:lang w:val="en-GB"/>
        </w:rPr>
      </w:pPr>
    </w:p>
    <w:p w:rsidR="009F2955" w:rsidRPr="002678C5" w:rsidRDefault="00174A79" w:rsidP="005C5A5E">
      <w:pPr>
        <w:numPr>
          <w:ilvl w:val="0"/>
          <w:numId w:val="37"/>
        </w:numPr>
        <w:autoSpaceDE w:val="0"/>
        <w:autoSpaceDN w:val="0"/>
        <w:adjustRightInd w:val="0"/>
        <w:spacing w:after="200" w:line="276" w:lineRule="auto"/>
        <w:contextualSpacing/>
        <w:rPr>
          <w:b/>
          <w:i/>
          <w:lang w:val="en-GB"/>
        </w:rPr>
      </w:pPr>
      <w:r w:rsidRPr="002678C5">
        <w:rPr>
          <w:b/>
          <w:i/>
          <w:lang w:val="en-GB"/>
        </w:rPr>
        <w:t>Involvement of the TAG in the process</w:t>
      </w:r>
    </w:p>
    <w:p w:rsidR="009F2955" w:rsidRPr="002678C5" w:rsidRDefault="00174A79" w:rsidP="005C5A5E">
      <w:pPr>
        <w:autoSpaceDE w:val="0"/>
        <w:autoSpaceDN w:val="0"/>
        <w:adjustRightInd w:val="0"/>
        <w:rPr>
          <w:lang w:val="en-GB"/>
        </w:rPr>
      </w:pPr>
      <w:r w:rsidRPr="002678C5">
        <w:rPr>
          <w:lang w:val="en-GB"/>
        </w:rPr>
        <w:t>The members of the TAG are included in the above mentioned participants and will be fully involved in the process of selecting the private consultant and will attend the meetings to validate the methodology and the tools of the inquiry.</w:t>
      </w:r>
    </w:p>
    <w:p w:rsidR="009F2955" w:rsidRPr="002678C5" w:rsidRDefault="009F2955" w:rsidP="005C5A5E">
      <w:pPr>
        <w:jc w:val="both"/>
        <w:rPr>
          <w:lang w:val="en-GB"/>
        </w:rPr>
      </w:pPr>
    </w:p>
    <w:p w:rsidR="009F2955" w:rsidRPr="002678C5" w:rsidRDefault="00174A79" w:rsidP="005C5A5E">
      <w:pPr>
        <w:pStyle w:val="Style3"/>
        <w:numPr>
          <w:ilvl w:val="1"/>
          <w:numId w:val="28"/>
        </w:numPr>
        <w:ind w:right="240"/>
        <w:rPr>
          <w:lang w:val="en-GB"/>
        </w:rPr>
      </w:pPr>
      <w:r w:rsidRPr="002678C5">
        <w:rPr>
          <w:lang w:val="en-GB"/>
        </w:rPr>
        <w:t>Objective 3: Development or revision of the cervical cancer prevention and control strategy</w:t>
      </w:r>
    </w:p>
    <w:p w:rsidR="009F2955" w:rsidRPr="002678C5" w:rsidRDefault="009F2955" w:rsidP="005C5A5E">
      <w:pPr>
        <w:jc w:val="both"/>
        <w:rPr>
          <w:highlight w:val="lightGray"/>
          <w:lang w:val="en-GB"/>
        </w:rPr>
      </w:pPr>
    </w:p>
    <w:p w:rsidR="009F2955" w:rsidRPr="002678C5" w:rsidRDefault="00174A79" w:rsidP="005C5A5E">
      <w:pPr>
        <w:jc w:val="both"/>
        <w:rPr>
          <w:highlight w:val="lightGray"/>
          <w:lang w:val="en-GB"/>
        </w:rPr>
      </w:pPr>
      <w:r w:rsidRPr="002678C5">
        <w:rPr>
          <w:highlight w:val="lightGray"/>
          <w:lang w:val="en-GB"/>
        </w:rPr>
        <w:t>Q24.</w:t>
      </w:r>
      <w:r w:rsidRPr="002678C5">
        <w:rPr>
          <w:highlight w:val="lightGray"/>
          <w:lang w:val="en-GB"/>
        </w:rPr>
        <w:tab/>
        <w:t>Please summarize the planned activities for the development or revisions of a national cervical cancer prevention and control strategy, such as planning milestones, stakeholder meetings, methodology for developing the strategy, process for identifying a lead for this activity, and the process to involve the TAG in this work.</w:t>
      </w:r>
    </w:p>
    <w:p w:rsidR="009F2955" w:rsidRPr="002678C5" w:rsidRDefault="009F2955" w:rsidP="005C5A5E">
      <w:pPr>
        <w:jc w:val="both"/>
        <w:rPr>
          <w:lang w:val="en-GB"/>
        </w:rPr>
      </w:pPr>
    </w:p>
    <w:p w:rsidR="009F2955" w:rsidRPr="002678C5" w:rsidRDefault="00174A79" w:rsidP="005C5A5E">
      <w:pPr>
        <w:autoSpaceDE w:val="0"/>
        <w:autoSpaceDN w:val="0"/>
        <w:adjustRightInd w:val="0"/>
        <w:jc w:val="both"/>
        <w:rPr>
          <w:lang w:val="en-GB"/>
        </w:rPr>
      </w:pPr>
      <w:r w:rsidRPr="002678C5">
        <w:rPr>
          <w:lang w:val="en-GB"/>
        </w:rPr>
        <w:t xml:space="preserve">[Benin has a national strategy for the control and prevention of cancers in general and cervical cancer in particular. In the context of fighting the disease, Benin has prepared a National Strategic Plan to Prevent and Fight Cancer covering the period of 2013 through 2015. </w:t>
      </w:r>
    </w:p>
    <w:p w:rsidR="009F2955" w:rsidRPr="002678C5" w:rsidRDefault="00174A79" w:rsidP="005C5A5E">
      <w:pPr>
        <w:autoSpaceDE w:val="0"/>
        <w:autoSpaceDN w:val="0"/>
        <w:adjustRightInd w:val="0"/>
        <w:jc w:val="both"/>
        <w:rPr>
          <w:lang w:val="en-GB"/>
        </w:rPr>
      </w:pPr>
      <w:r w:rsidRPr="002678C5">
        <w:rPr>
          <w:lang w:val="en-GB"/>
        </w:rPr>
        <w:t xml:space="preserve">The principal orientations of this process are: </w:t>
      </w:r>
    </w:p>
    <w:p w:rsidR="009F2955" w:rsidRPr="002678C5" w:rsidRDefault="00174A79" w:rsidP="005C5A5E">
      <w:pPr>
        <w:autoSpaceDE w:val="0"/>
        <w:autoSpaceDN w:val="0"/>
        <w:adjustRightInd w:val="0"/>
        <w:ind w:left="426"/>
        <w:jc w:val="both"/>
        <w:rPr>
          <w:lang w:val="en-GB"/>
        </w:rPr>
      </w:pPr>
      <w:r w:rsidRPr="002678C5">
        <w:rPr>
          <w:lang w:val="en-GB"/>
        </w:rPr>
        <w:t xml:space="preserve">a) Actions on the political, legislative and administrative levels, </w:t>
      </w:r>
    </w:p>
    <w:p w:rsidR="009F2955" w:rsidRPr="002678C5" w:rsidRDefault="00174A79" w:rsidP="005C5A5E">
      <w:pPr>
        <w:autoSpaceDE w:val="0"/>
        <w:autoSpaceDN w:val="0"/>
        <w:adjustRightInd w:val="0"/>
        <w:ind w:left="426"/>
        <w:jc w:val="both"/>
        <w:rPr>
          <w:lang w:val="en-GB"/>
        </w:rPr>
      </w:pPr>
      <w:r w:rsidRPr="002678C5">
        <w:rPr>
          <w:lang w:val="en-GB"/>
        </w:rPr>
        <w:t xml:space="preserve">b) Implementation of a programme to fight cancers, </w:t>
      </w:r>
    </w:p>
    <w:p w:rsidR="009F2955" w:rsidRPr="002678C5" w:rsidRDefault="00174A79" w:rsidP="005C5A5E">
      <w:pPr>
        <w:autoSpaceDE w:val="0"/>
        <w:autoSpaceDN w:val="0"/>
        <w:adjustRightInd w:val="0"/>
        <w:ind w:left="426"/>
        <w:jc w:val="both"/>
        <w:rPr>
          <w:lang w:val="en-GB"/>
        </w:rPr>
      </w:pPr>
      <w:r w:rsidRPr="002678C5">
        <w:rPr>
          <w:lang w:val="en-GB"/>
        </w:rPr>
        <w:t xml:space="preserve">c) Advocacy, mobilisation and adequate allocation of resources, </w:t>
      </w:r>
    </w:p>
    <w:p w:rsidR="009F2955" w:rsidRPr="002678C5" w:rsidRDefault="00174A79" w:rsidP="005C5A5E">
      <w:pPr>
        <w:autoSpaceDE w:val="0"/>
        <w:autoSpaceDN w:val="0"/>
        <w:adjustRightInd w:val="0"/>
        <w:ind w:left="426"/>
        <w:jc w:val="both"/>
        <w:rPr>
          <w:lang w:val="en-GB"/>
        </w:rPr>
      </w:pPr>
      <w:r w:rsidRPr="002678C5">
        <w:rPr>
          <w:lang w:val="en-GB"/>
        </w:rPr>
        <w:t xml:space="preserve">d) Mobilisation of partners and coordination of activities, </w:t>
      </w:r>
    </w:p>
    <w:p w:rsidR="009F2955" w:rsidRPr="002678C5" w:rsidRDefault="00174A79" w:rsidP="005C5A5E">
      <w:pPr>
        <w:autoSpaceDE w:val="0"/>
        <w:autoSpaceDN w:val="0"/>
        <w:adjustRightInd w:val="0"/>
        <w:ind w:left="426"/>
        <w:jc w:val="both"/>
        <w:rPr>
          <w:lang w:val="en-GB"/>
        </w:rPr>
      </w:pPr>
      <w:r w:rsidRPr="002678C5">
        <w:rPr>
          <w:lang w:val="en-GB"/>
        </w:rPr>
        <w:t xml:space="preserve">e) Strengthening of capacities, </w:t>
      </w:r>
    </w:p>
    <w:p w:rsidR="009F2955" w:rsidRPr="002678C5" w:rsidRDefault="00174A79" w:rsidP="005C5A5E">
      <w:pPr>
        <w:autoSpaceDE w:val="0"/>
        <w:autoSpaceDN w:val="0"/>
        <w:adjustRightInd w:val="0"/>
        <w:ind w:left="426"/>
        <w:jc w:val="both"/>
        <w:rPr>
          <w:lang w:val="en-GB"/>
        </w:rPr>
      </w:pPr>
      <w:r w:rsidRPr="002678C5">
        <w:rPr>
          <w:lang w:val="en-GB"/>
        </w:rPr>
        <w:t xml:space="preserve">f) Implementation of activities to strengthen intersectoral collaboration, </w:t>
      </w:r>
    </w:p>
    <w:p w:rsidR="009F2955" w:rsidRPr="002678C5" w:rsidRDefault="00174A79" w:rsidP="005C5A5E">
      <w:pPr>
        <w:autoSpaceDE w:val="0"/>
        <w:autoSpaceDN w:val="0"/>
        <w:adjustRightInd w:val="0"/>
        <w:ind w:left="426"/>
        <w:jc w:val="both"/>
        <w:rPr>
          <w:lang w:val="en-GB"/>
        </w:rPr>
      </w:pPr>
      <w:r w:rsidRPr="002678C5">
        <w:rPr>
          <w:lang w:val="en-GB"/>
        </w:rPr>
        <w:t xml:space="preserve">g) Development of human resources, </w:t>
      </w:r>
    </w:p>
    <w:p w:rsidR="009F2955" w:rsidRPr="002678C5" w:rsidRDefault="00174A79" w:rsidP="005C5A5E">
      <w:pPr>
        <w:autoSpaceDE w:val="0"/>
        <w:autoSpaceDN w:val="0"/>
        <w:adjustRightInd w:val="0"/>
        <w:ind w:left="426"/>
        <w:jc w:val="both"/>
        <w:rPr>
          <w:lang w:val="en-GB"/>
        </w:rPr>
      </w:pPr>
      <w:r w:rsidRPr="002678C5">
        <w:rPr>
          <w:lang w:val="en-GB"/>
        </w:rPr>
        <w:t xml:space="preserve">k) Information, monitoring and research system </w:t>
      </w:r>
    </w:p>
    <w:p w:rsidR="009F2955" w:rsidRPr="002678C5" w:rsidRDefault="009F2955" w:rsidP="005C5A5E">
      <w:pPr>
        <w:autoSpaceDE w:val="0"/>
        <w:autoSpaceDN w:val="0"/>
        <w:adjustRightInd w:val="0"/>
        <w:jc w:val="both"/>
        <w:rPr>
          <w:b/>
          <w:lang w:val="en-GB"/>
        </w:rPr>
      </w:pPr>
    </w:p>
    <w:p w:rsidR="009F2955" w:rsidRPr="002678C5" w:rsidRDefault="00174A79" w:rsidP="005C5A5E">
      <w:pPr>
        <w:autoSpaceDE w:val="0"/>
        <w:autoSpaceDN w:val="0"/>
        <w:adjustRightInd w:val="0"/>
        <w:jc w:val="both"/>
        <w:rPr>
          <w:lang w:val="en-GB"/>
        </w:rPr>
      </w:pPr>
      <w:r w:rsidRPr="002678C5">
        <w:rPr>
          <w:lang w:val="en-GB"/>
        </w:rPr>
        <w:t>The principal activities adopted are:</w:t>
      </w:r>
    </w:p>
    <w:p w:rsidR="009F2955" w:rsidRPr="002678C5" w:rsidRDefault="009F2955" w:rsidP="005C5A5E">
      <w:pPr>
        <w:autoSpaceDE w:val="0"/>
        <w:autoSpaceDN w:val="0"/>
        <w:adjustRightInd w:val="0"/>
        <w:jc w:val="both"/>
        <w:rPr>
          <w:lang w:val="en-GB"/>
        </w:rPr>
      </w:pPr>
    </w:p>
    <w:p w:rsidR="009F2955" w:rsidRPr="002678C5" w:rsidRDefault="00174A79" w:rsidP="005C5A5E">
      <w:pPr>
        <w:numPr>
          <w:ilvl w:val="0"/>
          <w:numId w:val="46"/>
        </w:numPr>
        <w:autoSpaceDE w:val="0"/>
        <w:autoSpaceDN w:val="0"/>
        <w:adjustRightInd w:val="0"/>
        <w:jc w:val="both"/>
        <w:rPr>
          <w:lang w:val="en-GB"/>
        </w:rPr>
      </w:pPr>
      <w:r w:rsidRPr="002678C5">
        <w:rPr>
          <w:lang w:val="en-GB"/>
        </w:rPr>
        <w:t>Prepare the advocacy document on the importance of cancer in general and cervical cancer in particular</w:t>
      </w:r>
    </w:p>
    <w:p w:rsidR="009F2955" w:rsidRPr="002678C5" w:rsidRDefault="00174A79" w:rsidP="005C5A5E">
      <w:pPr>
        <w:numPr>
          <w:ilvl w:val="0"/>
          <w:numId w:val="46"/>
        </w:numPr>
        <w:autoSpaceDE w:val="0"/>
        <w:autoSpaceDN w:val="0"/>
        <w:adjustRightInd w:val="0"/>
        <w:jc w:val="both"/>
        <w:rPr>
          <w:lang w:val="en-GB"/>
        </w:rPr>
      </w:pPr>
      <w:r w:rsidRPr="002678C5">
        <w:rPr>
          <w:lang w:val="en-GB"/>
        </w:rPr>
        <w:t xml:space="preserve">Register the anti-HPV vaccine on the level of the National Regulatory Authority (ANR) </w:t>
      </w:r>
    </w:p>
    <w:p w:rsidR="009F2955" w:rsidRPr="002678C5" w:rsidRDefault="00174A79" w:rsidP="005C5A5E">
      <w:pPr>
        <w:numPr>
          <w:ilvl w:val="0"/>
          <w:numId w:val="46"/>
        </w:numPr>
        <w:autoSpaceDE w:val="0"/>
        <w:autoSpaceDN w:val="0"/>
        <w:adjustRightInd w:val="0"/>
        <w:jc w:val="both"/>
        <w:rPr>
          <w:lang w:val="en-GB"/>
        </w:rPr>
      </w:pPr>
      <w:r w:rsidRPr="002678C5">
        <w:rPr>
          <w:lang w:val="en-GB"/>
        </w:rPr>
        <w:t>Make the ethics committee aware to gain its approval of the introduction of the new vaccine;</w:t>
      </w:r>
    </w:p>
    <w:p w:rsidR="009F2955" w:rsidRPr="002678C5" w:rsidRDefault="00174A79" w:rsidP="005C5A5E">
      <w:pPr>
        <w:numPr>
          <w:ilvl w:val="0"/>
          <w:numId w:val="46"/>
        </w:numPr>
        <w:autoSpaceDE w:val="0"/>
        <w:autoSpaceDN w:val="0"/>
        <w:adjustRightInd w:val="0"/>
        <w:jc w:val="both"/>
        <w:rPr>
          <w:lang w:val="en-GB"/>
        </w:rPr>
      </w:pPr>
      <w:r w:rsidRPr="002678C5">
        <w:rPr>
          <w:lang w:val="en-GB"/>
        </w:rPr>
        <w:t>Integrate the anti-HPV vaccine into the EPI</w:t>
      </w:r>
    </w:p>
    <w:p w:rsidR="009F2955" w:rsidRPr="002678C5" w:rsidRDefault="00174A79" w:rsidP="005C5A5E">
      <w:pPr>
        <w:numPr>
          <w:ilvl w:val="0"/>
          <w:numId w:val="46"/>
        </w:numPr>
        <w:autoSpaceDE w:val="0"/>
        <w:autoSpaceDN w:val="0"/>
        <w:adjustRightInd w:val="0"/>
        <w:jc w:val="both"/>
        <w:rPr>
          <w:lang w:val="en-GB"/>
        </w:rPr>
      </w:pPr>
      <w:r w:rsidRPr="002678C5">
        <w:rPr>
          <w:lang w:val="en-GB"/>
        </w:rPr>
        <w:t xml:space="preserve">Train / retrain 20 health agents by health zones in screening for cervical cancer </w:t>
      </w:r>
    </w:p>
    <w:p w:rsidR="009F2955" w:rsidRPr="002678C5" w:rsidRDefault="00174A79" w:rsidP="005C5A5E">
      <w:pPr>
        <w:numPr>
          <w:ilvl w:val="0"/>
          <w:numId w:val="46"/>
        </w:numPr>
        <w:jc w:val="both"/>
        <w:rPr>
          <w:lang w:val="en-GB"/>
        </w:rPr>
      </w:pPr>
      <w:r w:rsidRPr="002678C5">
        <w:rPr>
          <w:lang w:val="en-GB"/>
        </w:rPr>
        <w:t xml:space="preserve">Equip 20 health personnel in each health zone in the screening and diagnosis of cervical cancer </w:t>
      </w:r>
    </w:p>
    <w:p w:rsidR="009F2955" w:rsidRPr="002678C5" w:rsidRDefault="00174A79" w:rsidP="005C5A5E">
      <w:pPr>
        <w:numPr>
          <w:ilvl w:val="0"/>
          <w:numId w:val="46"/>
        </w:numPr>
        <w:autoSpaceDE w:val="0"/>
        <w:autoSpaceDN w:val="0"/>
        <w:adjustRightInd w:val="0"/>
        <w:jc w:val="both"/>
        <w:rPr>
          <w:lang w:val="en-GB"/>
        </w:rPr>
      </w:pPr>
      <w:r w:rsidRPr="002678C5">
        <w:rPr>
          <w:lang w:val="en-GB"/>
        </w:rPr>
        <w:t>Organise an annual campaign of mass screening in each of the 12 departments</w:t>
      </w:r>
    </w:p>
    <w:p w:rsidR="009F2955" w:rsidRPr="002678C5" w:rsidRDefault="00174A79" w:rsidP="005C5A5E">
      <w:pPr>
        <w:numPr>
          <w:ilvl w:val="0"/>
          <w:numId w:val="46"/>
        </w:numPr>
        <w:autoSpaceDE w:val="0"/>
        <w:autoSpaceDN w:val="0"/>
        <w:adjustRightInd w:val="0"/>
        <w:jc w:val="both"/>
        <w:rPr>
          <w:lang w:val="en-GB"/>
        </w:rPr>
      </w:pPr>
      <w:r w:rsidRPr="002678C5">
        <w:rPr>
          <w:lang w:val="en-GB"/>
        </w:rPr>
        <w:t>Make screening for cervical cancer systematic at the level of the peripheral Health Centres</w:t>
      </w:r>
    </w:p>
    <w:p w:rsidR="009F2955" w:rsidRPr="002678C5" w:rsidRDefault="00174A79" w:rsidP="005C5A5E">
      <w:pPr>
        <w:numPr>
          <w:ilvl w:val="0"/>
          <w:numId w:val="46"/>
        </w:numPr>
        <w:autoSpaceDE w:val="0"/>
        <w:autoSpaceDN w:val="0"/>
        <w:adjustRightInd w:val="0"/>
        <w:jc w:val="both"/>
        <w:rPr>
          <w:lang w:val="en-GB"/>
        </w:rPr>
      </w:pPr>
      <w:r w:rsidRPr="002678C5">
        <w:rPr>
          <w:lang w:val="en-GB"/>
        </w:rPr>
        <w:t>Strengthen the capabilities of the qualified employees of the health structures (HZ, CHD, HIA, CHU) in the early diagnosis of cervical cancer (IVA-IVL, biopsy, pathological anatomy) </w:t>
      </w:r>
    </w:p>
    <w:p w:rsidR="009F2955" w:rsidRPr="002678C5" w:rsidRDefault="00174A79" w:rsidP="005C5A5E">
      <w:pPr>
        <w:numPr>
          <w:ilvl w:val="0"/>
          <w:numId w:val="46"/>
        </w:numPr>
        <w:jc w:val="both"/>
        <w:rPr>
          <w:lang w:val="en-GB"/>
        </w:rPr>
      </w:pPr>
      <w:r w:rsidRPr="002678C5">
        <w:rPr>
          <w:lang w:val="en-GB"/>
        </w:rPr>
        <w:t>Organise continuing education in Oncology for all personnel involved (doctors, biologists, paramedics, social welfare assistance etc.)"</w:t>
      </w:r>
    </w:p>
    <w:p w:rsidR="009F2955" w:rsidRPr="002678C5" w:rsidRDefault="00174A79" w:rsidP="005C5A5E">
      <w:pPr>
        <w:numPr>
          <w:ilvl w:val="0"/>
          <w:numId w:val="46"/>
        </w:numPr>
        <w:jc w:val="both"/>
        <w:rPr>
          <w:lang w:val="en-GB"/>
        </w:rPr>
      </w:pPr>
      <w:r w:rsidRPr="002678C5">
        <w:rPr>
          <w:lang w:val="en-GB"/>
        </w:rPr>
        <w:t>Organise DIU in Oncology</w:t>
      </w:r>
    </w:p>
    <w:p w:rsidR="009F2955" w:rsidRPr="002678C5" w:rsidRDefault="00174A79" w:rsidP="005C5A5E">
      <w:pPr>
        <w:numPr>
          <w:ilvl w:val="0"/>
          <w:numId w:val="46"/>
        </w:numPr>
        <w:jc w:val="both"/>
        <w:rPr>
          <w:lang w:val="en-GB"/>
        </w:rPr>
      </w:pPr>
      <w:r w:rsidRPr="002678C5">
        <w:rPr>
          <w:lang w:val="en-GB"/>
        </w:rPr>
        <w:t>Get the cancer registries up and running </w:t>
      </w:r>
    </w:p>
    <w:p w:rsidR="009F2955" w:rsidRPr="002678C5" w:rsidRDefault="00174A79" w:rsidP="005C5A5E">
      <w:pPr>
        <w:numPr>
          <w:ilvl w:val="0"/>
          <w:numId w:val="47"/>
        </w:numPr>
        <w:jc w:val="both"/>
        <w:rPr>
          <w:lang w:val="en-GB"/>
        </w:rPr>
      </w:pPr>
      <w:r w:rsidRPr="002678C5">
        <w:rPr>
          <w:lang w:val="en-GB"/>
        </w:rPr>
        <w:t>Preparing a plan for communication and awareness regarding prevention and the fight against cervical cancer;</w:t>
      </w:r>
    </w:p>
    <w:p w:rsidR="009F2955" w:rsidRPr="002678C5" w:rsidRDefault="00174A79" w:rsidP="005C5A5E">
      <w:pPr>
        <w:numPr>
          <w:ilvl w:val="0"/>
          <w:numId w:val="47"/>
        </w:numPr>
        <w:autoSpaceDE w:val="0"/>
        <w:autoSpaceDN w:val="0"/>
        <w:adjustRightInd w:val="0"/>
        <w:rPr>
          <w:lang w:val="en-GB"/>
        </w:rPr>
      </w:pPr>
      <w:r w:rsidRPr="002678C5">
        <w:rPr>
          <w:lang w:val="en-GB"/>
        </w:rPr>
        <w:t>Organise HPV vaccination campaigns in the target zones;</w:t>
      </w:r>
    </w:p>
    <w:p w:rsidR="009F2955" w:rsidRPr="002678C5" w:rsidRDefault="00174A79" w:rsidP="005C5A5E">
      <w:pPr>
        <w:numPr>
          <w:ilvl w:val="0"/>
          <w:numId w:val="47"/>
        </w:numPr>
        <w:autoSpaceDE w:val="0"/>
        <w:autoSpaceDN w:val="0"/>
        <w:adjustRightInd w:val="0"/>
        <w:rPr>
          <w:lang w:val="en-GB"/>
        </w:rPr>
      </w:pPr>
      <w:r w:rsidRPr="002678C5">
        <w:rPr>
          <w:lang w:val="en-GB"/>
        </w:rPr>
        <w:t>Organise periodic informational meetings with the primary participants;</w:t>
      </w:r>
    </w:p>
    <w:p w:rsidR="009F2955" w:rsidRPr="002678C5" w:rsidRDefault="00174A79" w:rsidP="005C5A5E">
      <w:pPr>
        <w:numPr>
          <w:ilvl w:val="0"/>
          <w:numId w:val="47"/>
        </w:numPr>
        <w:autoSpaceDE w:val="0"/>
        <w:autoSpaceDN w:val="0"/>
        <w:adjustRightInd w:val="0"/>
        <w:rPr>
          <w:lang w:val="en-GB"/>
        </w:rPr>
      </w:pPr>
      <w:r w:rsidRPr="002678C5">
        <w:rPr>
          <w:lang w:val="en-GB"/>
        </w:rPr>
        <w:t>Establish and strengthen partnerships with NGOs, institutions and research foundations;</w:t>
      </w:r>
    </w:p>
    <w:p w:rsidR="009F2955" w:rsidRPr="002678C5" w:rsidRDefault="009F2955" w:rsidP="005C5A5E">
      <w:pPr>
        <w:autoSpaceDE w:val="0"/>
        <w:autoSpaceDN w:val="0"/>
        <w:adjustRightInd w:val="0"/>
        <w:rPr>
          <w:lang w:val="en-GB"/>
        </w:rPr>
      </w:pPr>
    </w:p>
    <w:p w:rsidR="009F2955" w:rsidRPr="002678C5" w:rsidRDefault="00174A79" w:rsidP="005C5A5E">
      <w:pPr>
        <w:autoSpaceDE w:val="0"/>
        <w:autoSpaceDN w:val="0"/>
        <w:adjustRightInd w:val="0"/>
        <w:jc w:val="both"/>
        <w:rPr>
          <w:lang w:val="en-GB"/>
        </w:rPr>
      </w:pPr>
      <w:r w:rsidRPr="002678C5">
        <w:rPr>
          <w:lang w:val="en-GB"/>
        </w:rPr>
        <w:t>The methodology selected for the implementation of the strategy will place specific emphasis on:</w:t>
      </w:r>
    </w:p>
    <w:p w:rsidR="009F2955" w:rsidRPr="002678C5" w:rsidRDefault="00174A79" w:rsidP="005C5A5E">
      <w:pPr>
        <w:autoSpaceDE w:val="0"/>
        <w:autoSpaceDN w:val="0"/>
        <w:adjustRightInd w:val="0"/>
        <w:jc w:val="both"/>
        <w:rPr>
          <w:lang w:val="en-GB"/>
        </w:rPr>
      </w:pPr>
      <w:r w:rsidRPr="002678C5">
        <w:rPr>
          <w:lang w:val="en-GB"/>
        </w:rPr>
        <w:t>quality assurance, the principal of equity, the involvement of all participants in lobbying meetings and social mobilisation, trickle-down training sessions.</w:t>
      </w:r>
    </w:p>
    <w:p w:rsidR="009F2955" w:rsidRPr="002678C5" w:rsidRDefault="009F2955" w:rsidP="005C5A5E">
      <w:pPr>
        <w:autoSpaceDE w:val="0"/>
        <w:autoSpaceDN w:val="0"/>
        <w:adjustRightInd w:val="0"/>
        <w:jc w:val="both"/>
        <w:rPr>
          <w:lang w:val="en-GB"/>
        </w:rPr>
      </w:pPr>
    </w:p>
    <w:p w:rsidR="009F2955" w:rsidRPr="002678C5" w:rsidRDefault="00174A79" w:rsidP="005C5A5E">
      <w:pPr>
        <w:autoSpaceDE w:val="0"/>
        <w:autoSpaceDN w:val="0"/>
        <w:adjustRightInd w:val="0"/>
        <w:jc w:val="both"/>
        <w:rPr>
          <w:lang w:val="en-GB"/>
        </w:rPr>
      </w:pPr>
      <w:r w:rsidRPr="002678C5">
        <w:rPr>
          <w:lang w:val="en-GB"/>
        </w:rPr>
        <w:t xml:space="preserve">The selection of the consultant will be based on the experience of the national program to fight non-transmissible diseases. </w:t>
      </w:r>
    </w:p>
    <w:p w:rsidR="009F2955" w:rsidRPr="002678C5" w:rsidRDefault="009F2955" w:rsidP="005C5A5E">
      <w:pPr>
        <w:autoSpaceDE w:val="0"/>
        <w:autoSpaceDN w:val="0"/>
        <w:adjustRightInd w:val="0"/>
        <w:jc w:val="both"/>
        <w:rPr>
          <w:lang w:val="en-GB"/>
        </w:rPr>
      </w:pPr>
    </w:p>
    <w:p w:rsidR="009F2955" w:rsidRPr="002678C5" w:rsidRDefault="00174A79" w:rsidP="005C5A5E">
      <w:pPr>
        <w:autoSpaceDE w:val="0"/>
        <w:autoSpaceDN w:val="0"/>
        <w:adjustRightInd w:val="0"/>
        <w:jc w:val="both"/>
        <w:rPr>
          <w:lang w:val="en-GB"/>
        </w:rPr>
      </w:pPr>
      <w:r w:rsidRPr="002678C5">
        <w:rPr>
          <w:lang w:val="en-GB"/>
        </w:rPr>
        <w:t>The implementation of this strategy will be under the supervision of the TAG.</w:t>
      </w:r>
    </w:p>
    <w:p w:rsidR="009F2955" w:rsidRPr="002678C5" w:rsidRDefault="00174A79" w:rsidP="005C5A5E">
      <w:pPr>
        <w:autoSpaceDE w:val="0"/>
        <w:autoSpaceDN w:val="0"/>
        <w:adjustRightInd w:val="0"/>
        <w:jc w:val="both"/>
        <w:rPr>
          <w:lang w:val="en-GB"/>
        </w:rPr>
      </w:pPr>
      <w:r w:rsidRPr="002678C5">
        <w:rPr>
          <w:lang w:val="en-GB"/>
        </w:rPr>
        <w:t xml:space="preserve"> </w:t>
      </w:r>
    </w:p>
    <w:p w:rsidR="009F2955" w:rsidRPr="002678C5" w:rsidRDefault="00174A79" w:rsidP="005C5A5E">
      <w:pPr>
        <w:autoSpaceDE w:val="0"/>
        <w:autoSpaceDN w:val="0"/>
        <w:adjustRightInd w:val="0"/>
        <w:jc w:val="both"/>
        <w:rPr>
          <w:lang w:val="en-GB"/>
        </w:rPr>
      </w:pPr>
      <w:r w:rsidRPr="002678C5">
        <w:rPr>
          <w:lang w:val="en-GB"/>
        </w:rPr>
        <w:t>The agency responsible for the national strategy for the prevention and fight against cancer is the National Program for the Fight Against Non-Transmissible Diseases (PNLMNT) of the Ministry of Health.</w:t>
      </w:r>
    </w:p>
    <w:p w:rsidR="009F2955" w:rsidRPr="002678C5" w:rsidRDefault="009F2955" w:rsidP="005C5A5E">
      <w:pPr>
        <w:tabs>
          <w:tab w:val="left" w:pos="2901"/>
        </w:tabs>
        <w:jc w:val="both"/>
        <w:rPr>
          <w:highlight w:val="lightGray"/>
          <w:lang w:val="en-GB"/>
        </w:rPr>
      </w:pPr>
    </w:p>
    <w:p w:rsidR="009F2955" w:rsidRPr="002678C5" w:rsidRDefault="00174A79" w:rsidP="005C5A5E">
      <w:pPr>
        <w:pStyle w:val="Style3"/>
        <w:numPr>
          <w:ilvl w:val="1"/>
          <w:numId w:val="28"/>
        </w:numPr>
        <w:ind w:right="240"/>
        <w:rPr>
          <w:lang w:val="en-GB"/>
        </w:rPr>
      </w:pPr>
      <w:r w:rsidRPr="002678C5">
        <w:rPr>
          <w:lang w:val="en-GB"/>
        </w:rPr>
        <w:t>Technical advisory group</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Q25.</w:t>
      </w:r>
      <w:r w:rsidRPr="002678C5">
        <w:rPr>
          <w:highlight w:val="lightGray"/>
          <w:lang w:val="en-GB"/>
        </w:rPr>
        <w:tab/>
        <w:t>Please identify the membership and terms of reference for the multi-disciplinary technical advisory group established that will develop and guide implementation of the HPV Demonstration Programme and list the representatives (at least positions, and ideally names of individuals) and their agencies.</w:t>
      </w:r>
    </w:p>
    <w:p w:rsidR="009F2955" w:rsidRPr="002678C5" w:rsidRDefault="009F2955" w:rsidP="005C5A5E">
      <w:pPr>
        <w:jc w:val="both"/>
        <w:rPr>
          <w:lang w:val="en-GB"/>
        </w:rPr>
      </w:pPr>
    </w:p>
    <w:p w:rsidR="009F2955" w:rsidRPr="002678C5" w:rsidRDefault="00174A79" w:rsidP="005C5A5E">
      <w:pPr>
        <w:pStyle w:val="Paragraphedeliste"/>
        <w:numPr>
          <w:ilvl w:val="0"/>
          <w:numId w:val="9"/>
        </w:numPr>
        <w:spacing w:before="120" w:after="120" w:line="280" w:lineRule="auto"/>
        <w:ind w:left="840" w:right="240"/>
        <w:jc w:val="both"/>
        <w:rPr>
          <w:lang w:val="en-GB"/>
        </w:rPr>
      </w:pPr>
      <w:r w:rsidRPr="002678C5">
        <w:rPr>
          <w:rFonts w:ascii="Menlo Regular" w:hAnsi="Menlo Regular" w:cs="Menlo Regular"/>
          <w:lang w:val="en-GB"/>
        </w:rPr>
        <w:t>￻</w:t>
      </w:r>
      <w:r w:rsidRPr="002678C5">
        <w:rPr>
          <w:lang w:val="en-GB"/>
        </w:rPr>
        <w:t xml:space="preserve"> Countries are encouraged to use their ICC or a subset of the ICC as the multi-disciplinary TAG.</w:t>
      </w:r>
    </w:p>
    <w:p w:rsidR="009F2955" w:rsidRPr="002678C5" w:rsidRDefault="00174A79" w:rsidP="005C5A5E">
      <w:pPr>
        <w:pStyle w:val="Paragraphedeliste"/>
        <w:numPr>
          <w:ilvl w:val="0"/>
          <w:numId w:val="9"/>
        </w:numPr>
        <w:spacing w:before="120" w:after="120" w:line="280" w:lineRule="auto"/>
        <w:ind w:left="840" w:right="240"/>
        <w:jc w:val="both"/>
        <w:rPr>
          <w:lang w:val="en-GB"/>
        </w:rPr>
      </w:pPr>
      <w:r w:rsidRPr="002678C5">
        <w:rPr>
          <w:rFonts w:ascii="Menlo Regular" w:hAnsi="Menlo Regular" w:cs="Menlo Regular"/>
          <w:lang w:val="en-GB"/>
        </w:rPr>
        <w:t>￻</w:t>
      </w:r>
      <w:r w:rsidRPr="002678C5">
        <w:rPr>
          <w:lang w:val="en-GB"/>
        </w:rPr>
        <w:t xml:space="preserve"> The TAG must at least have representatives from the national EPI programme, cancer control, education, and the ICC (if separate from the ICC), and adolescent and/or school health (if they are represented within the Ministry of Health).</w:t>
      </w:r>
    </w:p>
    <w:p w:rsidR="009F2955" w:rsidRPr="002678C5" w:rsidRDefault="00174A79" w:rsidP="005C5A5E">
      <w:pPr>
        <w:rPr>
          <w:lang w:val="en-GB"/>
        </w:rPr>
      </w:pPr>
      <w:r w:rsidRPr="002678C5">
        <w:rPr>
          <w:lang w:val="en-GB"/>
        </w:rPr>
        <w:t>Enter family name in capital letters.</w:t>
      </w:r>
    </w:p>
    <w:p w:rsidR="009F2955" w:rsidRPr="002678C5" w:rsidRDefault="009F2955" w:rsidP="005C5A5E">
      <w:pPr>
        <w:rPr>
          <w:lang w:val="en-GB"/>
        </w:rPr>
      </w:pPr>
    </w:p>
    <w:p w:rsidR="009F2955" w:rsidRPr="002678C5" w:rsidRDefault="009F2955" w:rsidP="005C5A5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8"/>
        <w:gridCol w:w="2970"/>
        <w:gridCol w:w="3060"/>
      </w:tblGrid>
      <w:tr w:rsidR="009F2955" w:rsidRPr="002678C5" w:rsidTr="005C5A5E">
        <w:trPr>
          <w:trHeight w:val="341"/>
        </w:trPr>
        <w:tc>
          <w:tcPr>
            <w:tcW w:w="3048" w:type="dxa"/>
          </w:tcPr>
          <w:p w:rsidR="009F2955" w:rsidRPr="002678C5" w:rsidRDefault="00174A79" w:rsidP="005C5A5E">
            <w:pPr>
              <w:ind w:right="120"/>
              <w:rPr>
                <w:sz w:val="22"/>
                <w:szCs w:val="22"/>
                <w:lang w:val="en-GB"/>
              </w:rPr>
            </w:pPr>
            <w:r w:rsidRPr="002678C5">
              <w:rPr>
                <w:sz w:val="22"/>
                <w:lang w:val="en-GB"/>
              </w:rPr>
              <w:t>Agency/Organization</w:t>
            </w:r>
          </w:p>
        </w:tc>
        <w:tc>
          <w:tcPr>
            <w:tcW w:w="2970" w:type="dxa"/>
          </w:tcPr>
          <w:p w:rsidR="009F2955" w:rsidRPr="002678C5" w:rsidRDefault="00174A79" w:rsidP="005C5A5E">
            <w:pPr>
              <w:ind w:right="120"/>
              <w:rPr>
                <w:sz w:val="22"/>
                <w:szCs w:val="22"/>
                <w:lang w:val="en-GB"/>
              </w:rPr>
            </w:pPr>
            <w:r w:rsidRPr="002678C5">
              <w:rPr>
                <w:sz w:val="22"/>
                <w:lang w:val="en-GB"/>
              </w:rPr>
              <w:t>Name/Title</w:t>
            </w:r>
          </w:p>
        </w:tc>
        <w:tc>
          <w:tcPr>
            <w:tcW w:w="3060" w:type="dxa"/>
          </w:tcPr>
          <w:p w:rsidR="009F2955" w:rsidRPr="002678C5" w:rsidRDefault="00174A79" w:rsidP="005C5A5E">
            <w:pPr>
              <w:ind w:right="120"/>
              <w:rPr>
                <w:sz w:val="22"/>
                <w:szCs w:val="22"/>
                <w:lang w:val="en-GB"/>
              </w:rPr>
            </w:pPr>
            <w:r w:rsidRPr="002678C5">
              <w:rPr>
                <w:sz w:val="22"/>
                <w:lang w:val="en-GB"/>
              </w:rPr>
              <w:t>Area of Representation1</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[Ministry of Higher Education and Scientific Research]</w:t>
            </w:r>
          </w:p>
        </w:tc>
        <w:tc>
          <w:tcPr>
            <w:tcW w:w="2970" w:type="dxa"/>
          </w:tcPr>
          <w:p w:rsidR="009F2955" w:rsidRPr="002678C5" w:rsidRDefault="00174A79" w:rsidP="005C5A5E">
            <w:pPr>
              <w:rPr>
                <w:sz w:val="22"/>
                <w:szCs w:val="22"/>
                <w:lang w:val="en-GB"/>
              </w:rPr>
            </w:pPr>
            <w:r w:rsidRPr="002678C5">
              <w:rPr>
                <w:sz w:val="22"/>
                <w:highlight w:val="lightGray"/>
                <w:lang w:val="en-GB"/>
              </w:rPr>
              <w:t>[Professor Sikiratou ADEOTHY KOUMAKPAI]</w:t>
            </w:r>
          </w:p>
        </w:tc>
        <w:tc>
          <w:tcPr>
            <w:tcW w:w="3060" w:type="dxa"/>
          </w:tcPr>
          <w:p w:rsidR="009F2955" w:rsidRPr="002678C5" w:rsidRDefault="00174A79" w:rsidP="005C5A5E">
            <w:pPr>
              <w:rPr>
                <w:sz w:val="22"/>
                <w:szCs w:val="22"/>
                <w:lang w:val="en-GB"/>
              </w:rPr>
            </w:pPr>
            <w:r w:rsidRPr="002678C5">
              <w:rPr>
                <w:sz w:val="22"/>
                <w:highlight w:val="lightGray"/>
                <w:lang w:val="en-GB"/>
              </w:rPr>
              <w:t>[Pediatrics and Genetics]</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[The Ministry of Health]</w:t>
            </w:r>
          </w:p>
        </w:tc>
        <w:tc>
          <w:tcPr>
            <w:tcW w:w="2970" w:type="dxa"/>
          </w:tcPr>
          <w:p w:rsidR="009F2955" w:rsidRPr="002678C5" w:rsidRDefault="00174A79" w:rsidP="005C5A5E">
            <w:pPr>
              <w:rPr>
                <w:sz w:val="22"/>
                <w:szCs w:val="22"/>
                <w:lang w:val="en-GB"/>
              </w:rPr>
            </w:pPr>
            <w:r w:rsidRPr="002678C5">
              <w:rPr>
                <w:sz w:val="22"/>
                <w:highlight w:val="lightGray"/>
                <w:lang w:val="en-GB"/>
              </w:rPr>
              <w:t>[Dr. Alexis BOKOSSA]</w:t>
            </w:r>
          </w:p>
        </w:tc>
        <w:tc>
          <w:tcPr>
            <w:tcW w:w="3060" w:type="dxa"/>
          </w:tcPr>
          <w:p w:rsidR="009F2955" w:rsidRPr="002678C5" w:rsidRDefault="00174A79" w:rsidP="005C5A5E">
            <w:pPr>
              <w:rPr>
                <w:sz w:val="22"/>
                <w:szCs w:val="22"/>
                <w:lang w:val="en-GB"/>
              </w:rPr>
            </w:pPr>
            <w:r w:rsidRPr="002678C5">
              <w:rPr>
                <w:sz w:val="22"/>
                <w:highlight w:val="lightGray"/>
                <w:lang w:val="en-GB"/>
              </w:rPr>
              <w:t>[Immunology]</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[Ministry of Higher Education and Scientific Research]</w:t>
            </w:r>
          </w:p>
        </w:tc>
        <w:tc>
          <w:tcPr>
            <w:tcW w:w="2970" w:type="dxa"/>
          </w:tcPr>
          <w:p w:rsidR="009F2955" w:rsidRPr="002678C5" w:rsidRDefault="00174A79" w:rsidP="005C5A5E">
            <w:pPr>
              <w:rPr>
                <w:sz w:val="22"/>
                <w:szCs w:val="22"/>
                <w:lang w:val="en-GB"/>
              </w:rPr>
            </w:pPr>
            <w:r w:rsidRPr="002678C5">
              <w:rPr>
                <w:sz w:val="22"/>
                <w:highlight w:val="lightGray"/>
                <w:lang w:val="en-GB"/>
              </w:rPr>
              <w:t>[Professor André BIGOT]</w:t>
            </w:r>
          </w:p>
        </w:tc>
        <w:tc>
          <w:tcPr>
            <w:tcW w:w="3060" w:type="dxa"/>
          </w:tcPr>
          <w:p w:rsidR="009F2955" w:rsidRPr="002678C5" w:rsidRDefault="00174A79" w:rsidP="005C5A5E">
            <w:pPr>
              <w:rPr>
                <w:sz w:val="22"/>
                <w:szCs w:val="22"/>
                <w:lang w:val="en-GB"/>
              </w:rPr>
            </w:pPr>
            <w:r w:rsidRPr="002678C5">
              <w:rPr>
                <w:sz w:val="22"/>
                <w:highlight w:val="lightGray"/>
                <w:lang w:val="en-GB"/>
              </w:rPr>
              <w:t>[Immunology]</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[The Ministry of Health]</w:t>
            </w:r>
          </w:p>
        </w:tc>
        <w:tc>
          <w:tcPr>
            <w:tcW w:w="2970" w:type="dxa"/>
          </w:tcPr>
          <w:p w:rsidR="009F2955" w:rsidRPr="002678C5" w:rsidRDefault="00174A79" w:rsidP="005C5A5E">
            <w:pPr>
              <w:rPr>
                <w:sz w:val="22"/>
                <w:szCs w:val="22"/>
                <w:lang w:val="en-GB"/>
              </w:rPr>
            </w:pPr>
            <w:r w:rsidRPr="002678C5">
              <w:rPr>
                <w:sz w:val="22"/>
                <w:highlight w:val="lightGray"/>
                <w:lang w:val="en-GB"/>
              </w:rPr>
              <w:t>[Professor Dismand HOUINATO]</w:t>
            </w:r>
          </w:p>
        </w:tc>
        <w:tc>
          <w:tcPr>
            <w:tcW w:w="3060" w:type="dxa"/>
          </w:tcPr>
          <w:p w:rsidR="009F2955" w:rsidRPr="002678C5" w:rsidRDefault="00174A79" w:rsidP="005C5A5E">
            <w:pPr>
              <w:rPr>
                <w:sz w:val="22"/>
                <w:szCs w:val="22"/>
                <w:lang w:val="en-GB"/>
              </w:rPr>
            </w:pPr>
            <w:r w:rsidRPr="002678C5">
              <w:rPr>
                <w:sz w:val="22"/>
                <w:highlight w:val="lightGray"/>
                <w:lang w:val="en-GB"/>
              </w:rPr>
              <w:t>[Epidemiology]</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[The Ministry of Health]</w:t>
            </w:r>
          </w:p>
        </w:tc>
        <w:tc>
          <w:tcPr>
            <w:tcW w:w="2970" w:type="dxa"/>
          </w:tcPr>
          <w:p w:rsidR="009F2955" w:rsidRPr="002678C5" w:rsidRDefault="00174A79" w:rsidP="005C5A5E">
            <w:pPr>
              <w:rPr>
                <w:sz w:val="22"/>
                <w:szCs w:val="22"/>
                <w:lang w:val="en-GB"/>
              </w:rPr>
            </w:pPr>
            <w:r w:rsidRPr="002678C5">
              <w:rPr>
                <w:sz w:val="22"/>
                <w:highlight w:val="lightGray"/>
                <w:lang w:val="en-GB"/>
              </w:rPr>
              <w:t>[Professor Sévérin ANAGONOU]</w:t>
            </w:r>
          </w:p>
        </w:tc>
        <w:tc>
          <w:tcPr>
            <w:tcW w:w="3060" w:type="dxa"/>
          </w:tcPr>
          <w:p w:rsidR="009F2955" w:rsidRPr="002678C5" w:rsidRDefault="00174A79" w:rsidP="005C5A5E">
            <w:pPr>
              <w:rPr>
                <w:sz w:val="22"/>
                <w:szCs w:val="22"/>
                <w:lang w:val="en-GB"/>
              </w:rPr>
            </w:pPr>
            <w:r w:rsidRPr="002678C5">
              <w:rPr>
                <w:sz w:val="22"/>
                <w:highlight w:val="lightGray"/>
                <w:lang w:val="en-GB"/>
              </w:rPr>
              <w:t>[Bacteriology Virology]</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The Ministry of Health]</w:t>
            </w:r>
          </w:p>
        </w:tc>
        <w:tc>
          <w:tcPr>
            <w:tcW w:w="2970" w:type="dxa"/>
          </w:tcPr>
          <w:p w:rsidR="009F2955" w:rsidRPr="002678C5" w:rsidRDefault="00174A79" w:rsidP="005C5A5E">
            <w:pPr>
              <w:rPr>
                <w:sz w:val="22"/>
                <w:szCs w:val="22"/>
                <w:lang w:val="en-GB"/>
              </w:rPr>
            </w:pPr>
            <w:r w:rsidRPr="002678C5">
              <w:rPr>
                <w:sz w:val="22"/>
                <w:highlight w:val="lightGray"/>
                <w:lang w:val="en-GB"/>
              </w:rPr>
              <w:t>[Professor Fabien HOUNGBE]</w:t>
            </w:r>
          </w:p>
        </w:tc>
        <w:tc>
          <w:tcPr>
            <w:tcW w:w="3060" w:type="dxa"/>
          </w:tcPr>
          <w:p w:rsidR="009F2955" w:rsidRPr="002678C5" w:rsidRDefault="00174A79" w:rsidP="005C5A5E">
            <w:pPr>
              <w:rPr>
                <w:sz w:val="22"/>
                <w:szCs w:val="22"/>
                <w:lang w:val="en-GB"/>
              </w:rPr>
            </w:pPr>
            <w:r w:rsidRPr="002678C5">
              <w:rPr>
                <w:sz w:val="22"/>
                <w:highlight w:val="lightGray"/>
                <w:lang w:val="en-GB"/>
              </w:rPr>
              <w:t>[Internal Medicine]</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[Ministry of Higher Education and Scientific Research]</w:t>
            </w:r>
          </w:p>
        </w:tc>
        <w:tc>
          <w:tcPr>
            <w:tcW w:w="2970" w:type="dxa"/>
          </w:tcPr>
          <w:p w:rsidR="009F2955" w:rsidRPr="002678C5" w:rsidRDefault="00174A79" w:rsidP="005C5A5E">
            <w:pPr>
              <w:rPr>
                <w:sz w:val="22"/>
                <w:szCs w:val="22"/>
                <w:lang w:val="en-GB"/>
              </w:rPr>
            </w:pPr>
            <w:r w:rsidRPr="002678C5">
              <w:rPr>
                <w:sz w:val="22"/>
                <w:highlight w:val="lightGray"/>
                <w:lang w:val="en-GB"/>
              </w:rPr>
              <w:t>[Associate Professor Gabriel ADE ]</w:t>
            </w:r>
          </w:p>
        </w:tc>
        <w:tc>
          <w:tcPr>
            <w:tcW w:w="3060" w:type="dxa"/>
          </w:tcPr>
          <w:p w:rsidR="009F2955" w:rsidRPr="002678C5" w:rsidRDefault="00174A79" w:rsidP="005C5A5E">
            <w:pPr>
              <w:rPr>
                <w:sz w:val="22"/>
                <w:szCs w:val="22"/>
                <w:lang w:val="en-GB"/>
              </w:rPr>
            </w:pPr>
            <w:r w:rsidRPr="002678C5">
              <w:rPr>
                <w:sz w:val="22"/>
                <w:highlight w:val="lightGray"/>
                <w:lang w:val="en-GB"/>
              </w:rPr>
              <w:t>[Infectious Diseases]</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[Ministry of Higher Education and Scientific Research]</w:t>
            </w:r>
          </w:p>
        </w:tc>
        <w:tc>
          <w:tcPr>
            <w:tcW w:w="2970" w:type="dxa"/>
          </w:tcPr>
          <w:p w:rsidR="009F2955" w:rsidRPr="002678C5" w:rsidRDefault="00174A79" w:rsidP="005C5A5E">
            <w:pPr>
              <w:rPr>
                <w:sz w:val="22"/>
                <w:szCs w:val="22"/>
                <w:lang w:val="en-GB"/>
              </w:rPr>
            </w:pPr>
            <w:r w:rsidRPr="002678C5">
              <w:rPr>
                <w:sz w:val="22"/>
                <w:highlight w:val="lightGray"/>
                <w:lang w:val="en-GB"/>
              </w:rPr>
              <w:t>[Associate Professor Sosthène ADISSO]</w:t>
            </w:r>
          </w:p>
        </w:tc>
        <w:tc>
          <w:tcPr>
            <w:tcW w:w="3060" w:type="dxa"/>
          </w:tcPr>
          <w:p w:rsidR="009F2955" w:rsidRPr="002678C5" w:rsidRDefault="00174A79" w:rsidP="005C5A5E">
            <w:pPr>
              <w:rPr>
                <w:sz w:val="22"/>
                <w:szCs w:val="22"/>
                <w:lang w:val="en-GB"/>
              </w:rPr>
            </w:pPr>
            <w:r w:rsidRPr="002678C5">
              <w:rPr>
                <w:sz w:val="22"/>
                <w:highlight w:val="lightGray"/>
                <w:lang w:val="en-GB"/>
              </w:rPr>
              <w:t>[Obstetrics and Gynecology]</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[Ministry of Higher Education and Scientific Research]</w:t>
            </w:r>
          </w:p>
        </w:tc>
        <w:tc>
          <w:tcPr>
            <w:tcW w:w="2970" w:type="dxa"/>
          </w:tcPr>
          <w:p w:rsidR="009F2955" w:rsidRPr="002678C5" w:rsidRDefault="00174A79" w:rsidP="005C5A5E">
            <w:pPr>
              <w:rPr>
                <w:sz w:val="22"/>
                <w:szCs w:val="22"/>
                <w:lang w:val="en-GB"/>
              </w:rPr>
            </w:pPr>
            <w:r w:rsidRPr="002678C5">
              <w:rPr>
                <w:sz w:val="22"/>
                <w:highlight w:val="lightGray"/>
                <w:lang w:val="en-GB"/>
              </w:rPr>
              <w:t>[Professor Elisabeth FOURN]</w:t>
            </w:r>
          </w:p>
        </w:tc>
        <w:tc>
          <w:tcPr>
            <w:tcW w:w="3060" w:type="dxa"/>
          </w:tcPr>
          <w:p w:rsidR="009F2955" w:rsidRPr="002678C5" w:rsidRDefault="00174A79" w:rsidP="005C5A5E">
            <w:pPr>
              <w:rPr>
                <w:sz w:val="22"/>
                <w:szCs w:val="22"/>
                <w:lang w:val="en-GB"/>
              </w:rPr>
            </w:pPr>
            <w:r w:rsidRPr="002678C5">
              <w:rPr>
                <w:sz w:val="22"/>
                <w:highlight w:val="lightGray"/>
                <w:lang w:val="en-GB"/>
              </w:rPr>
              <w:t>[Socioanthropology]</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[Private]</w:t>
            </w:r>
          </w:p>
        </w:tc>
        <w:tc>
          <w:tcPr>
            <w:tcW w:w="2970" w:type="dxa"/>
          </w:tcPr>
          <w:p w:rsidR="009F2955" w:rsidRPr="002678C5" w:rsidRDefault="00174A79" w:rsidP="005C5A5E">
            <w:pPr>
              <w:rPr>
                <w:sz w:val="22"/>
                <w:szCs w:val="22"/>
                <w:lang w:val="en-GB"/>
              </w:rPr>
            </w:pPr>
            <w:r w:rsidRPr="002678C5">
              <w:rPr>
                <w:sz w:val="22"/>
                <w:highlight w:val="lightGray"/>
                <w:lang w:val="en-GB"/>
              </w:rPr>
              <w:t>[Dr. Léon KESSOU]</w:t>
            </w:r>
          </w:p>
        </w:tc>
        <w:tc>
          <w:tcPr>
            <w:tcW w:w="3060" w:type="dxa"/>
          </w:tcPr>
          <w:p w:rsidR="009F2955" w:rsidRPr="002678C5" w:rsidRDefault="00174A79" w:rsidP="005C5A5E">
            <w:pPr>
              <w:rPr>
                <w:sz w:val="22"/>
                <w:szCs w:val="22"/>
                <w:lang w:val="en-GB"/>
              </w:rPr>
            </w:pPr>
            <w:r w:rsidRPr="002678C5">
              <w:rPr>
                <w:sz w:val="22"/>
                <w:highlight w:val="lightGray"/>
                <w:lang w:val="en-GB"/>
              </w:rPr>
              <w:t>[Health Care Economics]</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[Type text]</w:t>
            </w:r>
          </w:p>
        </w:tc>
        <w:tc>
          <w:tcPr>
            <w:tcW w:w="2970" w:type="dxa"/>
          </w:tcPr>
          <w:p w:rsidR="009F2955" w:rsidRPr="002678C5" w:rsidRDefault="00174A79" w:rsidP="005C5A5E">
            <w:pPr>
              <w:rPr>
                <w:sz w:val="22"/>
                <w:szCs w:val="22"/>
                <w:lang w:val="en-GB"/>
              </w:rPr>
            </w:pPr>
            <w:r w:rsidRPr="002678C5">
              <w:rPr>
                <w:sz w:val="22"/>
                <w:highlight w:val="lightGray"/>
                <w:lang w:val="en-GB"/>
              </w:rPr>
              <w:t>[Type text]</w:t>
            </w:r>
          </w:p>
        </w:tc>
        <w:tc>
          <w:tcPr>
            <w:tcW w:w="3060"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rPr>
          <w:trHeight w:val="341"/>
        </w:trPr>
        <w:tc>
          <w:tcPr>
            <w:tcW w:w="3048" w:type="dxa"/>
          </w:tcPr>
          <w:p w:rsidR="009F2955" w:rsidRPr="002678C5" w:rsidRDefault="00174A79" w:rsidP="005C5A5E">
            <w:pPr>
              <w:rPr>
                <w:sz w:val="22"/>
                <w:szCs w:val="22"/>
                <w:lang w:val="en-GB"/>
              </w:rPr>
            </w:pPr>
            <w:r w:rsidRPr="002678C5">
              <w:rPr>
                <w:sz w:val="22"/>
                <w:highlight w:val="lightGray"/>
                <w:lang w:val="en-GB"/>
              </w:rPr>
              <w:t>[Type text]</w:t>
            </w:r>
          </w:p>
        </w:tc>
        <w:tc>
          <w:tcPr>
            <w:tcW w:w="2970" w:type="dxa"/>
          </w:tcPr>
          <w:p w:rsidR="009F2955" w:rsidRPr="002678C5" w:rsidRDefault="00174A79" w:rsidP="005C5A5E">
            <w:pPr>
              <w:rPr>
                <w:sz w:val="22"/>
                <w:szCs w:val="22"/>
                <w:lang w:val="en-GB"/>
              </w:rPr>
            </w:pPr>
            <w:r w:rsidRPr="002678C5">
              <w:rPr>
                <w:sz w:val="22"/>
                <w:highlight w:val="lightGray"/>
                <w:lang w:val="en-GB"/>
              </w:rPr>
              <w:t>[Type text]</w:t>
            </w:r>
          </w:p>
        </w:tc>
        <w:tc>
          <w:tcPr>
            <w:tcW w:w="3060" w:type="dxa"/>
          </w:tcPr>
          <w:p w:rsidR="009F2955" w:rsidRPr="002678C5" w:rsidRDefault="00174A79" w:rsidP="005C5A5E">
            <w:pPr>
              <w:rPr>
                <w:sz w:val="22"/>
                <w:szCs w:val="22"/>
                <w:lang w:val="en-GB"/>
              </w:rPr>
            </w:pPr>
            <w:r w:rsidRPr="002678C5">
              <w:rPr>
                <w:sz w:val="22"/>
                <w:highlight w:val="lightGray"/>
                <w:lang w:val="en-GB"/>
              </w:rPr>
              <w:t>[Type text]</w:t>
            </w:r>
          </w:p>
        </w:tc>
      </w:tr>
    </w:tbl>
    <w:p w:rsidR="009F2955" w:rsidRPr="002678C5" w:rsidRDefault="009F2955" w:rsidP="005C5A5E">
      <w:pPr>
        <w:jc w:val="both"/>
        <w:rPr>
          <w:lang w:val="en-GB"/>
        </w:rPr>
      </w:pPr>
    </w:p>
    <w:p w:rsidR="009F2955" w:rsidRPr="002678C5" w:rsidRDefault="00174A79" w:rsidP="005C5A5E">
      <w:pPr>
        <w:spacing w:line="360" w:lineRule="auto"/>
        <w:jc w:val="both"/>
        <w:rPr>
          <w:lang w:val="en-GB"/>
        </w:rPr>
      </w:pPr>
      <w:r w:rsidRPr="002678C5">
        <w:rPr>
          <w:lang w:val="en-GB"/>
        </w:rPr>
        <w:t xml:space="preserve">The Technical and Scientific Secretariat of the Benin National Immunisation Technical Advisory Group consists of:  </w:t>
      </w:r>
    </w:p>
    <w:p w:rsidR="009F2955" w:rsidRPr="002678C5" w:rsidRDefault="00174A79" w:rsidP="005C5A5E">
      <w:pPr>
        <w:numPr>
          <w:ilvl w:val="0"/>
          <w:numId w:val="29"/>
        </w:numPr>
        <w:jc w:val="both"/>
        <w:rPr>
          <w:lang w:val="en-GB"/>
        </w:rPr>
      </w:pPr>
      <w:r w:rsidRPr="002678C5">
        <w:rPr>
          <w:lang w:val="en-GB"/>
        </w:rPr>
        <w:t xml:space="preserve">Dr. Affo Saka Yolande: Secretary General and </w:t>
      </w:r>
    </w:p>
    <w:p w:rsidR="009F2955" w:rsidRPr="002678C5" w:rsidRDefault="00174A79" w:rsidP="005C5A5E">
      <w:pPr>
        <w:numPr>
          <w:ilvl w:val="0"/>
          <w:numId w:val="29"/>
        </w:numPr>
        <w:jc w:val="both"/>
        <w:rPr>
          <w:lang w:val="en-GB"/>
        </w:rPr>
      </w:pPr>
      <w:r w:rsidRPr="002678C5">
        <w:rPr>
          <w:lang w:val="en-GB"/>
        </w:rPr>
        <w:t>Mr. Karl DOSSOU: Deputy Secretary General</w:t>
      </w:r>
    </w:p>
    <w:p w:rsidR="009F2955" w:rsidRPr="002678C5" w:rsidRDefault="00174A79" w:rsidP="005C5A5E">
      <w:pPr>
        <w:jc w:val="both"/>
        <w:rPr>
          <w:lang w:val="en-GB"/>
        </w:rPr>
      </w:pPr>
      <w:r w:rsidRPr="002678C5">
        <w:rPr>
          <w:lang w:val="en-GB"/>
        </w:rPr>
        <w:t xml:space="preserve">The CGT exists under the name of the National Consultative Committee on Immunisation and Vaccines of Benin (Benin CNCV). This Committee has 11 permanent members listed above, who are supported by "ex officio" members who can come from other offices of the Ministry of Health and from other Ministries involved in the immunisation activities as a function of the beneficiaries (see Article 13 Decree 2013  N° 063/MS/DC/SGM/CTJ/ANV-SSP/SA). </w:t>
      </w:r>
    </w:p>
    <w:p w:rsidR="009F2955" w:rsidRPr="002678C5" w:rsidRDefault="00174A79" w:rsidP="005C5A5E">
      <w:pPr>
        <w:jc w:val="both"/>
        <w:rPr>
          <w:lang w:val="en-GB"/>
        </w:rPr>
      </w:pPr>
      <w:r w:rsidRPr="002678C5">
        <w:rPr>
          <w:lang w:val="en-GB"/>
        </w:rPr>
        <w:t>.</w:t>
      </w:r>
    </w:p>
    <w:p w:rsidR="009F2955" w:rsidRPr="002678C5" w:rsidRDefault="00174A79" w:rsidP="005C5A5E">
      <w:pPr>
        <w:jc w:val="both"/>
        <w:rPr>
          <w:lang w:val="en-GB"/>
        </w:rPr>
      </w:pPr>
      <w:r w:rsidRPr="002678C5">
        <w:rPr>
          <w:lang w:val="en-GB"/>
        </w:rPr>
        <w:t>The task of the Benin CNCV is to:</w:t>
      </w:r>
    </w:p>
    <w:p w:rsidR="009F2955" w:rsidRPr="002678C5" w:rsidRDefault="00174A79" w:rsidP="005C5A5E">
      <w:pPr>
        <w:numPr>
          <w:ilvl w:val="0"/>
          <w:numId w:val="29"/>
        </w:numPr>
        <w:jc w:val="both"/>
        <w:rPr>
          <w:lang w:val="en-GB"/>
        </w:rPr>
      </w:pPr>
      <w:r w:rsidRPr="002678C5">
        <w:rPr>
          <w:lang w:val="en-GB"/>
        </w:rPr>
        <w:t>Analyze the current national immunisation policies and strategies (routine EPI, immunisation outside the EPI, Village Health Agents and Epidemiological Surveillance)</w:t>
      </w:r>
    </w:p>
    <w:p w:rsidR="009F2955" w:rsidRPr="002678C5" w:rsidRDefault="00174A79" w:rsidP="005C5A5E">
      <w:pPr>
        <w:numPr>
          <w:ilvl w:val="0"/>
          <w:numId w:val="29"/>
        </w:numPr>
        <w:jc w:val="both"/>
        <w:rPr>
          <w:lang w:val="en-GB"/>
        </w:rPr>
      </w:pPr>
      <w:r w:rsidRPr="002678C5">
        <w:rPr>
          <w:lang w:val="en-GB"/>
        </w:rPr>
        <w:t>To propose any necessary adjustments to the immunisation policies and strategies, including the modification of the immunisation schedule</w:t>
      </w:r>
    </w:p>
    <w:p w:rsidR="009F2955" w:rsidRPr="002678C5" w:rsidRDefault="00174A79" w:rsidP="005C5A5E">
      <w:pPr>
        <w:numPr>
          <w:ilvl w:val="0"/>
          <w:numId w:val="29"/>
        </w:numPr>
        <w:jc w:val="both"/>
        <w:rPr>
          <w:lang w:val="en-GB"/>
        </w:rPr>
      </w:pPr>
      <w:r w:rsidRPr="002678C5">
        <w:rPr>
          <w:lang w:val="en-GB"/>
        </w:rPr>
        <w:t xml:space="preserve">Propose optimal strategies for the control of diseases that can be prevented by immunisation; </w:t>
      </w:r>
    </w:p>
    <w:p w:rsidR="009F2955" w:rsidRPr="002678C5" w:rsidRDefault="00174A79" w:rsidP="005C5A5E">
      <w:pPr>
        <w:numPr>
          <w:ilvl w:val="0"/>
          <w:numId w:val="29"/>
        </w:numPr>
        <w:jc w:val="both"/>
        <w:rPr>
          <w:lang w:val="en-GB"/>
        </w:rPr>
      </w:pPr>
      <w:r w:rsidRPr="002678C5">
        <w:rPr>
          <w:lang w:val="en-GB"/>
        </w:rPr>
        <w:t>Advise the national authorities on the pertinent strategies that can make possible monitoring and evaluation of the impact of the immunisation activities </w:t>
      </w:r>
    </w:p>
    <w:p w:rsidR="009F2955" w:rsidRPr="002678C5" w:rsidRDefault="00174A79" w:rsidP="005C5A5E">
      <w:pPr>
        <w:numPr>
          <w:ilvl w:val="0"/>
          <w:numId w:val="29"/>
        </w:numPr>
        <w:jc w:val="both"/>
        <w:rPr>
          <w:lang w:val="en-GB"/>
        </w:rPr>
      </w:pPr>
      <w:r w:rsidRPr="002678C5">
        <w:rPr>
          <w:lang w:val="en-GB"/>
        </w:rPr>
        <w:t>Advocate to the national authorities, civil society and the private sector for support of the national immunisation policies;</w:t>
      </w:r>
    </w:p>
    <w:p w:rsidR="009F2955" w:rsidRPr="002678C5" w:rsidRDefault="00174A79" w:rsidP="005C5A5E">
      <w:pPr>
        <w:numPr>
          <w:ilvl w:val="0"/>
          <w:numId w:val="29"/>
        </w:numPr>
        <w:jc w:val="both"/>
        <w:rPr>
          <w:lang w:val="en-GB"/>
        </w:rPr>
      </w:pPr>
      <w:r w:rsidRPr="002678C5">
        <w:rPr>
          <w:lang w:val="en-GB"/>
        </w:rPr>
        <w:t>Advise the national authorities on the introduction of new vaccines and new immunisation technologies</w:t>
      </w:r>
    </w:p>
    <w:p w:rsidR="009F2955" w:rsidRPr="002678C5" w:rsidRDefault="00174A79" w:rsidP="005C5A5E">
      <w:pPr>
        <w:numPr>
          <w:ilvl w:val="0"/>
          <w:numId w:val="29"/>
        </w:numPr>
        <w:jc w:val="both"/>
        <w:rPr>
          <w:lang w:val="en-GB"/>
        </w:rPr>
      </w:pPr>
      <w:r w:rsidRPr="002678C5">
        <w:rPr>
          <w:lang w:val="en-GB"/>
        </w:rPr>
        <w:t>Advise the national authorities on optimum strategies to increase and maintain high levels of immunisation coverage.</w:t>
      </w:r>
    </w:p>
    <w:p w:rsidR="009F2955" w:rsidRPr="002678C5" w:rsidRDefault="00174A79" w:rsidP="005C5A5E">
      <w:pPr>
        <w:numPr>
          <w:ilvl w:val="0"/>
          <w:numId w:val="29"/>
        </w:numPr>
        <w:jc w:val="both"/>
        <w:rPr>
          <w:lang w:val="en-GB"/>
        </w:rPr>
      </w:pPr>
      <w:r w:rsidRPr="002678C5">
        <w:rPr>
          <w:lang w:val="en-GB"/>
        </w:rPr>
        <w:t xml:space="preserve">Keep the national authorities informed about the most recent scientific developments and innovations in the field of immunisation and vaccines. </w:t>
      </w:r>
    </w:p>
    <w:p w:rsidR="009F2955" w:rsidRPr="002678C5" w:rsidRDefault="00FE6A51" w:rsidP="005C5A5E">
      <w:pPr>
        <w:jc w:val="both"/>
        <w:rPr>
          <w:lang w:val="en-GB"/>
        </w:rPr>
      </w:pPr>
      <w:r>
        <w:rPr>
          <w:lang w:val="en-GB"/>
        </w:rPr>
        <w:br w:type="column"/>
      </w:r>
    </w:p>
    <w:p w:rsidR="009F2955" w:rsidRPr="002678C5" w:rsidRDefault="00174A79" w:rsidP="005C5A5E">
      <w:pPr>
        <w:jc w:val="both"/>
        <w:rPr>
          <w:lang w:val="en-GB"/>
        </w:rPr>
      </w:pPr>
      <w:r w:rsidRPr="002678C5">
        <w:rPr>
          <w:lang w:val="en-GB"/>
        </w:rPr>
        <w:t>1Area of representation includes cancer control, noncommunicable disease, immunisation, adolescent health, school health, reproductive health, maternal or women’s health, cervical cancer prevention, nursing association, physicians, health communications, midwives, civil society group, education, etc.</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Q26.</w:t>
      </w:r>
      <w:r w:rsidRPr="002678C5">
        <w:rPr>
          <w:highlight w:val="lightGray"/>
          <w:lang w:val="en-GB"/>
        </w:rPr>
        <w:tab/>
        <w:t>If known, please indicate who will act as the chair of the technical advisory group.</w:t>
      </w:r>
    </w:p>
    <w:p w:rsidR="009F2955" w:rsidRPr="002678C5" w:rsidRDefault="00174A79" w:rsidP="005C5A5E">
      <w:pPr>
        <w:rPr>
          <w:lang w:val="en-GB"/>
        </w:rPr>
      </w:pPr>
      <w:r w:rsidRPr="002678C5">
        <w:rPr>
          <w:lang w:val="en-GB"/>
        </w:rPr>
        <w:t>Enter family name in capital letters.</w:t>
      </w:r>
    </w:p>
    <w:p w:rsidR="009F2955" w:rsidRPr="002678C5" w:rsidRDefault="009F2955" w:rsidP="005C5A5E">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062"/>
        <w:gridCol w:w="2509"/>
        <w:gridCol w:w="2654"/>
      </w:tblGrid>
      <w:tr w:rsidR="009F2955" w:rsidRPr="002678C5" w:rsidTr="005C5A5E">
        <w:trPr>
          <w:trHeight w:val="341"/>
        </w:trPr>
        <w:tc>
          <w:tcPr>
            <w:tcW w:w="2058" w:type="dxa"/>
          </w:tcPr>
          <w:p w:rsidR="009F2955" w:rsidRPr="002678C5" w:rsidRDefault="009F2955" w:rsidP="005C5A5E">
            <w:pPr>
              <w:ind w:right="120"/>
              <w:rPr>
                <w:sz w:val="22"/>
                <w:szCs w:val="22"/>
                <w:lang w:val="en-GB"/>
              </w:rPr>
            </w:pPr>
          </w:p>
        </w:tc>
        <w:tc>
          <w:tcPr>
            <w:tcW w:w="2062" w:type="dxa"/>
          </w:tcPr>
          <w:p w:rsidR="009F2955" w:rsidRPr="002678C5" w:rsidRDefault="00174A79" w:rsidP="005C5A5E">
            <w:pPr>
              <w:ind w:right="120"/>
              <w:rPr>
                <w:sz w:val="22"/>
                <w:szCs w:val="22"/>
                <w:lang w:val="en-GB"/>
              </w:rPr>
            </w:pPr>
            <w:r w:rsidRPr="002678C5">
              <w:rPr>
                <w:sz w:val="22"/>
                <w:lang w:val="en-GB"/>
              </w:rPr>
              <w:t>Name/Title</w:t>
            </w:r>
          </w:p>
        </w:tc>
        <w:tc>
          <w:tcPr>
            <w:tcW w:w="2509" w:type="dxa"/>
          </w:tcPr>
          <w:p w:rsidR="009F2955" w:rsidRPr="002678C5" w:rsidRDefault="00174A79" w:rsidP="005C5A5E">
            <w:pPr>
              <w:rPr>
                <w:sz w:val="22"/>
                <w:szCs w:val="22"/>
                <w:lang w:val="en-GB"/>
              </w:rPr>
            </w:pPr>
            <w:r w:rsidRPr="002678C5">
              <w:rPr>
                <w:sz w:val="22"/>
                <w:lang w:val="en-GB"/>
              </w:rPr>
              <w:t>Agency/Organization</w:t>
            </w:r>
          </w:p>
        </w:tc>
        <w:tc>
          <w:tcPr>
            <w:tcW w:w="2654" w:type="dxa"/>
          </w:tcPr>
          <w:p w:rsidR="009F2955" w:rsidRPr="002678C5" w:rsidRDefault="00174A79" w:rsidP="005C5A5E">
            <w:pPr>
              <w:ind w:right="120"/>
              <w:rPr>
                <w:sz w:val="22"/>
                <w:szCs w:val="22"/>
                <w:lang w:val="en-GB"/>
              </w:rPr>
            </w:pPr>
            <w:r w:rsidRPr="002678C5">
              <w:rPr>
                <w:sz w:val="22"/>
                <w:lang w:val="en-GB"/>
              </w:rPr>
              <w:t>Area of Representation</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Chair of Technical Advisory Group</w:t>
            </w:r>
          </w:p>
        </w:tc>
        <w:tc>
          <w:tcPr>
            <w:tcW w:w="2062" w:type="dxa"/>
          </w:tcPr>
          <w:p w:rsidR="009F2955" w:rsidRPr="002678C5" w:rsidRDefault="00174A79" w:rsidP="005C5A5E">
            <w:pPr>
              <w:rPr>
                <w:sz w:val="22"/>
                <w:szCs w:val="22"/>
                <w:lang w:val="en-GB"/>
              </w:rPr>
            </w:pPr>
            <w:r w:rsidRPr="002678C5">
              <w:rPr>
                <w:sz w:val="22"/>
                <w:highlight w:val="lightGray"/>
                <w:lang w:val="en-GB"/>
              </w:rPr>
              <w:t>Professor Sikiratou ADEOTHY KOUMAKPAI</w:t>
            </w:r>
          </w:p>
        </w:tc>
        <w:tc>
          <w:tcPr>
            <w:tcW w:w="2509" w:type="dxa"/>
          </w:tcPr>
          <w:p w:rsidR="009F2955" w:rsidRPr="002678C5" w:rsidRDefault="00174A79" w:rsidP="005C5A5E">
            <w:pPr>
              <w:rPr>
                <w:sz w:val="22"/>
                <w:szCs w:val="22"/>
                <w:lang w:val="en-GB"/>
              </w:rPr>
            </w:pPr>
            <w:r w:rsidRPr="002678C5">
              <w:rPr>
                <w:sz w:val="22"/>
                <w:highlight w:val="lightGray"/>
                <w:lang w:val="en-GB"/>
              </w:rPr>
              <w:t>[Ministry of Higher Education and Scientific Research]</w:t>
            </w:r>
          </w:p>
        </w:tc>
        <w:tc>
          <w:tcPr>
            <w:tcW w:w="2654" w:type="dxa"/>
          </w:tcPr>
          <w:p w:rsidR="009F2955" w:rsidRPr="002678C5" w:rsidRDefault="00174A79" w:rsidP="005C5A5E">
            <w:pPr>
              <w:rPr>
                <w:sz w:val="22"/>
                <w:szCs w:val="22"/>
                <w:lang w:val="en-GB"/>
              </w:rPr>
            </w:pPr>
            <w:r w:rsidRPr="002678C5">
              <w:rPr>
                <w:sz w:val="22"/>
                <w:highlight w:val="lightGray"/>
                <w:lang w:val="en-GB"/>
              </w:rPr>
              <w:t>Pediatrics and Genetics</w:t>
            </w:r>
          </w:p>
        </w:tc>
      </w:tr>
    </w:tbl>
    <w:p w:rsidR="009F2955" w:rsidRPr="002678C5" w:rsidRDefault="009F2955" w:rsidP="005C5A5E">
      <w:pPr>
        <w:jc w:val="both"/>
        <w:rPr>
          <w:lang w:val="en-GB"/>
        </w:rPr>
      </w:pPr>
    </w:p>
    <w:p w:rsidR="009F2955" w:rsidRPr="002678C5" w:rsidRDefault="00174A79" w:rsidP="005C5A5E">
      <w:pPr>
        <w:pStyle w:val="Style3"/>
        <w:numPr>
          <w:ilvl w:val="1"/>
          <w:numId w:val="28"/>
        </w:numPr>
        <w:ind w:left="1320" w:right="240"/>
        <w:rPr>
          <w:lang w:val="en-GB"/>
        </w:rPr>
      </w:pPr>
      <w:r w:rsidRPr="002678C5">
        <w:rPr>
          <w:lang w:val="en-GB"/>
        </w:rPr>
        <w:t>Project manager/coordinator</w:t>
      </w:r>
    </w:p>
    <w:p w:rsidR="009F2955" w:rsidRPr="002678C5" w:rsidRDefault="009F2955" w:rsidP="005C5A5E">
      <w:pPr>
        <w:jc w:val="both"/>
        <w:rPr>
          <w:highlight w:val="lightGray"/>
          <w:lang w:val="en-GB"/>
        </w:rPr>
      </w:pPr>
    </w:p>
    <w:p w:rsidR="009F2955" w:rsidRPr="002678C5" w:rsidRDefault="00174A79" w:rsidP="005C5A5E">
      <w:pPr>
        <w:jc w:val="both"/>
        <w:rPr>
          <w:lang w:val="en-GB"/>
        </w:rPr>
      </w:pPr>
      <w:r w:rsidRPr="002678C5">
        <w:rPr>
          <w:highlight w:val="lightGray"/>
          <w:lang w:val="en-GB"/>
        </w:rPr>
        <w:t>Q27.</w:t>
      </w:r>
      <w:r w:rsidRPr="002678C5">
        <w:rPr>
          <w:highlight w:val="lightGray"/>
          <w:lang w:val="en-GB"/>
        </w:rPr>
        <w:tab/>
        <w:t>List the contact details, position, and agency of the person who has been designated to provide overall coordination for the day-to-day activities of the two-year HPV Demonstration Programme, taking note that a technical officer/lead/manager from EPI might be most suitable as a part of their current role and responsibilities.</w:t>
      </w:r>
      <w:r w:rsidRPr="002678C5">
        <w:rPr>
          <w:lang w:val="en-GB"/>
        </w:rPr>
        <w:t xml:space="preserve"> </w:t>
      </w:r>
    </w:p>
    <w:p w:rsidR="009F2955" w:rsidRPr="002678C5" w:rsidRDefault="009F2955" w:rsidP="005C5A5E">
      <w:pPr>
        <w:jc w:val="both"/>
        <w:rPr>
          <w:lang w:val="en-GB"/>
        </w:rPr>
      </w:pPr>
    </w:p>
    <w:p w:rsidR="009F2955" w:rsidRPr="002678C5" w:rsidRDefault="00174A79" w:rsidP="005C5A5E">
      <w:pPr>
        <w:rPr>
          <w:lang w:val="en-GB"/>
        </w:rPr>
      </w:pPr>
      <w:r w:rsidRPr="002678C5">
        <w:rPr>
          <w:lang w:val="en-GB"/>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3060"/>
        <w:gridCol w:w="1443"/>
        <w:gridCol w:w="3371"/>
      </w:tblGrid>
      <w:tr w:rsidR="009F2955" w:rsidRPr="002678C5" w:rsidTr="005C5A5E">
        <w:trPr>
          <w:trHeight w:val="341"/>
        </w:trPr>
        <w:tc>
          <w:tcPr>
            <w:tcW w:w="1248" w:type="dxa"/>
          </w:tcPr>
          <w:p w:rsidR="009F2955" w:rsidRPr="002678C5" w:rsidRDefault="00174A79" w:rsidP="005C5A5E">
            <w:pPr>
              <w:ind w:right="120"/>
              <w:rPr>
                <w:sz w:val="22"/>
                <w:szCs w:val="22"/>
                <w:lang w:val="en-GB"/>
              </w:rPr>
            </w:pPr>
            <w:r w:rsidRPr="002678C5">
              <w:rPr>
                <w:sz w:val="22"/>
                <w:lang w:val="en-GB"/>
              </w:rPr>
              <w:t>Name</w:t>
            </w:r>
          </w:p>
        </w:tc>
        <w:tc>
          <w:tcPr>
            <w:tcW w:w="3060" w:type="dxa"/>
          </w:tcPr>
          <w:p w:rsidR="009F2955" w:rsidRPr="002678C5" w:rsidRDefault="00174A79" w:rsidP="005C5A5E">
            <w:pPr>
              <w:rPr>
                <w:sz w:val="22"/>
                <w:szCs w:val="22"/>
                <w:lang w:val="en-GB"/>
              </w:rPr>
            </w:pPr>
            <w:r w:rsidRPr="002678C5">
              <w:rPr>
                <w:sz w:val="22"/>
                <w:highlight w:val="lightGray"/>
                <w:lang w:val="en-GB"/>
              </w:rPr>
              <w:t>[BASSABI ALLADJI N’dèye-Marie]</w:t>
            </w:r>
          </w:p>
        </w:tc>
        <w:tc>
          <w:tcPr>
            <w:tcW w:w="1443" w:type="dxa"/>
            <w:vMerge w:val="restart"/>
            <w:vAlign w:val="center"/>
          </w:tcPr>
          <w:p w:rsidR="009F2955" w:rsidRPr="002678C5" w:rsidRDefault="00174A79" w:rsidP="005C5A5E">
            <w:pPr>
              <w:ind w:right="120"/>
              <w:rPr>
                <w:sz w:val="22"/>
                <w:szCs w:val="22"/>
                <w:lang w:val="en-GB"/>
              </w:rPr>
            </w:pPr>
            <w:r w:rsidRPr="002678C5">
              <w:rPr>
                <w:sz w:val="22"/>
                <w:lang w:val="en-GB"/>
              </w:rPr>
              <w:t>Title</w:t>
            </w:r>
          </w:p>
        </w:tc>
        <w:tc>
          <w:tcPr>
            <w:tcW w:w="3371" w:type="dxa"/>
            <w:vMerge w:val="restart"/>
          </w:tcPr>
          <w:p w:rsidR="009F2955" w:rsidRPr="002678C5" w:rsidRDefault="00174A79" w:rsidP="005C5A5E">
            <w:pPr>
              <w:rPr>
                <w:sz w:val="22"/>
                <w:szCs w:val="22"/>
                <w:lang w:val="en-GB"/>
              </w:rPr>
            </w:pPr>
            <w:r w:rsidRPr="002678C5">
              <w:rPr>
                <w:sz w:val="22"/>
                <w:highlight w:val="lightGray"/>
                <w:lang w:val="en-GB"/>
              </w:rPr>
              <w:t>[Director General of the National Agency for Immunisation and Primary Health Care]</w:t>
            </w:r>
          </w:p>
        </w:tc>
      </w:tr>
      <w:tr w:rsidR="009F2955" w:rsidRPr="002678C5" w:rsidTr="005C5A5E">
        <w:trPr>
          <w:trHeight w:val="341"/>
        </w:trPr>
        <w:tc>
          <w:tcPr>
            <w:tcW w:w="1248" w:type="dxa"/>
          </w:tcPr>
          <w:p w:rsidR="009F2955" w:rsidRPr="002678C5" w:rsidRDefault="00174A79" w:rsidP="005C5A5E">
            <w:pPr>
              <w:ind w:right="120"/>
              <w:rPr>
                <w:sz w:val="22"/>
                <w:szCs w:val="22"/>
                <w:lang w:val="en-GB"/>
              </w:rPr>
            </w:pPr>
            <w:r w:rsidRPr="002678C5">
              <w:rPr>
                <w:sz w:val="22"/>
                <w:lang w:val="en-GB"/>
              </w:rPr>
              <w:t>Tel.</w:t>
            </w:r>
          </w:p>
        </w:tc>
        <w:tc>
          <w:tcPr>
            <w:tcW w:w="3060" w:type="dxa"/>
          </w:tcPr>
          <w:p w:rsidR="009F2955" w:rsidRPr="002678C5" w:rsidRDefault="00174A79" w:rsidP="005C5A5E">
            <w:pPr>
              <w:rPr>
                <w:sz w:val="22"/>
                <w:szCs w:val="22"/>
                <w:lang w:val="en-GB"/>
              </w:rPr>
            </w:pPr>
            <w:r w:rsidRPr="002678C5">
              <w:rPr>
                <w:sz w:val="22"/>
                <w:highlight w:val="lightGray"/>
                <w:lang w:val="en-GB"/>
              </w:rPr>
              <w:t>[00229 21 33 75 90]</w:t>
            </w:r>
          </w:p>
        </w:tc>
        <w:tc>
          <w:tcPr>
            <w:tcW w:w="1443" w:type="dxa"/>
            <w:vMerge/>
            <w:vAlign w:val="center"/>
          </w:tcPr>
          <w:p w:rsidR="009F2955" w:rsidRPr="002678C5" w:rsidRDefault="009F2955" w:rsidP="005C5A5E">
            <w:pPr>
              <w:ind w:right="120"/>
              <w:rPr>
                <w:sz w:val="22"/>
                <w:szCs w:val="22"/>
                <w:lang w:val="en-GB"/>
              </w:rPr>
            </w:pPr>
          </w:p>
        </w:tc>
        <w:tc>
          <w:tcPr>
            <w:tcW w:w="3371" w:type="dxa"/>
            <w:vMerge/>
          </w:tcPr>
          <w:p w:rsidR="009F2955" w:rsidRPr="002678C5" w:rsidRDefault="009F2955" w:rsidP="005C5A5E">
            <w:pPr>
              <w:ind w:right="120"/>
              <w:rPr>
                <w:sz w:val="22"/>
                <w:szCs w:val="22"/>
                <w:lang w:val="en-GB"/>
              </w:rPr>
            </w:pPr>
          </w:p>
        </w:tc>
      </w:tr>
      <w:tr w:rsidR="009F2955" w:rsidRPr="002678C5" w:rsidTr="005C5A5E">
        <w:trPr>
          <w:trHeight w:val="341"/>
        </w:trPr>
        <w:tc>
          <w:tcPr>
            <w:tcW w:w="1248" w:type="dxa"/>
          </w:tcPr>
          <w:p w:rsidR="009F2955" w:rsidRPr="002678C5" w:rsidRDefault="00174A79" w:rsidP="005C5A5E">
            <w:pPr>
              <w:ind w:right="120"/>
              <w:rPr>
                <w:sz w:val="22"/>
                <w:szCs w:val="22"/>
                <w:lang w:val="en-GB"/>
              </w:rPr>
            </w:pPr>
            <w:r w:rsidRPr="002678C5">
              <w:rPr>
                <w:sz w:val="22"/>
                <w:lang w:val="en-GB"/>
              </w:rPr>
              <w:t>Fax</w:t>
            </w:r>
          </w:p>
        </w:tc>
        <w:tc>
          <w:tcPr>
            <w:tcW w:w="3060" w:type="dxa"/>
          </w:tcPr>
          <w:p w:rsidR="009F2955" w:rsidRPr="002678C5" w:rsidRDefault="00174A79" w:rsidP="005C5A5E">
            <w:pPr>
              <w:rPr>
                <w:sz w:val="22"/>
                <w:szCs w:val="22"/>
                <w:highlight w:val="lightGray"/>
                <w:lang w:val="en-GB"/>
              </w:rPr>
            </w:pPr>
            <w:r w:rsidRPr="002678C5">
              <w:rPr>
                <w:sz w:val="22"/>
                <w:highlight w:val="lightGray"/>
                <w:lang w:val="en-GB"/>
              </w:rPr>
              <w:t>[00229 21330464</w:t>
            </w:r>
          </w:p>
        </w:tc>
        <w:tc>
          <w:tcPr>
            <w:tcW w:w="1443" w:type="dxa"/>
            <w:vAlign w:val="center"/>
          </w:tcPr>
          <w:p w:rsidR="009F2955" w:rsidRPr="002678C5" w:rsidRDefault="00174A79" w:rsidP="005C5A5E">
            <w:pPr>
              <w:ind w:right="120"/>
              <w:rPr>
                <w:sz w:val="22"/>
                <w:szCs w:val="22"/>
                <w:lang w:val="en-GB"/>
              </w:rPr>
            </w:pPr>
            <w:r w:rsidRPr="002678C5">
              <w:rPr>
                <w:sz w:val="22"/>
                <w:lang w:val="en-GB"/>
              </w:rPr>
              <w:t>Agency</w:t>
            </w:r>
          </w:p>
        </w:tc>
        <w:tc>
          <w:tcPr>
            <w:tcW w:w="3371" w:type="dxa"/>
          </w:tcPr>
          <w:p w:rsidR="009F2955" w:rsidRPr="002678C5" w:rsidRDefault="00174A79" w:rsidP="005C5A5E">
            <w:pPr>
              <w:rPr>
                <w:sz w:val="22"/>
                <w:szCs w:val="22"/>
                <w:highlight w:val="lightGray"/>
                <w:lang w:val="en-GB"/>
              </w:rPr>
            </w:pPr>
            <w:r w:rsidRPr="002678C5">
              <w:rPr>
                <w:sz w:val="22"/>
                <w:highlight w:val="lightGray"/>
                <w:lang w:val="en-GB"/>
              </w:rPr>
              <w:t>[The Ministry of Health]</w:t>
            </w:r>
          </w:p>
        </w:tc>
      </w:tr>
      <w:tr w:rsidR="009F2955" w:rsidRPr="002678C5" w:rsidTr="005C5A5E">
        <w:trPr>
          <w:trHeight w:val="341"/>
        </w:trPr>
        <w:tc>
          <w:tcPr>
            <w:tcW w:w="1248" w:type="dxa"/>
          </w:tcPr>
          <w:p w:rsidR="009F2955" w:rsidRPr="002678C5" w:rsidRDefault="00174A79" w:rsidP="005C5A5E">
            <w:pPr>
              <w:ind w:right="120"/>
              <w:rPr>
                <w:sz w:val="22"/>
                <w:szCs w:val="22"/>
                <w:lang w:val="en-GB"/>
              </w:rPr>
            </w:pPr>
            <w:r w:rsidRPr="002678C5">
              <w:rPr>
                <w:sz w:val="22"/>
                <w:lang w:val="en-GB"/>
              </w:rPr>
              <w:t>Email</w:t>
            </w:r>
          </w:p>
        </w:tc>
        <w:tc>
          <w:tcPr>
            <w:tcW w:w="3060" w:type="dxa"/>
          </w:tcPr>
          <w:p w:rsidR="009F2955" w:rsidRPr="002678C5" w:rsidRDefault="00174A79" w:rsidP="005C5A5E">
            <w:pPr>
              <w:rPr>
                <w:sz w:val="22"/>
                <w:szCs w:val="22"/>
                <w:highlight w:val="lightGray"/>
                <w:lang w:val="en-GB"/>
              </w:rPr>
            </w:pPr>
            <w:r w:rsidRPr="002678C5">
              <w:rPr>
                <w:sz w:val="22"/>
                <w:highlight w:val="lightGray"/>
                <w:lang w:val="en-GB"/>
              </w:rPr>
              <w:t>[nmab12000@yahoo.fr]</w:t>
            </w:r>
          </w:p>
        </w:tc>
        <w:tc>
          <w:tcPr>
            <w:tcW w:w="1443" w:type="dxa"/>
            <w:vMerge w:val="restart"/>
            <w:vAlign w:val="center"/>
          </w:tcPr>
          <w:p w:rsidR="009F2955" w:rsidRPr="002678C5" w:rsidRDefault="00174A79" w:rsidP="005C5A5E">
            <w:pPr>
              <w:ind w:right="120"/>
              <w:rPr>
                <w:sz w:val="22"/>
                <w:szCs w:val="22"/>
                <w:lang w:val="en-GB"/>
              </w:rPr>
            </w:pPr>
            <w:r w:rsidRPr="002678C5">
              <w:rPr>
                <w:sz w:val="22"/>
                <w:lang w:val="en-GB"/>
              </w:rPr>
              <w:t>Address</w:t>
            </w:r>
          </w:p>
        </w:tc>
        <w:tc>
          <w:tcPr>
            <w:tcW w:w="3371" w:type="dxa"/>
            <w:vMerge w:val="restart"/>
          </w:tcPr>
          <w:p w:rsidR="009F2955" w:rsidRPr="002678C5" w:rsidRDefault="00174A79" w:rsidP="005C5A5E">
            <w:pPr>
              <w:rPr>
                <w:sz w:val="22"/>
                <w:szCs w:val="22"/>
                <w:highlight w:val="lightGray"/>
                <w:lang w:val="en-GB"/>
              </w:rPr>
            </w:pPr>
            <w:r w:rsidRPr="002678C5">
              <w:rPr>
                <w:sz w:val="22"/>
                <w:highlight w:val="lightGray"/>
                <w:lang w:val="en-GB"/>
              </w:rPr>
              <w:t>[The Ministry of Health</w:t>
            </w:r>
          </w:p>
          <w:p w:rsidR="009F2955" w:rsidRPr="002678C5" w:rsidRDefault="00174A79" w:rsidP="005C5A5E">
            <w:pPr>
              <w:rPr>
                <w:sz w:val="22"/>
                <w:szCs w:val="22"/>
                <w:highlight w:val="lightGray"/>
                <w:lang w:val="en-GB"/>
              </w:rPr>
            </w:pPr>
            <w:r w:rsidRPr="002678C5">
              <w:rPr>
                <w:sz w:val="22"/>
                <w:highlight w:val="lightGray"/>
                <w:lang w:val="en-GB"/>
              </w:rPr>
              <w:t xml:space="preserve"> BP :01-882 Cotonou BENIN ]</w:t>
            </w:r>
          </w:p>
        </w:tc>
      </w:tr>
      <w:tr w:rsidR="009F2955" w:rsidRPr="002678C5" w:rsidTr="005C5A5E">
        <w:trPr>
          <w:trHeight w:val="341"/>
        </w:trPr>
        <w:tc>
          <w:tcPr>
            <w:tcW w:w="1248" w:type="dxa"/>
          </w:tcPr>
          <w:p w:rsidR="009F2955" w:rsidRPr="002678C5" w:rsidRDefault="009F2955" w:rsidP="005C5A5E">
            <w:pPr>
              <w:ind w:right="120"/>
              <w:rPr>
                <w:sz w:val="22"/>
                <w:szCs w:val="22"/>
                <w:lang w:val="en-GB"/>
              </w:rPr>
            </w:pPr>
          </w:p>
        </w:tc>
        <w:tc>
          <w:tcPr>
            <w:tcW w:w="3060" w:type="dxa"/>
          </w:tcPr>
          <w:p w:rsidR="009F2955" w:rsidRPr="002678C5" w:rsidRDefault="009F2955" w:rsidP="005C5A5E">
            <w:pPr>
              <w:ind w:right="120"/>
              <w:rPr>
                <w:sz w:val="22"/>
                <w:szCs w:val="22"/>
                <w:lang w:val="en-GB"/>
              </w:rPr>
            </w:pPr>
          </w:p>
        </w:tc>
        <w:tc>
          <w:tcPr>
            <w:tcW w:w="1443" w:type="dxa"/>
            <w:vMerge/>
            <w:vAlign w:val="center"/>
          </w:tcPr>
          <w:p w:rsidR="009F2955" w:rsidRPr="002678C5" w:rsidRDefault="009F2955" w:rsidP="005C5A5E">
            <w:pPr>
              <w:ind w:right="120"/>
              <w:rPr>
                <w:sz w:val="22"/>
                <w:szCs w:val="22"/>
                <w:lang w:val="en-GB"/>
              </w:rPr>
            </w:pPr>
          </w:p>
        </w:tc>
        <w:tc>
          <w:tcPr>
            <w:tcW w:w="3371" w:type="dxa"/>
            <w:vMerge/>
          </w:tcPr>
          <w:p w:rsidR="009F2955" w:rsidRPr="002678C5" w:rsidRDefault="009F2955" w:rsidP="005C5A5E">
            <w:pPr>
              <w:ind w:right="120"/>
              <w:rPr>
                <w:sz w:val="22"/>
                <w:szCs w:val="22"/>
                <w:lang w:val="en-GB"/>
              </w:rPr>
            </w:pPr>
          </w:p>
        </w:tc>
      </w:tr>
    </w:tbl>
    <w:p w:rsidR="009F2955" w:rsidRPr="002678C5" w:rsidRDefault="009F2955" w:rsidP="005C5A5E">
      <w:pPr>
        <w:jc w:val="right"/>
        <w:rPr>
          <w:lang w:val="en-GB"/>
        </w:rPr>
      </w:pPr>
    </w:p>
    <w:p w:rsidR="009F2955" w:rsidRPr="002678C5" w:rsidRDefault="009F2955" w:rsidP="005C5A5E">
      <w:pPr>
        <w:jc w:val="right"/>
        <w:rPr>
          <w:lang w:val="en-GB"/>
        </w:rPr>
      </w:pPr>
    </w:p>
    <w:p w:rsidR="009F2955" w:rsidRPr="002678C5" w:rsidRDefault="009F2955" w:rsidP="005C5A5E">
      <w:pPr>
        <w:jc w:val="right"/>
        <w:rPr>
          <w:lang w:val="en-GB"/>
        </w:rPr>
      </w:pPr>
    </w:p>
    <w:p w:rsidR="009F2955" w:rsidRPr="002678C5" w:rsidRDefault="009F2955" w:rsidP="005C5A5E">
      <w:pPr>
        <w:jc w:val="right"/>
        <w:rPr>
          <w:lang w:val="en-GB"/>
        </w:rPr>
      </w:pPr>
    </w:p>
    <w:p w:rsidR="009F2955" w:rsidRPr="002678C5" w:rsidRDefault="00174A79" w:rsidP="005C5A5E">
      <w:pPr>
        <w:pStyle w:val="Style2"/>
        <w:numPr>
          <w:ilvl w:val="0"/>
          <w:numId w:val="28"/>
        </w:numPr>
        <w:ind w:left="840" w:right="240"/>
        <w:rPr>
          <w:lang w:val="en-GB"/>
        </w:rPr>
      </w:pPr>
      <w:r w:rsidRPr="002678C5">
        <w:rPr>
          <w:lang w:val="en-GB"/>
        </w:rPr>
        <w:t>Timeline</w:t>
      </w:r>
    </w:p>
    <w:p w:rsidR="009F2955" w:rsidRPr="002678C5" w:rsidRDefault="009F2955" w:rsidP="005C5A5E">
      <w:pPr>
        <w:spacing w:after="120"/>
        <w:jc w:val="both"/>
        <w:rPr>
          <w:lang w:val="en-GB"/>
        </w:rPr>
      </w:pPr>
    </w:p>
    <w:p w:rsidR="009F2955" w:rsidRPr="002678C5" w:rsidRDefault="00174A79" w:rsidP="005C5A5E">
      <w:pPr>
        <w:spacing w:after="120"/>
        <w:jc w:val="both"/>
        <w:rPr>
          <w:lang w:val="en-GB"/>
        </w:rPr>
      </w:pPr>
      <w:r w:rsidRPr="002678C5">
        <w:rPr>
          <w:lang w:val="en-GB"/>
        </w:rPr>
        <w:t>The HPV Demonstration Programme will include immunization of the cohort of girls in two consecutive years (Figure I). Countries are required to begin vaccinating in the demonstration district within two years of the application.</w:t>
      </w:r>
    </w:p>
    <w:p w:rsidR="009F2955" w:rsidRPr="002678C5" w:rsidRDefault="00174A79" w:rsidP="005C5A5E">
      <w:pPr>
        <w:spacing w:after="120"/>
        <w:jc w:val="both"/>
        <w:rPr>
          <w:lang w:val="en-GB"/>
        </w:rPr>
      </w:pPr>
      <w:r w:rsidRPr="002678C5">
        <w:rPr>
          <w:lang w:val="en-GB"/>
        </w:rPr>
        <w:t>Figure I. HPV Demonstration Programme timeline</w:t>
      </w:r>
    </w:p>
    <w:tbl>
      <w:tblPr>
        <w:tblW w:w="8754" w:type="dxa"/>
        <w:tblInd w:w="93" w:type="dxa"/>
        <w:tblLayout w:type="fixed"/>
        <w:tblLook w:val="00A0" w:firstRow="1" w:lastRow="0" w:firstColumn="1" w:lastColumn="0" w:noHBand="0" w:noVBand="0"/>
      </w:tblPr>
      <w:tblGrid>
        <w:gridCol w:w="911"/>
        <w:gridCol w:w="456"/>
        <w:gridCol w:w="455"/>
        <w:gridCol w:w="912"/>
        <w:gridCol w:w="912"/>
        <w:gridCol w:w="912"/>
        <w:gridCol w:w="454"/>
        <w:gridCol w:w="324"/>
        <w:gridCol w:w="847"/>
        <w:gridCol w:w="223"/>
        <w:gridCol w:w="236"/>
        <w:gridCol w:w="236"/>
        <w:gridCol w:w="236"/>
        <w:gridCol w:w="236"/>
        <w:gridCol w:w="236"/>
        <w:gridCol w:w="1168"/>
      </w:tblGrid>
      <w:tr w:rsidR="009F2955" w:rsidRPr="002678C5" w:rsidTr="005C5A5E">
        <w:trPr>
          <w:trHeight w:val="735"/>
        </w:trPr>
        <w:tc>
          <w:tcPr>
            <w:tcW w:w="1380" w:type="dxa"/>
            <w:gridSpan w:val="2"/>
            <w:tcBorders>
              <w:top w:val="nil"/>
              <w:left w:val="nil"/>
              <w:bottom w:val="nil"/>
              <w:right w:val="nil"/>
            </w:tcBorders>
            <w:vAlign w:val="bottom"/>
          </w:tcPr>
          <w:p w:rsidR="009F2955" w:rsidRPr="002678C5" w:rsidRDefault="009F2955" w:rsidP="005C5A5E">
            <w:pPr>
              <w:jc w:val="center"/>
              <w:rPr>
                <w:sz w:val="22"/>
                <w:szCs w:val="22"/>
                <w:lang w:val="en-GB"/>
              </w:rPr>
            </w:pPr>
          </w:p>
        </w:tc>
        <w:tc>
          <w:tcPr>
            <w:tcW w:w="2300" w:type="dxa"/>
            <w:gridSpan w:val="3"/>
            <w:tcBorders>
              <w:top w:val="nil"/>
              <w:left w:val="nil"/>
              <w:bottom w:val="nil"/>
              <w:right w:val="nil"/>
            </w:tcBorders>
            <w:vAlign w:val="bottom"/>
          </w:tcPr>
          <w:p w:rsidR="009F2955" w:rsidRPr="002678C5" w:rsidRDefault="00174A79" w:rsidP="005C5A5E">
            <w:pPr>
              <w:jc w:val="center"/>
              <w:rPr>
                <w:sz w:val="22"/>
                <w:szCs w:val="22"/>
                <w:lang w:val="en-GB"/>
              </w:rPr>
            </w:pPr>
            <w:r w:rsidRPr="002678C5">
              <w:rPr>
                <w:sz w:val="22"/>
                <w:lang w:val="en-GB"/>
              </w:rPr>
              <w:t>First round of vaccination</w:t>
            </w:r>
          </w:p>
        </w:tc>
        <w:tc>
          <w:tcPr>
            <w:tcW w:w="1380" w:type="dxa"/>
            <w:gridSpan w:val="2"/>
            <w:tcBorders>
              <w:top w:val="nil"/>
              <w:left w:val="nil"/>
              <w:bottom w:val="nil"/>
              <w:right w:val="nil"/>
            </w:tcBorders>
            <w:vAlign w:val="bottom"/>
          </w:tcPr>
          <w:p w:rsidR="009F2955" w:rsidRPr="002678C5" w:rsidRDefault="00174A79" w:rsidP="005C5A5E">
            <w:pPr>
              <w:jc w:val="center"/>
              <w:rPr>
                <w:sz w:val="22"/>
                <w:szCs w:val="22"/>
                <w:lang w:val="en-GB"/>
              </w:rPr>
            </w:pPr>
            <w:r w:rsidRPr="002678C5">
              <w:rPr>
                <w:sz w:val="22"/>
                <w:lang w:val="en-GB"/>
              </w:rPr>
              <w:t>Evaluation of first round</w:t>
            </w:r>
          </w:p>
        </w:tc>
        <w:tc>
          <w:tcPr>
            <w:tcW w:w="3694" w:type="dxa"/>
            <w:gridSpan w:val="9"/>
            <w:tcBorders>
              <w:top w:val="nil"/>
              <w:left w:val="nil"/>
              <w:bottom w:val="nil"/>
              <w:right w:val="nil"/>
            </w:tcBorders>
            <w:vAlign w:val="bottom"/>
          </w:tcPr>
          <w:p w:rsidR="009F2955" w:rsidRPr="002678C5" w:rsidRDefault="00174A79" w:rsidP="005C5A5E">
            <w:pPr>
              <w:jc w:val="center"/>
              <w:rPr>
                <w:sz w:val="22"/>
                <w:szCs w:val="22"/>
                <w:lang w:val="en-GB"/>
              </w:rPr>
            </w:pPr>
            <w:r w:rsidRPr="002678C5">
              <w:rPr>
                <w:sz w:val="22"/>
                <w:lang w:val="en-GB"/>
              </w:rPr>
              <w:t>Second round of vaccination</w:t>
            </w:r>
          </w:p>
        </w:tc>
      </w:tr>
      <w:tr w:rsidR="009F2955" w:rsidRPr="002678C5" w:rsidTr="005C5A5E">
        <w:trPr>
          <w:trHeight w:val="615"/>
        </w:trPr>
        <w:tc>
          <w:tcPr>
            <w:tcW w:w="1380" w:type="dxa"/>
            <w:gridSpan w:val="2"/>
            <w:tcBorders>
              <w:top w:val="nil"/>
              <w:left w:val="nil"/>
              <w:bottom w:val="nil"/>
              <w:right w:val="nil"/>
            </w:tcBorders>
            <w:vAlign w:val="bottom"/>
          </w:tcPr>
          <w:p w:rsidR="009F2955" w:rsidRPr="002678C5" w:rsidRDefault="009F2955" w:rsidP="005C5A5E">
            <w:pPr>
              <w:jc w:val="center"/>
              <w:rPr>
                <w:sz w:val="22"/>
                <w:szCs w:val="22"/>
                <w:lang w:val="en-GB"/>
              </w:rPr>
            </w:pPr>
          </w:p>
        </w:tc>
        <w:tc>
          <w:tcPr>
            <w:tcW w:w="4005" w:type="dxa"/>
            <w:gridSpan w:val="6"/>
            <w:tcBorders>
              <w:top w:val="nil"/>
              <w:left w:val="nil"/>
              <w:bottom w:val="nil"/>
              <w:right w:val="nil"/>
            </w:tcBorders>
            <w:vAlign w:val="bottom"/>
          </w:tcPr>
          <w:p w:rsidR="009F2955" w:rsidRPr="002678C5" w:rsidRDefault="00174A79" w:rsidP="005C5A5E">
            <w:pPr>
              <w:jc w:val="center"/>
              <w:rPr>
                <w:sz w:val="22"/>
                <w:szCs w:val="22"/>
                <w:lang w:val="en-GB"/>
              </w:rPr>
            </w:pPr>
            <w:r w:rsidRPr="002678C5">
              <w:rPr>
                <w:sz w:val="22"/>
                <w:lang w:val="en-GB"/>
              </w:rPr>
              <w:t xml:space="preserve">Assessment of the feasibility integrated delivery </w:t>
            </w:r>
          </w:p>
          <w:p w:rsidR="009F2955" w:rsidRPr="002678C5" w:rsidRDefault="00174A79" w:rsidP="005C5A5E">
            <w:pPr>
              <w:jc w:val="center"/>
              <w:rPr>
                <w:sz w:val="22"/>
                <w:szCs w:val="22"/>
                <w:lang w:val="en-GB"/>
              </w:rPr>
            </w:pPr>
            <w:r w:rsidRPr="002678C5">
              <w:rPr>
                <w:sz w:val="22"/>
                <w:lang w:val="en-GB"/>
              </w:rPr>
              <w:t>Start cancer control strategy</w:t>
            </w:r>
          </w:p>
        </w:tc>
        <w:tc>
          <w:tcPr>
            <w:tcW w:w="3369" w:type="dxa"/>
            <w:gridSpan w:val="8"/>
            <w:tcBorders>
              <w:top w:val="nil"/>
              <w:left w:val="nil"/>
              <w:bottom w:val="nil"/>
              <w:right w:val="nil"/>
            </w:tcBorders>
            <w:vAlign w:val="bottom"/>
          </w:tcPr>
          <w:p w:rsidR="009F2955" w:rsidRPr="002678C5" w:rsidRDefault="00174A79" w:rsidP="005C5A5E">
            <w:pPr>
              <w:jc w:val="center"/>
              <w:rPr>
                <w:sz w:val="22"/>
                <w:szCs w:val="22"/>
                <w:lang w:val="en-GB"/>
              </w:rPr>
            </w:pPr>
            <w:r w:rsidRPr="002678C5">
              <w:rPr>
                <w:sz w:val="22"/>
                <w:lang w:val="en-GB"/>
              </w:rPr>
              <w:t>If feasible, test joint delivery of services</w:t>
            </w:r>
          </w:p>
          <w:p w:rsidR="009F2955" w:rsidRPr="002678C5" w:rsidRDefault="00174A79" w:rsidP="005C5A5E">
            <w:pPr>
              <w:jc w:val="center"/>
              <w:rPr>
                <w:sz w:val="22"/>
                <w:szCs w:val="22"/>
                <w:lang w:val="en-GB"/>
              </w:rPr>
            </w:pPr>
            <w:r w:rsidRPr="002678C5">
              <w:rPr>
                <w:sz w:val="22"/>
                <w:lang w:val="en-GB"/>
              </w:rPr>
              <w:t>Finalisation of cancer control strategy</w:t>
            </w:r>
          </w:p>
        </w:tc>
      </w:tr>
      <w:tr w:rsidR="009F2955" w:rsidRPr="002678C5" w:rsidTr="005C5A5E">
        <w:trPr>
          <w:trHeight w:val="270"/>
        </w:trPr>
        <w:tc>
          <w:tcPr>
            <w:tcW w:w="1380" w:type="dxa"/>
            <w:gridSpan w:val="2"/>
            <w:tcBorders>
              <w:top w:val="nil"/>
              <w:left w:val="nil"/>
              <w:bottom w:val="single" w:sz="24" w:space="0" w:color="1F497D"/>
              <w:right w:val="nil"/>
            </w:tcBorders>
            <w:vAlign w:val="bottom"/>
          </w:tcPr>
          <w:p w:rsidR="009F2955" w:rsidRPr="002678C5" w:rsidRDefault="009F2955" w:rsidP="005C5A5E">
            <w:pPr>
              <w:jc w:val="center"/>
              <w:rPr>
                <w:sz w:val="22"/>
                <w:szCs w:val="22"/>
                <w:lang w:val="en-GB"/>
              </w:rPr>
            </w:pPr>
          </w:p>
        </w:tc>
        <w:tc>
          <w:tcPr>
            <w:tcW w:w="2300" w:type="dxa"/>
            <w:gridSpan w:val="3"/>
            <w:tcBorders>
              <w:top w:val="nil"/>
              <w:left w:val="single" w:sz="4" w:space="0" w:color="E9E9E9"/>
              <w:bottom w:val="single" w:sz="24" w:space="0" w:color="FF0000"/>
              <w:right w:val="single" w:sz="4" w:space="0" w:color="E9E9E9"/>
            </w:tcBorders>
            <w:vAlign w:val="bottom"/>
          </w:tcPr>
          <w:p w:rsidR="009F2955" w:rsidRPr="002678C5" w:rsidRDefault="009F2955" w:rsidP="005C5A5E">
            <w:pPr>
              <w:jc w:val="center"/>
              <w:rPr>
                <w:sz w:val="22"/>
                <w:szCs w:val="22"/>
                <w:lang w:val="en-GB"/>
              </w:rPr>
            </w:pPr>
          </w:p>
        </w:tc>
        <w:tc>
          <w:tcPr>
            <w:tcW w:w="1380" w:type="dxa"/>
            <w:gridSpan w:val="2"/>
            <w:tcBorders>
              <w:top w:val="nil"/>
              <w:left w:val="nil"/>
              <w:bottom w:val="single" w:sz="24" w:space="0" w:color="00B050"/>
              <w:right w:val="single" w:sz="4" w:space="0" w:color="E9E9E9"/>
            </w:tcBorders>
            <w:noWrap/>
            <w:vAlign w:val="bottom"/>
          </w:tcPr>
          <w:p w:rsidR="009F2955" w:rsidRPr="002678C5" w:rsidRDefault="009F2955" w:rsidP="005C5A5E">
            <w:pPr>
              <w:jc w:val="center"/>
              <w:rPr>
                <w:sz w:val="22"/>
                <w:szCs w:val="22"/>
                <w:lang w:val="en-GB"/>
              </w:rPr>
            </w:pPr>
          </w:p>
        </w:tc>
        <w:tc>
          <w:tcPr>
            <w:tcW w:w="325" w:type="dxa"/>
            <w:tcBorders>
              <w:top w:val="nil"/>
              <w:left w:val="nil"/>
              <w:bottom w:val="single" w:sz="24" w:space="0" w:color="00B050"/>
              <w:right w:val="nil"/>
            </w:tcBorders>
            <w:noWrap/>
            <w:vAlign w:val="bottom"/>
          </w:tcPr>
          <w:p w:rsidR="009F2955" w:rsidRPr="002678C5" w:rsidRDefault="009F2955" w:rsidP="005C5A5E">
            <w:pPr>
              <w:rPr>
                <w:sz w:val="22"/>
                <w:szCs w:val="22"/>
                <w:lang w:val="en-GB"/>
              </w:rPr>
            </w:pPr>
          </w:p>
        </w:tc>
        <w:tc>
          <w:tcPr>
            <w:tcW w:w="1080" w:type="dxa"/>
            <w:gridSpan w:val="2"/>
            <w:tcBorders>
              <w:top w:val="nil"/>
              <w:left w:val="nil"/>
              <w:bottom w:val="single" w:sz="24" w:space="0" w:color="7030A0"/>
              <w:right w:val="nil"/>
            </w:tcBorders>
            <w:noWrap/>
            <w:vAlign w:val="bottom"/>
          </w:tcPr>
          <w:p w:rsidR="009F2955" w:rsidRPr="002678C5" w:rsidRDefault="009F2955" w:rsidP="005C5A5E">
            <w:pPr>
              <w:rPr>
                <w:sz w:val="22"/>
                <w:szCs w:val="22"/>
                <w:lang w:val="en-GB"/>
              </w:rPr>
            </w:pPr>
          </w:p>
        </w:tc>
        <w:tc>
          <w:tcPr>
            <w:tcW w:w="222" w:type="dxa"/>
            <w:tcBorders>
              <w:top w:val="nil"/>
              <w:left w:val="nil"/>
              <w:bottom w:val="single" w:sz="24" w:space="0" w:color="7030A0"/>
              <w:right w:val="nil"/>
            </w:tcBorders>
            <w:noWrap/>
            <w:vAlign w:val="bottom"/>
          </w:tcPr>
          <w:p w:rsidR="009F2955" w:rsidRPr="002678C5" w:rsidRDefault="009F2955" w:rsidP="005C5A5E">
            <w:pPr>
              <w:rPr>
                <w:sz w:val="22"/>
                <w:szCs w:val="22"/>
                <w:lang w:val="en-GB"/>
              </w:rPr>
            </w:pPr>
          </w:p>
        </w:tc>
        <w:tc>
          <w:tcPr>
            <w:tcW w:w="222" w:type="dxa"/>
            <w:tcBorders>
              <w:top w:val="nil"/>
              <w:left w:val="nil"/>
              <w:bottom w:val="single" w:sz="24" w:space="0" w:color="7030A0"/>
              <w:right w:val="nil"/>
            </w:tcBorders>
            <w:noWrap/>
            <w:vAlign w:val="bottom"/>
          </w:tcPr>
          <w:p w:rsidR="009F2955" w:rsidRPr="002678C5" w:rsidRDefault="009F2955" w:rsidP="005C5A5E">
            <w:pPr>
              <w:rPr>
                <w:sz w:val="22"/>
                <w:szCs w:val="22"/>
                <w:lang w:val="en-GB"/>
              </w:rPr>
            </w:pPr>
          </w:p>
        </w:tc>
        <w:tc>
          <w:tcPr>
            <w:tcW w:w="222" w:type="dxa"/>
            <w:tcBorders>
              <w:top w:val="nil"/>
              <w:left w:val="nil"/>
              <w:bottom w:val="single" w:sz="24" w:space="0" w:color="7030A0"/>
              <w:right w:val="nil"/>
            </w:tcBorders>
            <w:noWrap/>
            <w:vAlign w:val="bottom"/>
          </w:tcPr>
          <w:p w:rsidR="009F2955" w:rsidRPr="002678C5" w:rsidRDefault="009F2955" w:rsidP="005C5A5E">
            <w:pPr>
              <w:rPr>
                <w:sz w:val="22"/>
                <w:szCs w:val="22"/>
                <w:lang w:val="en-GB"/>
              </w:rPr>
            </w:pPr>
          </w:p>
        </w:tc>
        <w:tc>
          <w:tcPr>
            <w:tcW w:w="222" w:type="dxa"/>
            <w:tcBorders>
              <w:top w:val="nil"/>
              <w:left w:val="nil"/>
              <w:bottom w:val="single" w:sz="24" w:space="0" w:color="7030A0"/>
              <w:right w:val="nil"/>
            </w:tcBorders>
            <w:noWrap/>
            <w:vAlign w:val="bottom"/>
          </w:tcPr>
          <w:p w:rsidR="009F2955" w:rsidRPr="002678C5" w:rsidRDefault="009F2955" w:rsidP="005C5A5E">
            <w:pPr>
              <w:rPr>
                <w:sz w:val="22"/>
                <w:szCs w:val="22"/>
                <w:lang w:val="en-GB"/>
              </w:rPr>
            </w:pPr>
          </w:p>
        </w:tc>
        <w:tc>
          <w:tcPr>
            <w:tcW w:w="222" w:type="dxa"/>
            <w:tcBorders>
              <w:top w:val="nil"/>
              <w:left w:val="nil"/>
              <w:bottom w:val="single" w:sz="24" w:space="0" w:color="7030A0"/>
              <w:right w:val="nil"/>
            </w:tcBorders>
            <w:noWrap/>
            <w:vAlign w:val="bottom"/>
          </w:tcPr>
          <w:p w:rsidR="009F2955" w:rsidRPr="002678C5" w:rsidRDefault="009F2955" w:rsidP="005C5A5E">
            <w:pPr>
              <w:rPr>
                <w:sz w:val="22"/>
                <w:szCs w:val="22"/>
                <w:lang w:val="en-GB"/>
              </w:rPr>
            </w:pPr>
          </w:p>
        </w:tc>
        <w:tc>
          <w:tcPr>
            <w:tcW w:w="1179" w:type="dxa"/>
            <w:tcBorders>
              <w:top w:val="nil"/>
              <w:left w:val="nil"/>
              <w:bottom w:val="single" w:sz="24" w:space="0" w:color="7030A0"/>
              <w:right w:val="nil"/>
            </w:tcBorders>
            <w:noWrap/>
            <w:vAlign w:val="bottom"/>
          </w:tcPr>
          <w:p w:rsidR="009F2955" w:rsidRPr="002678C5" w:rsidRDefault="009F2955" w:rsidP="005C5A5E">
            <w:pPr>
              <w:rPr>
                <w:sz w:val="22"/>
                <w:szCs w:val="22"/>
                <w:lang w:val="en-GB"/>
              </w:rPr>
            </w:pPr>
          </w:p>
        </w:tc>
      </w:tr>
      <w:tr w:rsidR="009F2955" w:rsidRPr="002678C5" w:rsidTr="005C5A5E">
        <w:trPr>
          <w:trHeight w:val="285"/>
        </w:trPr>
        <w:tc>
          <w:tcPr>
            <w:tcW w:w="1380" w:type="dxa"/>
            <w:gridSpan w:val="2"/>
            <w:tcBorders>
              <w:top w:val="single" w:sz="24" w:space="0" w:color="1F497D"/>
              <w:left w:val="single" w:sz="4" w:space="0" w:color="E9E9E9"/>
              <w:bottom w:val="nil"/>
              <w:right w:val="single" w:sz="8" w:space="0" w:color="000000"/>
            </w:tcBorders>
            <w:noWrap/>
            <w:vAlign w:val="bottom"/>
          </w:tcPr>
          <w:p w:rsidR="009F2955" w:rsidRPr="002678C5" w:rsidRDefault="00174A79" w:rsidP="005C5A5E">
            <w:pPr>
              <w:jc w:val="center"/>
              <w:rPr>
                <w:sz w:val="22"/>
                <w:szCs w:val="22"/>
                <w:lang w:val="en-GB"/>
              </w:rPr>
            </w:pPr>
            <w:r w:rsidRPr="002678C5">
              <w:rPr>
                <w:sz w:val="22"/>
                <w:lang w:val="en-GB"/>
              </w:rPr>
              <w:t>Planning</w:t>
            </w:r>
          </w:p>
        </w:tc>
        <w:tc>
          <w:tcPr>
            <w:tcW w:w="4005" w:type="dxa"/>
            <w:gridSpan w:val="6"/>
            <w:tcBorders>
              <w:top w:val="nil"/>
              <w:left w:val="nil"/>
              <w:bottom w:val="nil"/>
              <w:right w:val="single" w:sz="8" w:space="0" w:color="000000"/>
            </w:tcBorders>
            <w:noWrap/>
            <w:vAlign w:val="bottom"/>
          </w:tcPr>
          <w:p w:rsidR="009F2955" w:rsidRPr="002678C5" w:rsidRDefault="00174A79" w:rsidP="005C5A5E">
            <w:pPr>
              <w:jc w:val="center"/>
              <w:rPr>
                <w:sz w:val="22"/>
                <w:szCs w:val="22"/>
                <w:lang w:val="en-GB"/>
              </w:rPr>
            </w:pPr>
            <w:r w:rsidRPr="002678C5">
              <w:rPr>
                <w:sz w:val="22"/>
                <w:lang w:val="en-GB"/>
              </w:rPr>
              <w:t>Year 1: implementation of the demonstration project</w:t>
            </w:r>
          </w:p>
        </w:tc>
        <w:tc>
          <w:tcPr>
            <w:tcW w:w="3369" w:type="dxa"/>
            <w:gridSpan w:val="8"/>
            <w:tcBorders>
              <w:top w:val="single" w:sz="8" w:space="0" w:color="8064A2"/>
              <w:left w:val="nil"/>
              <w:bottom w:val="nil"/>
              <w:right w:val="nil"/>
            </w:tcBorders>
            <w:noWrap/>
            <w:vAlign w:val="bottom"/>
          </w:tcPr>
          <w:p w:rsidR="009F2955" w:rsidRPr="002678C5" w:rsidRDefault="00174A79" w:rsidP="005C5A5E">
            <w:pPr>
              <w:jc w:val="center"/>
              <w:rPr>
                <w:sz w:val="22"/>
                <w:szCs w:val="22"/>
                <w:lang w:val="en-GB"/>
              </w:rPr>
            </w:pPr>
            <w:r w:rsidRPr="002678C5">
              <w:rPr>
                <w:sz w:val="22"/>
                <w:lang w:val="en-GB"/>
              </w:rPr>
              <w:t>Year 2</w:t>
            </w:r>
          </w:p>
        </w:tc>
      </w:tr>
      <w:tr w:rsidR="009F2955" w:rsidRPr="002678C5" w:rsidTr="005C5A5E">
        <w:trPr>
          <w:trHeight w:val="210"/>
        </w:trPr>
        <w:tc>
          <w:tcPr>
            <w:tcW w:w="920" w:type="dxa"/>
            <w:tcBorders>
              <w:top w:val="nil"/>
              <w:left w:val="nil"/>
              <w:bottom w:val="nil"/>
              <w:right w:val="nil"/>
            </w:tcBorders>
            <w:vAlign w:val="bottom"/>
          </w:tcPr>
          <w:p w:rsidR="009F2955" w:rsidRPr="002678C5" w:rsidRDefault="009F2955" w:rsidP="005C5A5E">
            <w:pPr>
              <w:jc w:val="center"/>
              <w:rPr>
                <w:sz w:val="22"/>
                <w:szCs w:val="22"/>
                <w:lang w:val="en-GB"/>
              </w:rPr>
            </w:pPr>
          </w:p>
        </w:tc>
        <w:tc>
          <w:tcPr>
            <w:tcW w:w="920" w:type="dxa"/>
            <w:gridSpan w:val="2"/>
            <w:tcBorders>
              <w:top w:val="nil"/>
              <w:left w:val="nil"/>
              <w:bottom w:val="nil"/>
              <w:right w:val="nil"/>
            </w:tcBorders>
            <w:vAlign w:val="bottom"/>
          </w:tcPr>
          <w:p w:rsidR="009F2955" w:rsidRPr="002678C5" w:rsidRDefault="009F2955" w:rsidP="005C5A5E">
            <w:pPr>
              <w:jc w:val="center"/>
              <w:rPr>
                <w:sz w:val="22"/>
                <w:szCs w:val="22"/>
                <w:lang w:val="en-GB"/>
              </w:rPr>
            </w:pPr>
          </w:p>
        </w:tc>
        <w:tc>
          <w:tcPr>
            <w:tcW w:w="920" w:type="dxa"/>
            <w:tcBorders>
              <w:top w:val="nil"/>
              <w:left w:val="nil"/>
              <w:bottom w:val="nil"/>
              <w:right w:val="nil"/>
            </w:tcBorders>
            <w:vAlign w:val="bottom"/>
          </w:tcPr>
          <w:p w:rsidR="009F2955" w:rsidRPr="002678C5" w:rsidRDefault="009F2955" w:rsidP="005C5A5E">
            <w:pPr>
              <w:jc w:val="center"/>
              <w:rPr>
                <w:sz w:val="22"/>
                <w:szCs w:val="22"/>
                <w:lang w:val="en-GB"/>
              </w:rPr>
            </w:pPr>
          </w:p>
        </w:tc>
        <w:tc>
          <w:tcPr>
            <w:tcW w:w="920" w:type="dxa"/>
            <w:tcBorders>
              <w:top w:val="nil"/>
              <w:left w:val="nil"/>
              <w:bottom w:val="nil"/>
              <w:right w:val="nil"/>
            </w:tcBorders>
            <w:vAlign w:val="bottom"/>
          </w:tcPr>
          <w:p w:rsidR="009F2955" w:rsidRPr="002678C5" w:rsidRDefault="009F2955" w:rsidP="005C5A5E">
            <w:pPr>
              <w:jc w:val="center"/>
              <w:rPr>
                <w:sz w:val="22"/>
                <w:szCs w:val="22"/>
                <w:lang w:val="en-GB"/>
              </w:rPr>
            </w:pPr>
          </w:p>
        </w:tc>
        <w:tc>
          <w:tcPr>
            <w:tcW w:w="920" w:type="dxa"/>
            <w:tcBorders>
              <w:top w:val="nil"/>
              <w:left w:val="nil"/>
              <w:bottom w:val="nil"/>
              <w:right w:val="nil"/>
            </w:tcBorders>
            <w:vAlign w:val="bottom"/>
          </w:tcPr>
          <w:p w:rsidR="009F2955" w:rsidRPr="002678C5" w:rsidRDefault="009F2955" w:rsidP="005C5A5E">
            <w:pPr>
              <w:jc w:val="center"/>
              <w:rPr>
                <w:sz w:val="22"/>
                <w:szCs w:val="22"/>
                <w:lang w:val="en-GB"/>
              </w:rPr>
            </w:pPr>
          </w:p>
        </w:tc>
        <w:tc>
          <w:tcPr>
            <w:tcW w:w="1640" w:type="dxa"/>
            <w:gridSpan w:val="3"/>
            <w:tcBorders>
              <w:top w:val="nil"/>
              <w:left w:val="nil"/>
              <w:bottom w:val="nil"/>
              <w:right w:val="nil"/>
            </w:tcBorders>
            <w:vAlign w:val="bottom"/>
          </w:tcPr>
          <w:p w:rsidR="009F2955" w:rsidRPr="002678C5" w:rsidRDefault="009F2955" w:rsidP="005C5A5E">
            <w:pPr>
              <w:jc w:val="center"/>
              <w:rPr>
                <w:sz w:val="22"/>
                <w:szCs w:val="22"/>
                <w:lang w:val="en-GB"/>
              </w:rPr>
            </w:pPr>
          </w:p>
        </w:tc>
        <w:tc>
          <w:tcPr>
            <w:tcW w:w="447" w:type="dxa"/>
            <w:gridSpan w:val="2"/>
            <w:tcBorders>
              <w:top w:val="nil"/>
              <w:left w:val="nil"/>
              <w:bottom w:val="nil"/>
              <w:right w:val="nil"/>
            </w:tcBorders>
            <w:vAlign w:val="bottom"/>
          </w:tcPr>
          <w:p w:rsidR="009F2955" w:rsidRPr="002678C5" w:rsidRDefault="009F2955" w:rsidP="005C5A5E">
            <w:pPr>
              <w:jc w:val="center"/>
              <w:rPr>
                <w:sz w:val="22"/>
                <w:szCs w:val="22"/>
                <w:lang w:val="en-GB"/>
              </w:rPr>
            </w:pPr>
          </w:p>
        </w:tc>
        <w:tc>
          <w:tcPr>
            <w:tcW w:w="444" w:type="dxa"/>
            <w:gridSpan w:val="2"/>
            <w:tcBorders>
              <w:top w:val="nil"/>
              <w:left w:val="nil"/>
              <w:bottom w:val="nil"/>
              <w:right w:val="nil"/>
            </w:tcBorders>
            <w:vAlign w:val="bottom"/>
          </w:tcPr>
          <w:p w:rsidR="009F2955" w:rsidRPr="002678C5" w:rsidRDefault="009F2955" w:rsidP="005C5A5E">
            <w:pPr>
              <w:jc w:val="center"/>
              <w:rPr>
                <w:sz w:val="22"/>
                <w:szCs w:val="22"/>
                <w:lang w:val="en-GB"/>
              </w:rPr>
            </w:pPr>
          </w:p>
        </w:tc>
        <w:tc>
          <w:tcPr>
            <w:tcW w:w="444" w:type="dxa"/>
            <w:gridSpan w:val="2"/>
            <w:tcBorders>
              <w:top w:val="nil"/>
              <w:left w:val="nil"/>
              <w:bottom w:val="nil"/>
              <w:right w:val="nil"/>
            </w:tcBorders>
            <w:vAlign w:val="bottom"/>
          </w:tcPr>
          <w:p w:rsidR="009F2955" w:rsidRPr="002678C5" w:rsidRDefault="009F2955" w:rsidP="005C5A5E">
            <w:pPr>
              <w:jc w:val="center"/>
              <w:rPr>
                <w:sz w:val="22"/>
                <w:szCs w:val="22"/>
                <w:lang w:val="en-GB"/>
              </w:rPr>
            </w:pPr>
          </w:p>
        </w:tc>
        <w:tc>
          <w:tcPr>
            <w:tcW w:w="1179" w:type="dxa"/>
            <w:tcBorders>
              <w:top w:val="nil"/>
              <w:left w:val="nil"/>
              <w:bottom w:val="nil"/>
              <w:right w:val="nil"/>
            </w:tcBorders>
            <w:vAlign w:val="bottom"/>
          </w:tcPr>
          <w:p w:rsidR="009F2955" w:rsidRPr="002678C5" w:rsidRDefault="009F2955" w:rsidP="005C5A5E">
            <w:pPr>
              <w:jc w:val="center"/>
              <w:rPr>
                <w:sz w:val="22"/>
                <w:szCs w:val="22"/>
                <w:lang w:val="en-GB"/>
              </w:rPr>
            </w:pPr>
          </w:p>
        </w:tc>
      </w:tr>
    </w:tbl>
    <w:p w:rsidR="009F2955" w:rsidRPr="002678C5" w:rsidRDefault="009F2955" w:rsidP="005C5A5E">
      <w:pPr>
        <w:jc w:val="both"/>
        <w:rPr>
          <w:lang w:val="en-GB"/>
        </w:rPr>
      </w:pPr>
    </w:p>
    <w:p w:rsidR="00D23498" w:rsidRDefault="00174A79" w:rsidP="005C5A5E">
      <w:pPr>
        <w:pStyle w:val="Style2"/>
        <w:ind w:right="240"/>
        <w:rPr>
          <w:b w:val="0"/>
          <w:color w:val="auto"/>
          <w:sz w:val="24"/>
          <w:szCs w:val="24"/>
          <w:lang w:val="en-GB"/>
        </w:rPr>
      </w:pPr>
      <w:r w:rsidRPr="00FE6A51">
        <w:rPr>
          <w:b w:val="0"/>
          <w:color w:val="auto"/>
          <w:sz w:val="24"/>
          <w:szCs w:val="24"/>
          <w:highlight w:val="lightGray"/>
          <w:lang w:val="en-GB"/>
        </w:rPr>
        <w:t>Q28.</w:t>
      </w:r>
      <w:r w:rsidRPr="00FE6A51">
        <w:rPr>
          <w:b w:val="0"/>
          <w:color w:val="auto"/>
          <w:sz w:val="24"/>
          <w:szCs w:val="24"/>
          <w:highlight w:val="lightGray"/>
          <w:lang w:val="en-GB"/>
        </w:rPr>
        <w:tab/>
        <w:t>If necessary, please modify and supplement the timetable below of the principal anti-HPV immunisation activities, assessment and health activities aimed at adolescents and the implementation/review of the national strategy for the control and prevention of cervical cancer for the HPV vaccine demonstration program. The countries must provide sufficient time for the planning activities before the delivery of the anti-HPV vaccine 1. For programme tracking purposes, Year 1 starts with delivery of the first dose of vaccine. Applicants may complete this module using MS Excel.</w:t>
      </w:r>
    </w:p>
    <w:p w:rsidR="00D23498" w:rsidRDefault="00D23498" w:rsidP="005C5A5E">
      <w:pPr>
        <w:pStyle w:val="Style2"/>
        <w:ind w:right="240"/>
        <w:rPr>
          <w:b w:val="0"/>
          <w:color w:val="auto"/>
          <w:sz w:val="24"/>
          <w:szCs w:val="24"/>
          <w:lang w:val="en-GB"/>
        </w:rPr>
      </w:pPr>
    </w:p>
    <w:p w:rsidR="00D23498" w:rsidRDefault="00D23498" w:rsidP="005C5A5E">
      <w:pPr>
        <w:pStyle w:val="Style2"/>
        <w:ind w:right="240"/>
        <w:rPr>
          <w:b w:val="0"/>
          <w:color w:val="auto"/>
          <w:sz w:val="24"/>
          <w:szCs w:val="24"/>
          <w:lang w:val="en-GB"/>
        </w:rPr>
        <w:sectPr w:rsidR="00D23498" w:rsidSect="0075650B">
          <w:footerReference w:type="default" r:id="rId14"/>
          <w:type w:val="continuous"/>
          <w:pgSz w:w="11900" w:h="16840" w:code="8"/>
          <w:pgMar w:top="1440" w:right="1440" w:bottom="1440" w:left="1440" w:header="709" w:footer="709" w:gutter="0"/>
          <w:cols w:space="708"/>
          <w:docGrid w:linePitch="360"/>
        </w:sectPr>
      </w:pPr>
    </w:p>
    <w:p w:rsidR="00D23498" w:rsidRPr="005A2A3D" w:rsidRDefault="00A05D90" w:rsidP="00D23498">
      <w:pPr>
        <w:rPr>
          <w:i/>
          <w:sz w:val="16"/>
          <w:szCs w:val="16"/>
          <w:lang w:val="en-GB"/>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-342900</wp:posOffset>
            </wp:positionV>
            <wp:extent cx="5745480" cy="7721600"/>
            <wp:effectExtent l="0" t="0" r="0" b="0"/>
            <wp:wrapTight wrapText="bothSides">
              <wp:wrapPolygon edited="0">
                <wp:start x="0" y="0"/>
                <wp:lineTo x="0" y="21529"/>
                <wp:lineTo x="21485" y="21529"/>
                <wp:lineTo x="21485"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48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A79" w:rsidRPr="00FE6A51">
        <w:rPr>
          <w:b/>
          <w:lang w:val="en-GB"/>
        </w:rPr>
        <w:br w:type="page"/>
      </w:r>
      <w:r w:rsidR="00D23498" w:rsidRPr="005A2A3D">
        <w:rPr>
          <w:i/>
          <w:sz w:val="16"/>
          <w:szCs w:val="16"/>
          <w:lang w:val="en-GB"/>
        </w:rPr>
        <w:t>Glossary for the Excel table on page 30 of the original, in the same order as the original</w:t>
      </w:r>
    </w:p>
    <w:p w:rsidR="00D23498" w:rsidRPr="005A2A3D" w:rsidRDefault="00D23498" w:rsidP="00D23498">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17"/>
      </w:tblGrid>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ANNEE</w:t>
            </w:r>
          </w:p>
        </w:tc>
        <w:tc>
          <w:tcPr>
            <w:tcW w:w="4788" w:type="dxa"/>
          </w:tcPr>
          <w:p w:rsidR="00D23498" w:rsidRPr="00D23498" w:rsidRDefault="00D23498" w:rsidP="003955D5">
            <w:pPr>
              <w:rPr>
                <w:sz w:val="16"/>
                <w:szCs w:val="16"/>
                <w:lang w:val="en-GB"/>
              </w:rPr>
            </w:pPr>
            <w:r w:rsidRPr="00D23498">
              <w:rPr>
                <w:sz w:val="16"/>
                <w:szCs w:val="16"/>
                <w:lang w:val="en-GB"/>
              </w:rPr>
              <w:t>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Trimestres</w:t>
            </w:r>
          </w:p>
        </w:tc>
        <w:tc>
          <w:tcPr>
            <w:tcW w:w="4788" w:type="dxa"/>
          </w:tcPr>
          <w:p w:rsidR="00D23498" w:rsidRPr="00D23498" w:rsidRDefault="00D23498" w:rsidP="003955D5">
            <w:pPr>
              <w:rPr>
                <w:sz w:val="16"/>
                <w:szCs w:val="16"/>
                <w:lang w:val="en-GB"/>
              </w:rPr>
            </w:pPr>
            <w:r w:rsidRPr="00D23498">
              <w:rPr>
                <w:sz w:val="16"/>
                <w:szCs w:val="16"/>
                <w:lang w:val="en-GB"/>
              </w:rPr>
              <w:t>Quarters</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Activités</w:t>
            </w:r>
          </w:p>
        </w:tc>
        <w:tc>
          <w:tcPr>
            <w:tcW w:w="4788" w:type="dxa"/>
          </w:tcPr>
          <w:p w:rsidR="00D23498" w:rsidRPr="00D23498" w:rsidRDefault="00D23498" w:rsidP="003955D5">
            <w:pPr>
              <w:rPr>
                <w:sz w:val="16"/>
                <w:szCs w:val="16"/>
                <w:lang w:val="en-GB"/>
              </w:rPr>
            </w:pPr>
            <w:r w:rsidRPr="00D23498">
              <w:rPr>
                <w:sz w:val="16"/>
                <w:szCs w:val="16"/>
                <w:lang w:val="en-GB"/>
              </w:rPr>
              <w:t>Activities</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place du TAG</w:t>
            </w:r>
          </w:p>
        </w:tc>
        <w:tc>
          <w:tcPr>
            <w:tcW w:w="4788" w:type="dxa"/>
          </w:tcPr>
          <w:p w:rsidR="00D23498" w:rsidRPr="00D23498" w:rsidRDefault="00D23498" w:rsidP="003955D5">
            <w:pPr>
              <w:rPr>
                <w:sz w:val="16"/>
                <w:szCs w:val="16"/>
                <w:lang w:val="en-GB"/>
              </w:rPr>
            </w:pPr>
            <w:r w:rsidRPr="00D23498">
              <w:rPr>
                <w:sz w:val="16"/>
                <w:szCs w:val="16"/>
                <w:lang w:val="en-GB"/>
              </w:rPr>
              <w:t>Creation of the TAG</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Rédaction du plan de mise en oeuvre</w:t>
            </w:r>
          </w:p>
        </w:tc>
        <w:tc>
          <w:tcPr>
            <w:tcW w:w="4788" w:type="dxa"/>
          </w:tcPr>
          <w:p w:rsidR="00D23498" w:rsidRPr="00D23498" w:rsidRDefault="00D23498" w:rsidP="003955D5">
            <w:pPr>
              <w:rPr>
                <w:sz w:val="16"/>
                <w:szCs w:val="16"/>
                <w:lang w:val="en-GB"/>
              </w:rPr>
            </w:pPr>
            <w:r w:rsidRPr="00D23498">
              <w:rPr>
                <w:sz w:val="16"/>
                <w:szCs w:val="16"/>
                <w:lang w:val="en-GB"/>
              </w:rPr>
              <w:t>Drafting of the implementation plan</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Communication des informations aux intervenants clés (ANV-SPP, DSME, PNLMT, MEMP, DNSP)</w:t>
            </w:r>
          </w:p>
        </w:tc>
        <w:tc>
          <w:tcPr>
            <w:tcW w:w="4788" w:type="dxa"/>
          </w:tcPr>
          <w:p w:rsidR="00D23498" w:rsidRPr="00D23498" w:rsidRDefault="00D23498" w:rsidP="003955D5">
            <w:pPr>
              <w:rPr>
                <w:sz w:val="16"/>
                <w:szCs w:val="16"/>
                <w:lang w:val="en-GB"/>
              </w:rPr>
            </w:pPr>
            <w:r w:rsidRPr="00D23498">
              <w:rPr>
                <w:sz w:val="16"/>
                <w:szCs w:val="16"/>
                <w:lang w:val="en-GB"/>
              </w:rPr>
              <w:t>Communication of information to the key participants (ANV-SPP, DSME, PNLMT, MEMP, DNSP)</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place de l'équipe d'exécution</w:t>
            </w:r>
          </w:p>
        </w:tc>
        <w:tc>
          <w:tcPr>
            <w:tcW w:w="4788" w:type="dxa"/>
          </w:tcPr>
          <w:p w:rsidR="00D23498" w:rsidRPr="00D23498" w:rsidRDefault="00D23498" w:rsidP="003955D5">
            <w:pPr>
              <w:rPr>
                <w:sz w:val="16"/>
                <w:szCs w:val="16"/>
                <w:lang w:val="en-GB"/>
              </w:rPr>
            </w:pPr>
            <w:r w:rsidRPr="00D23498">
              <w:rPr>
                <w:sz w:val="16"/>
                <w:szCs w:val="16"/>
                <w:lang w:val="en-GB"/>
              </w:rPr>
              <w:t>Formation of the execution team</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place de l'équipe responsable de l'évaluation des interventions de santé à l'intention des adolescents</w:t>
            </w:r>
          </w:p>
        </w:tc>
        <w:tc>
          <w:tcPr>
            <w:tcW w:w="4788" w:type="dxa"/>
          </w:tcPr>
          <w:p w:rsidR="00D23498" w:rsidRPr="00D23498" w:rsidRDefault="00D23498" w:rsidP="003955D5">
            <w:pPr>
              <w:rPr>
                <w:sz w:val="16"/>
                <w:szCs w:val="16"/>
                <w:lang w:val="en-GB"/>
              </w:rPr>
            </w:pPr>
            <w:r w:rsidRPr="00D23498">
              <w:rPr>
                <w:sz w:val="16"/>
                <w:szCs w:val="16"/>
                <w:lang w:val="en-GB"/>
              </w:rPr>
              <w:t>Formation of the team responsible for the assessment of health actions aimed at adolescents</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place de l'équipe de travail sur la stratégie de lutte contre le cancer du col utérin</w:t>
            </w:r>
          </w:p>
        </w:tc>
        <w:tc>
          <w:tcPr>
            <w:tcW w:w="4788" w:type="dxa"/>
          </w:tcPr>
          <w:p w:rsidR="00D23498" w:rsidRPr="00D23498" w:rsidRDefault="00D23498" w:rsidP="003955D5">
            <w:pPr>
              <w:rPr>
                <w:sz w:val="16"/>
                <w:szCs w:val="16"/>
                <w:lang w:val="en-GB"/>
              </w:rPr>
            </w:pPr>
            <w:r w:rsidRPr="00D23498">
              <w:rPr>
                <w:sz w:val="16"/>
                <w:szCs w:val="16"/>
                <w:lang w:val="en-GB"/>
              </w:rPr>
              <w:t>Formation of the working team on the strategy to fight cervical cancer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Adaptation des matériels IEC et du plan de communication</w:t>
            </w:r>
          </w:p>
        </w:tc>
        <w:tc>
          <w:tcPr>
            <w:tcW w:w="4788" w:type="dxa"/>
          </w:tcPr>
          <w:p w:rsidR="00D23498" w:rsidRPr="00D23498" w:rsidRDefault="00D23498" w:rsidP="003955D5">
            <w:pPr>
              <w:rPr>
                <w:sz w:val="16"/>
                <w:szCs w:val="16"/>
                <w:lang w:val="en-GB"/>
              </w:rPr>
            </w:pPr>
            <w:r w:rsidRPr="00D23498">
              <w:rPr>
                <w:sz w:val="16"/>
                <w:szCs w:val="16"/>
                <w:lang w:val="en-GB"/>
              </w:rPr>
              <w:t>Adaptation of the IEC materials and the public relations plan</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Réexamen en révision des formulaires de vaccination</w:t>
            </w:r>
          </w:p>
        </w:tc>
        <w:tc>
          <w:tcPr>
            <w:tcW w:w="4788" w:type="dxa"/>
          </w:tcPr>
          <w:p w:rsidR="00D23498" w:rsidRPr="00D23498" w:rsidRDefault="00D23498" w:rsidP="003955D5">
            <w:pPr>
              <w:rPr>
                <w:sz w:val="16"/>
                <w:szCs w:val="16"/>
                <w:lang w:val="en-GB"/>
              </w:rPr>
            </w:pPr>
            <w:r w:rsidRPr="00D23498">
              <w:rPr>
                <w:sz w:val="16"/>
                <w:szCs w:val="16"/>
                <w:lang w:val="en-GB"/>
              </w:rPr>
              <w:t>Review and revision of the immunisation forms</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Confirmation de la place disponible dans les chambres froides du district</w:t>
            </w:r>
          </w:p>
        </w:tc>
        <w:tc>
          <w:tcPr>
            <w:tcW w:w="4788" w:type="dxa"/>
          </w:tcPr>
          <w:p w:rsidR="00D23498" w:rsidRPr="00D23498" w:rsidRDefault="00D23498" w:rsidP="003955D5">
            <w:pPr>
              <w:rPr>
                <w:sz w:val="16"/>
                <w:szCs w:val="16"/>
                <w:lang w:val="en-GB"/>
              </w:rPr>
            </w:pPr>
            <w:r w:rsidRPr="00D23498">
              <w:rPr>
                <w:sz w:val="16"/>
                <w:szCs w:val="16"/>
                <w:lang w:val="en-GB"/>
              </w:rPr>
              <w:t>Confirmation of the space available in the cold rooms of the district</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Dédouanement du stock de vaccins</w:t>
            </w:r>
          </w:p>
        </w:tc>
        <w:tc>
          <w:tcPr>
            <w:tcW w:w="4788" w:type="dxa"/>
          </w:tcPr>
          <w:p w:rsidR="00D23498" w:rsidRPr="00D23498" w:rsidRDefault="00D23498" w:rsidP="003955D5">
            <w:pPr>
              <w:rPr>
                <w:sz w:val="16"/>
                <w:szCs w:val="16"/>
                <w:lang w:val="en-GB"/>
              </w:rPr>
            </w:pPr>
            <w:r w:rsidRPr="00D23498">
              <w:rPr>
                <w:sz w:val="16"/>
                <w:szCs w:val="16"/>
                <w:lang w:val="en-GB"/>
              </w:rPr>
              <w:t xml:space="preserve">Customs clearance of the stock of vaccines </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place d'une méthodologie pour l'évaluation des interventions de santé à l'intention des adolescents</w:t>
            </w:r>
          </w:p>
        </w:tc>
        <w:tc>
          <w:tcPr>
            <w:tcW w:w="4788" w:type="dxa"/>
          </w:tcPr>
          <w:p w:rsidR="00D23498" w:rsidRPr="00D23498" w:rsidRDefault="00D23498" w:rsidP="003955D5">
            <w:pPr>
              <w:rPr>
                <w:sz w:val="16"/>
                <w:szCs w:val="16"/>
                <w:lang w:val="en-GB"/>
              </w:rPr>
            </w:pPr>
            <w:r w:rsidRPr="00D23498">
              <w:rPr>
                <w:sz w:val="16"/>
                <w:szCs w:val="16"/>
                <w:lang w:val="en-GB"/>
              </w:rPr>
              <w:t>Creation of a methodology for the assessment of health actions aimed at adolescents</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place d'un plan de formation</w:t>
            </w:r>
          </w:p>
        </w:tc>
        <w:tc>
          <w:tcPr>
            <w:tcW w:w="4788" w:type="dxa"/>
          </w:tcPr>
          <w:p w:rsidR="00D23498" w:rsidRPr="00D23498" w:rsidRDefault="00D23498" w:rsidP="003955D5">
            <w:pPr>
              <w:rPr>
                <w:sz w:val="16"/>
                <w:szCs w:val="16"/>
                <w:lang w:val="en-GB"/>
              </w:rPr>
            </w:pPr>
            <w:r w:rsidRPr="00D23498">
              <w:rPr>
                <w:sz w:val="16"/>
                <w:szCs w:val="16"/>
                <w:lang w:val="en-GB"/>
              </w:rPr>
              <w:t>Creation of a training plan</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Micro planification à l'échelon du district</w:t>
            </w:r>
          </w:p>
        </w:tc>
        <w:tc>
          <w:tcPr>
            <w:tcW w:w="4788" w:type="dxa"/>
          </w:tcPr>
          <w:p w:rsidR="00D23498" w:rsidRPr="00D23498" w:rsidRDefault="00D23498" w:rsidP="003955D5">
            <w:pPr>
              <w:rPr>
                <w:sz w:val="16"/>
                <w:szCs w:val="16"/>
                <w:lang w:val="en-GB"/>
              </w:rPr>
            </w:pPr>
            <w:r w:rsidRPr="00D23498">
              <w:rPr>
                <w:sz w:val="16"/>
                <w:szCs w:val="16"/>
                <w:lang w:val="en-GB"/>
              </w:rPr>
              <w:t>Micro-planning on the district scale</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oeuvre d'une stratégie de communication dans le district</w:t>
            </w:r>
          </w:p>
        </w:tc>
        <w:tc>
          <w:tcPr>
            <w:tcW w:w="4788" w:type="dxa"/>
          </w:tcPr>
          <w:p w:rsidR="00D23498" w:rsidRPr="00D23498" w:rsidRDefault="00D23498" w:rsidP="003955D5">
            <w:pPr>
              <w:rPr>
                <w:sz w:val="16"/>
                <w:szCs w:val="16"/>
                <w:lang w:val="en-GB"/>
              </w:rPr>
            </w:pPr>
            <w:r w:rsidRPr="00D23498">
              <w:rPr>
                <w:sz w:val="16"/>
                <w:szCs w:val="16"/>
                <w:lang w:val="en-GB"/>
              </w:rPr>
              <w:t>Implementation of a public relations strategy in the district</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Transport des vaccins vers le district</w:t>
            </w:r>
          </w:p>
        </w:tc>
        <w:tc>
          <w:tcPr>
            <w:tcW w:w="4788" w:type="dxa"/>
          </w:tcPr>
          <w:p w:rsidR="00D23498" w:rsidRPr="00D23498" w:rsidRDefault="00D23498" w:rsidP="003955D5">
            <w:pPr>
              <w:rPr>
                <w:sz w:val="16"/>
                <w:szCs w:val="16"/>
                <w:lang w:val="en-GB"/>
              </w:rPr>
            </w:pPr>
            <w:r w:rsidRPr="00D23498">
              <w:rPr>
                <w:sz w:val="16"/>
                <w:szCs w:val="16"/>
                <w:lang w:val="en-GB"/>
              </w:rPr>
              <w:t>Transport of vaccines to the district</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place d'un plan d'évaluation</w:t>
            </w:r>
          </w:p>
        </w:tc>
        <w:tc>
          <w:tcPr>
            <w:tcW w:w="4788" w:type="dxa"/>
          </w:tcPr>
          <w:p w:rsidR="00D23498" w:rsidRPr="00D23498" w:rsidRDefault="00D23498" w:rsidP="003955D5">
            <w:pPr>
              <w:rPr>
                <w:sz w:val="16"/>
                <w:szCs w:val="16"/>
                <w:lang w:val="en-GB"/>
              </w:rPr>
            </w:pPr>
            <w:r w:rsidRPr="00D23498">
              <w:rPr>
                <w:sz w:val="16"/>
                <w:szCs w:val="16"/>
                <w:lang w:val="en-GB"/>
              </w:rPr>
              <w:t>Creation of an assessment plan</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Réalisation de l'évaluation des interventions de santé à l'intention des adolescents</w:t>
            </w:r>
          </w:p>
        </w:tc>
        <w:tc>
          <w:tcPr>
            <w:tcW w:w="4788" w:type="dxa"/>
          </w:tcPr>
          <w:p w:rsidR="00D23498" w:rsidRPr="00D23498" w:rsidRDefault="00D23498" w:rsidP="003955D5">
            <w:pPr>
              <w:rPr>
                <w:sz w:val="16"/>
                <w:szCs w:val="16"/>
                <w:lang w:val="en-GB"/>
              </w:rPr>
            </w:pPr>
            <w:r w:rsidRPr="00D23498">
              <w:rPr>
                <w:sz w:val="16"/>
                <w:szCs w:val="16"/>
                <w:lang w:val="en-GB"/>
              </w:rPr>
              <w:t>Execution of the assessment of the health actions aimed at adolescents</w:t>
            </w:r>
          </w:p>
        </w:tc>
      </w:tr>
      <w:tr w:rsidR="00D23498" w:rsidRPr="00D23498" w:rsidTr="00D23498">
        <w:tc>
          <w:tcPr>
            <w:tcW w:w="4788" w:type="dxa"/>
            <w:tcBorders>
              <w:bottom w:val="single" w:sz="4" w:space="0" w:color="0000FF"/>
              <w:right w:val="single" w:sz="4" w:space="0" w:color="0000FF"/>
            </w:tcBorders>
          </w:tcPr>
          <w:p w:rsidR="00D23498" w:rsidRPr="00D23498" w:rsidRDefault="00D23498" w:rsidP="003955D5">
            <w:pPr>
              <w:rPr>
                <w:sz w:val="16"/>
                <w:szCs w:val="16"/>
                <w:lang w:val="en-GB"/>
              </w:rPr>
            </w:pPr>
            <w:r w:rsidRPr="00D23498">
              <w:rPr>
                <w:sz w:val="16"/>
                <w:szCs w:val="16"/>
                <w:lang w:val="en-GB"/>
              </w:rPr>
              <w:t>Administration de la première dose</w:t>
            </w:r>
          </w:p>
        </w:tc>
        <w:tc>
          <w:tcPr>
            <w:tcW w:w="4788" w:type="dxa"/>
            <w:tcBorders>
              <w:left w:val="single" w:sz="4" w:space="0" w:color="0000FF"/>
              <w:bottom w:val="single" w:sz="4" w:space="0" w:color="0000FF"/>
            </w:tcBorders>
          </w:tcPr>
          <w:p w:rsidR="00D23498" w:rsidRPr="00D23498" w:rsidRDefault="00D23498" w:rsidP="003955D5">
            <w:pPr>
              <w:rPr>
                <w:sz w:val="16"/>
                <w:szCs w:val="16"/>
                <w:lang w:val="en-GB"/>
              </w:rPr>
            </w:pPr>
            <w:r w:rsidRPr="00D23498">
              <w:rPr>
                <w:sz w:val="16"/>
                <w:szCs w:val="16"/>
                <w:lang w:val="en-GB"/>
              </w:rPr>
              <w:t>Administration of the first dose</w:t>
            </w:r>
          </w:p>
        </w:tc>
      </w:tr>
      <w:tr w:rsidR="00D23498" w:rsidRPr="00D23498" w:rsidTr="00D23498">
        <w:tc>
          <w:tcPr>
            <w:tcW w:w="4788" w:type="dxa"/>
            <w:tcBorders>
              <w:top w:val="single" w:sz="4" w:space="0" w:color="0000FF"/>
            </w:tcBorders>
          </w:tcPr>
          <w:p w:rsidR="00D23498" w:rsidRPr="00D23498" w:rsidRDefault="00D23498" w:rsidP="003955D5">
            <w:pPr>
              <w:rPr>
                <w:sz w:val="16"/>
                <w:szCs w:val="16"/>
                <w:lang w:val="en-GB"/>
              </w:rPr>
            </w:pPr>
            <w:r w:rsidRPr="00D23498">
              <w:rPr>
                <w:sz w:val="16"/>
                <w:szCs w:val="16"/>
                <w:lang w:val="en-GB"/>
              </w:rPr>
              <w:t>Sessions de ratissage pour la première dose</w:t>
            </w:r>
          </w:p>
        </w:tc>
        <w:tc>
          <w:tcPr>
            <w:tcW w:w="4788" w:type="dxa"/>
            <w:tcBorders>
              <w:top w:val="single" w:sz="4" w:space="0" w:color="0000FF"/>
            </w:tcBorders>
          </w:tcPr>
          <w:p w:rsidR="00D23498" w:rsidRPr="00D23498" w:rsidRDefault="00D23498" w:rsidP="003955D5">
            <w:pPr>
              <w:rPr>
                <w:sz w:val="16"/>
                <w:szCs w:val="16"/>
                <w:lang w:val="en-GB"/>
              </w:rPr>
            </w:pPr>
            <w:r w:rsidRPr="00D23498">
              <w:rPr>
                <w:sz w:val="16"/>
                <w:szCs w:val="16"/>
                <w:lang w:val="en-GB"/>
              </w:rPr>
              <w:t>Door-to-door canvassing for the first dose</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Administration de la deuxième dose</w:t>
            </w:r>
          </w:p>
        </w:tc>
        <w:tc>
          <w:tcPr>
            <w:tcW w:w="4788" w:type="dxa"/>
          </w:tcPr>
          <w:p w:rsidR="00D23498" w:rsidRPr="00D23498" w:rsidRDefault="00D23498" w:rsidP="003955D5">
            <w:pPr>
              <w:rPr>
                <w:sz w:val="16"/>
                <w:szCs w:val="16"/>
                <w:lang w:val="en-GB"/>
              </w:rPr>
            </w:pPr>
            <w:r w:rsidRPr="00D23498">
              <w:rPr>
                <w:sz w:val="16"/>
                <w:szCs w:val="16"/>
                <w:lang w:val="en-GB"/>
              </w:rPr>
              <w:t>Administration of the second dose</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Sessions de ratissage pour la deuxième dose</w:t>
            </w:r>
          </w:p>
        </w:tc>
        <w:tc>
          <w:tcPr>
            <w:tcW w:w="4788" w:type="dxa"/>
          </w:tcPr>
          <w:p w:rsidR="00D23498" w:rsidRPr="00D23498" w:rsidRDefault="00D23498" w:rsidP="003955D5">
            <w:pPr>
              <w:rPr>
                <w:sz w:val="16"/>
                <w:szCs w:val="16"/>
                <w:lang w:val="en-GB"/>
              </w:rPr>
            </w:pPr>
            <w:r w:rsidRPr="00D23498">
              <w:rPr>
                <w:sz w:val="16"/>
                <w:szCs w:val="16"/>
                <w:lang w:val="en-GB"/>
              </w:rPr>
              <w:t>Door-to-door canvassing for the second dose</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Administration de la troisième dose</w:t>
            </w:r>
          </w:p>
        </w:tc>
        <w:tc>
          <w:tcPr>
            <w:tcW w:w="4788" w:type="dxa"/>
          </w:tcPr>
          <w:p w:rsidR="00D23498" w:rsidRPr="00D23498" w:rsidRDefault="00D23498" w:rsidP="003955D5">
            <w:pPr>
              <w:rPr>
                <w:sz w:val="16"/>
                <w:szCs w:val="16"/>
                <w:lang w:val="en-GB"/>
              </w:rPr>
            </w:pPr>
            <w:r w:rsidRPr="00D23498">
              <w:rPr>
                <w:sz w:val="16"/>
                <w:szCs w:val="16"/>
                <w:lang w:val="en-GB"/>
              </w:rPr>
              <w:t>Administration of the third dose</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Sessions de ratissage pour la troisième dose</w:t>
            </w:r>
          </w:p>
        </w:tc>
        <w:tc>
          <w:tcPr>
            <w:tcW w:w="4788" w:type="dxa"/>
          </w:tcPr>
          <w:p w:rsidR="00D23498" w:rsidRPr="00D23498" w:rsidRDefault="00D23498" w:rsidP="003955D5">
            <w:pPr>
              <w:rPr>
                <w:sz w:val="16"/>
                <w:szCs w:val="16"/>
                <w:lang w:val="en-GB"/>
              </w:rPr>
            </w:pPr>
            <w:r w:rsidRPr="00D23498">
              <w:rPr>
                <w:sz w:val="16"/>
                <w:szCs w:val="16"/>
                <w:lang w:val="en-GB"/>
              </w:rPr>
              <w:t>Door-to-door sessions for the third dose</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Collecte de données pour évaluer la faisabilité</w:t>
            </w:r>
          </w:p>
        </w:tc>
        <w:tc>
          <w:tcPr>
            <w:tcW w:w="4788" w:type="dxa"/>
          </w:tcPr>
          <w:p w:rsidR="00D23498" w:rsidRPr="00D23498" w:rsidRDefault="00D23498" w:rsidP="003955D5">
            <w:pPr>
              <w:rPr>
                <w:sz w:val="16"/>
                <w:szCs w:val="16"/>
                <w:lang w:val="en-GB"/>
              </w:rPr>
            </w:pPr>
            <w:r w:rsidRPr="00D23498">
              <w:rPr>
                <w:sz w:val="16"/>
                <w:szCs w:val="16"/>
                <w:lang w:val="en-GB"/>
              </w:rPr>
              <w:t>Compilation of data to assess feasibility</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Réalisation d'une enquête de couverture</w:t>
            </w:r>
          </w:p>
        </w:tc>
        <w:tc>
          <w:tcPr>
            <w:tcW w:w="4788" w:type="dxa"/>
          </w:tcPr>
          <w:p w:rsidR="00D23498" w:rsidRPr="00D23498" w:rsidRDefault="00D23498" w:rsidP="003955D5">
            <w:pPr>
              <w:rPr>
                <w:sz w:val="16"/>
                <w:szCs w:val="16"/>
                <w:lang w:val="en-GB"/>
              </w:rPr>
            </w:pPr>
            <w:r w:rsidRPr="00D23498">
              <w:rPr>
                <w:sz w:val="16"/>
                <w:szCs w:val="16"/>
                <w:lang w:val="en-GB"/>
              </w:rPr>
              <w:t>Execution of a coverage investigation</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Collecte des donnés relatives aux coûts</w:t>
            </w:r>
          </w:p>
        </w:tc>
        <w:tc>
          <w:tcPr>
            <w:tcW w:w="4788" w:type="dxa"/>
          </w:tcPr>
          <w:p w:rsidR="00D23498" w:rsidRPr="00D23498" w:rsidRDefault="00D23498" w:rsidP="003955D5">
            <w:pPr>
              <w:rPr>
                <w:sz w:val="16"/>
                <w:szCs w:val="16"/>
                <w:lang w:val="en-GB"/>
              </w:rPr>
            </w:pPr>
            <w:r w:rsidRPr="00D23498">
              <w:rPr>
                <w:sz w:val="16"/>
                <w:szCs w:val="16"/>
                <w:lang w:val="en-GB"/>
              </w:rPr>
              <w:t>Compilation of cost data</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Analyse des donnés d'évaluation</w:t>
            </w:r>
          </w:p>
        </w:tc>
        <w:tc>
          <w:tcPr>
            <w:tcW w:w="4788" w:type="dxa"/>
          </w:tcPr>
          <w:p w:rsidR="00D23498" w:rsidRPr="00D23498" w:rsidRDefault="00D23498" w:rsidP="003955D5">
            <w:pPr>
              <w:rPr>
                <w:sz w:val="16"/>
                <w:szCs w:val="16"/>
                <w:lang w:val="en-GB"/>
              </w:rPr>
            </w:pPr>
            <w:r w:rsidRPr="00D23498">
              <w:rPr>
                <w:sz w:val="16"/>
                <w:szCs w:val="16"/>
                <w:lang w:val="en-GB"/>
              </w:rPr>
              <w:t>Analysis of assessment data</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Rédaction du rapport préliminaire de l'évaluation</w:t>
            </w:r>
          </w:p>
        </w:tc>
        <w:tc>
          <w:tcPr>
            <w:tcW w:w="4788" w:type="dxa"/>
          </w:tcPr>
          <w:p w:rsidR="00D23498" w:rsidRPr="00D23498" w:rsidRDefault="00D23498" w:rsidP="003955D5">
            <w:pPr>
              <w:rPr>
                <w:sz w:val="16"/>
                <w:szCs w:val="16"/>
                <w:lang w:val="en-GB"/>
              </w:rPr>
            </w:pPr>
            <w:r w:rsidRPr="00D23498">
              <w:rPr>
                <w:sz w:val="16"/>
                <w:szCs w:val="16"/>
                <w:lang w:val="en-GB"/>
              </w:rPr>
              <w:t>Drafting of the preliminary assessment report</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Rédaction du rapport préliminaire de l'évaluation de faisabilité des interventions de santé à l'intention des adolescents</w:t>
            </w:r>
          </w:p>
        </w:tc>
        <w:tc>
          <w:tcPr>
            <w:tcW w:w="4788" w:type="dxa"/>
          </w:tcPr>
          <w:p w:rsidR="00D23498" w:rsidRPr="00D23498" w:rsidRDefault="00D23498" w:rsidP="003955D5">
            <w:pPr>
              <w:rPr>
                <w:sz w:val="16"/>
                <w:szCs w:val="16"/>
                <w:lang w:val="en-GB"/>
              </w:rPr>
            </w:pPr>
            <w:r w:rsidRPr="00D23498">
              <w:rPr>
                <w:sz w:val="16"/>
                <w:szCs w:val="16"/>
                <w:lang w:val="en-GB"/>
              </w:rPr>
              <w:t>Drafting of the preliminary assessment report of the feasibility of health actions aimed at adolescents</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Examen des résultants de la première année et description des éventuelles modifications relatives à la livraison du programme pour la deuxième année, y compris éventualité d'une livraison conjointe du vaccin anti-VPH et d'une intervention de santé à l'intention des adolescents</w:t>
            </w:r>
          </w:p>
        </w:tc>
        <w:tc>
          <w:tcPr>
            <w:tcW w:w="4788" w:type="dxa"/>
          </w:tcPr>
          <w:p w:rsidR="00D23498" w:rsidRPr="00D23498" w:rsidRDefault="00D23498" w:rsidP="003955D5">
            <w:pPr>
              <w:rPr>
                <w:sz w:val="16"/>
                <w:szCs w:val="16"/>
                <w:lang w:val="en-GB"/>
              </w:rPr>
            </w:pPr>
            <w:r w:rsidRPr="00D23498">
              <w:rPr>
                <w:sz w:val="16"/>
                <w:szCs w:val="16"/>
                <w:lang w:val="en-GB"/>
              </w:rPr>
              <w:t>Examination of the results from the first year and description of potential modifications relative to the delivery of the programme for the second year, including the possibility of a joint delivery of the anti-HPV vaccine and a health action aimed at adolescents</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Soumission du rapport financier à GAVI (15 mois après le décaissement des fonds par GAVI)</w:t>
            </w:r>
          </w:p>
        </w:tc>
        <w:tc>
          <w:tcPr>
            <w:tcW w:w="4788" w:type="dxa"/>
          </w:tcPr>
          <w:p w:rsidR="00D23498" w:rsidRPr="00D23498" w:rsidRDefault="00D23498" w:rsidP="003955D5">
            <w:pPr>
              <w:rPr>
                <w:sz w:val="16"/>
                <w:szCs w:val="16"/>
                <w:lang w:val="en-GB"/>
              </w:rPr>
            </w:pPr>
            <w:r w:rsidRPr="00D23498">
              <w:rPr>
                <w:sz w:val="16"/>
                <w:szCs w:val="16"/>
                <w:lang w:val="en-GB"/>
              </w:rPr>
              <w:t>Submission of the financial report to GAVI (15 months after the disbursement of the funds by GAVI)</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Soumission du rapport de situation à GAVI</w:t>
            </w:r>
          </w:p>
        </w:tc>
        <w:tc>
          <w:tcPr>
            <w:tcW w:w="4788" w:type="dxa"/>
          </w:tcPr>
          <w:p w:rsidR="00D23498" w:rsidRPr="00D23498" w:rsidRDefault="00D23498" w:rsidP="003955D5">
            <w:pPr>
              <w:rPr>
                <w:sz w:val="16"/>
                <w:szCs w:val="16"/>
                <w:lang w:val="en-GB"/>
              </w:rPr>
            </w:pPr>
            <w:r w:rsidRPr="00D23498">
              <w:rPr>
                <w:sz w:val="16"/>
                <w:szCs w:val="16"/>
                <w:lang w:val="en-GB"/>
              </w:rPr>
              <w:t>Submission of the status report to GAVI</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Le cas échéant, remplir et soumettre la demande GAVI pour l'introduction nationale</w:t>
            </w:r>
          </w:p>
        </w:tc>
        <w:tc>
          <w:tcPr>
            <w:tcW w:w="4788" w:type="dxa"/>
          </w:tcPr>
          <w:p w:rsidR="00D23498" w:rsidRPr="00D23498" w:rsidRDefault="00D23498" w:rsidP="003955D5">
            <w:pPr>
              <w:rPr>
                <w:sz w:val="16"/>
                <w:szCs w:val="16"/>
                <w:lang w:val="en-GB"/>
              </w:rPr>
            </w:pPr>
            <w:r w:rsidRPr="00D23498">
              <w:rPr>
                <w:sz w:val="16"/>
                <w:szCs w:val="16"/>
                <w:lang w:val="en-GB"/>
              </w:rPr>
              <w:t>If necessary, complete and submit the GAVI request for national introduction</w:t>
            </w:r>
          </w:p>
        </w:tc>
      </w:tr>
      <w:tr w:rsidR="00D23498" w:rsidRPr="00D23498" w:rsidTr="00D23498">
        <w:tc>
          <w:tcPr>
            <w:tcW w:w="4788" w:type="dxa"/>
            <w:tcBorders>
              <w:bottom w:val="single" w:sz="4" w:space="0" w:color="0000FF"/>
            </w:tcBorders>
          </w:tcPr>
          <w:p w:rsidR="00D23498" w:rsidRPr="00D23498" w:rsidRDefault="00D23498" w:rsidP="003955D5">
            <w:pPr>
              <w:rPr>
                <w:sz w:val="16"/>
                <w:szCs w:val="16"/>
                <w:lang w:val="en-GB"/>
              </w:rPr>
            </w:pPr>
            <w:r w:rsidRPr="00D23498">
              <w:rPr>
                <w:sz w:val="16"/>
                <w:szCs w:val="16"/>
                <w:lang w:val="en-GB"/>
              </w:rPr>
              <w:t>Révisions en vue d'éventuels compléments de formation ou de matériels du programme pour la deuxième année</w:t>
            </w:r>
          </w:p>
        </w:tc>
        <w:tc>
          <w:tcPr>
            <w:tcW w:w="4788" w:type="dxa"/>
            <w:tcBorders>
              <w:bottom w:val="single" w:sz="4" w:space="0" w:color="0000FF"/>
            </w:tcBorders>
          </w:tcPr>
          <w:p w:rsidR="00D23498" w:rsidRPr="00D23498" w:rsidRDefault="00D23498" w:rsidP="003955D5">
            <w:pPr>
              <w:rPr>
                <w:sz w:val="16"/>
                <w:szCs w:val="16"/>
                <w:lang w:val="en-GB"/>
              </w:rPr>
            </w:pPr>
            <w:r w:rsidRPr="00D23498">
              <w:rPr>
                <w:sz w:val="16"/>
                <w:szCs w:val="16"/>
                <w:lang w:val="en-GB"/>
              </w:rPr>
              <w:t>Revisions in light of potential additional training or programme materials for the second year</w:t>
            </w:r>
          </w:p>
        </w:tc>
      </w:tr>
      <w:tr w:rsidR="00D23498" w:rsidRPr="00D23498" w:rsidTr="00D23498">
        <w:tc>
          <w:tcPr>
            <w:tcW w:w="4788" w:type="dxa"/>
            <w:tcBorders>
              <w:top w:val="single" w:sz="4" w:space="0" w:color="0000FF"/>
            </w:tcBorders>
          </w:tcPr>
          <w:p w:rsidR="00D23498" w:rsidRPr="00D23498" w:rsidRDefault="00D23498" w:rsidP="003955D5">
            <w:pPr>
              <w:rPr>
                <w:sz w:val="16"/>
                <w:szCs w:val="16"/>
                <w:lang w:val="en-GB"/>
              </w:rPr>
            </w:pPr>
            <w:r w:rsidRPr="00D23498">
              <w:rPr>
                <w:sz w:val="16"/>
                <w:szCs w:val="16"/>
                <w:lang w:val="en-GB"/>
              </w:rPr>
              <w:t>Micro planification de la livraison pour la deuxième année</w:t>
            </w:r>
          </w:p>
        </w:tc>
        <w:tc>
          <w:tcPr>
            <w:tcW w:w="4788" w:type="dxa"/>
            <w:tcBorders>
              <w:top w:val="single" w:sz="4" w:space="0" w:color="0000FF"/>
            </w:tcBorders>
          </w:tcPr>
          <w:p w:rsidR="00D23498" w:rsidRPr="00D23498" w:rsidRDefault="00D23498" w:rsidP="003955D5">
            <w:pPr>
              <w:rPr>
                <w:sz w:val="16"/>
                <w:szCs w:val="16"/>
                <w:lang w:val="en-GB"/>
              </w:rPr>
            </w:pPr>
            <w:r w:rsidRPr="00D23498">
              <w:rPr>
                <w:sz w:val="16"/>
                <w:szCs w:val="16"/>
                <w:lang w:val="en-GB"/>
              </w:rPr>
              <w:t>Micro-planning of delivery for the second 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En case de livraison conjointe lors de la deuxième année, révision des formulaires de vaccination, au besoin</w:t>
            </w:r>
          </w:p>
        </w:tc>
        <w:tc>
          <w:tcPr>
            <w:tcW w:w="4788" w:type="dxa"/>
          </w:tcPr>
          <w:p w:rsidR="00D23498" w:rsidRPr="00D23498" w:rsidRDefault="00D23498" w:rsidP="003955D5">
            <w:pPr>
              <w:rPr>
                <w:sz w:val="16"/>
                <w:szCs w:val="16"/>
                <w:lang w:val="en-GB"/>
              </w:rPr>
            </w:pPr>
            <w:r w:rsidRPr="00D23498">
              <w:rPr>
                <w:sz w:val="16"/>
                <w:szCs w:val="16"/>
                <w:lang w:val="en-GB"/>
              </w:rPr>
              <w:t>In the case of the joint delivery in the second year, revision of the immunisation forms as needed</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Transport vers le district du stock de vaccins pour la deuxième année</w:t>
            </w:r>
          </w:p>
        </w:tc>
        <w:tc>
          <w:tcPr>
            <w:tcW w:w="4788" w:type="dxa"/>
          </w:tcPr>
          <w:p w:rsidR="00D23498" w:rsidRPr="00D23498" w:rsidRDefault="00D23498" w:rsidP="003955D5">
            <w:pPr>
              <w:rPr>
                <w:sz w:val="16"/>
                <w:szCs w:val="16"/>
                <w:lang w:val="en-GB"/>
              </w:rPr>
            </w:pPr>
            <w:r w:rsidRPr="00D23498">
              <w:rPr>
                <w:sz w:val="16"/>
                <w:szCs w:val="16"/>
                <w:lang w:val="en-GB"/>
              </w:rPr>
              <w:t>Transport to the district of the supply of vaccines for the second 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Mise en oeuvre d'une stratégie de communication dans le district</w:t>
            </w:r>
          </w:p>
        </w:tc>
        <w:tc>
          <w:tcPr>
            <w:tcW w:w="4788" w:type="dxa"/>
          </w:tcPr>
          <w:p w:rsidR="00D23498" w:rsidRPr="00D23498" w:rsidRDefault="00D23498" w:rsidP="003955D5">
            <w:pPr>
              <w:rPr>
                <w:sz w:val="16"/>
                <w:szCs w:val="16"/>
                <w:lang w:val="en-GB"/>
              </w:rPr>
            </w:pPr>
            <w:r w:rsidRPr="00D23498">
              <w:rPr>
                <w:sz w:val="16"/>
                <w:szCs w:val="16"/>
                <w:lang w:val="en-GB"/>
              </w:rPr>
              <w:t>Implementation of a public relations strategy in the district</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Préparation du premier projet de stratégie globale de lutte contre le cancer du col utérin</w:t>
            </w:r>
          </w:p>
        </w:tc>
        <w:tc>
          <w:tcPr>
            <w:tcW w:w="4788" w:type="dxa"/>
          </w:tcPr>
          <w:p w:rsidR="00D23498" w:rsidRPr="00D23498" w:rsidRDefault="00D23498" w:rsidP="003955D5">
            <w:pPr>
              <w:rPr>
                <w:sz w:val="16"/>
                <w:szCs w:val="16"/>
                <w:lang w:val="en-GB"/>
              </w:rPr>
            </w:pPr>
            <w:r w:rsidRPr="00D23498">
              <w:rPr>
                <w:sz w:val="16"/>
                <w:szCs w:val="16"/>
                <w:lang w:val="en-GB"/>
              </w:rPr>
              <w:t>Preparation of the first draft of a global strategy to fight cervical cancer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Administration de la première dose de la deuxième année</w:t>
            </w:r>
          </w:p>
        </w:tc>
        <w:tc>
          <w:tcPr>
            <w:tcW w:w="4788" w:type="dxa"/>
          </w:tcPr>
          <w:p w:rsidR="00D23498" w:rsidRPr="00D23498" w:rsidRDefault="00D23498" w:rsidP="003955D5">
            <w:pPr>
              <w:rPr>
                <w:sz w:val="16"/>
                <w:szCs w:val="16"/>
                <w:lang w:val="en-GB"/>
              </w:rPr>
            </w:pPr>
            <w:r w:rsidRPr="00D23498">
              <w:rPr>
                <w:sz w:val="16"/>
                <w:szCs w:val="16"/>
                <w:lang w:val="en-GB"/>
              </w:rPr>
              <w:t xml:space="preserve">Administration of the first dose for the second year </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Sessions de ratissage pour la première dose de la deuxième année</w:t>
            </w:r>
          </w:p>
        </w:tc>
        <w:tc>
          <w:tcPr>
            <w:tcW w:w="4788" w:type="dxa"/>
          </w:tcPr>
          <w:p w:rsidR="00D23498" w:rsidRPr="00D23498" w:rsidRDefault="00D23498" w:rsidP="003955D5">
            <w:pPr>
              <w:rPr>
                <w:sz w:val="16"/>
                <w:szCs w:val="16"/>
                <w:lang w:val="en-GB"/>
              </w:rPr>
            </w:pPr>
            <w:r w:rsidRPr="00D23498">
              <w:rPr>
                <w:sz w:val="16"/>
                <w:szCs w:val="16"/>
                <w:lang w:val="en-GB"/>
              </w:rPr>
              <w:t>Door-to-door canvassing for the first does for the second 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 xml:space="preserve">Administration de la deuxième dose de la deuxième année </w:t>
            </w:r>
          </w:p>
        </w:tc>
        <w:tc>
          <w:tcPr>
            <w:tcW w:w="4788" w:type="dxa"/>
          </w:tcPr>
          <w:p w:rsidR="00D23498" w:rsidRPr="00D23498" w:rsidRDefault="00D23498" w:rsidP="003955D5">
            <w:pPr>
              <w:rPr>
                <w:sz w:val="16"/>
                <w:szCs w:val="16"/>
                <w:lang w:val="en-GB"/>
              </w:rPr>
            </w:pPr>
            <w:r w:rsidRPr="00D23498">
              <w:rPr>
                <w:sz w:val="16"/>
                <w:szCs w:val="16"/>
                <w:lang w:val="en-GB"/>
              </w:rPr>
              <w:t>Administration of the second does for the second 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Sessions de ratissage pour la deuxième dose de la deuxième année</w:t>
            </w:r>
          </w:p>
        </w:tc>
        <w:tc>
          <w:tcPr>
            <w:tcW w:w="4788" w:type="dxa"/>
          </w:tcPr>
          <w:p w:rsidR="00D23498" w:rsidRPr="00D23498" w:rsidRDefault="00D23498" w:rsidP="003955D5">
            <w:pPr>
              <w:rPr>
                <w:sz w:val="16"/>
                <w:szCs w:val="16"/>
                <w:lang w:val="en-GB"/>
              </w:rPr>
            </w:pPr>
            <w:r w:rsidRPr="00D23498">
              <w:rPr>
                <w:sz w:val="16"/>
                <w:szCs w:val="16"/>
                <w:lang w:val="en-GB"/>
              </w:rPr>
              <w:t>Door-to-door canvassing for the second dose for the second 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Administration de la troisième dose de la deuxième année</w:t>
            </w:r>
          </w:p>
        </w:tc>
        <w:tc>
          <w:tcPr>
            <w:tcW w:w="4788" w:type="dxa"/>
          </w:tcPr>
          <w:p w:rsidR="00D23498" w:rsidRPr="00D23498" w:rsidRDefault="00D23498" w:rsidP="003955D5">
            <w:pPr>
              <w:rPr>
                <w:sz w:val="16"/>
                <w:szCs w:val="16"/>
                <w:lang w:val="en-GB"/>
              </w:rPr>
            </w:pPr>
            <w:r w:rsidRPr="00D23498">
              <w:rPr>
                <w:sz w:val="16"/>
                <w:szCs w:val="16"/>
                <w:lang w:val="en-GB"/>
              </w:rPr>
              <w:t>Administration of the third dose for the second 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Sessions de ratissage pour la troisième dose de la deuxième année</w:t>
            </w:r>
          </w:p>
        </w:tc>
        <w:tc>
          <w:tcPr>
            <w:tcW w:w="4788" w:type="dxa"/>
          </w:tcPr>
          <w:p w:rsidR="00D23498" w:rsidRPr="00D23498" w:rsidRDefault="00D23498" w:rsidP="003955D5">
            <w:pPr>
              <w:rPr>
                <w:sz w:val="16"/>
                <w:szCs w:val="16"/>
                <w:lang w:val="en-GB"/>
              </w:rPr>
            </w:pPr>
            <w:r w:rsidRPr="00D23498">
              <w:rPr>
                <w:sz w:val="16"/>
                <w:szCs w:val="16"/>
                <w:lang w:val="en-GB"/>
              </w:rPr>
              <w:t>Door-to-door canvassing for the third dose for the second 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En cas de livraison conjointe lors de la deuxième année, réalisation d'une enquête de couverture</w:t>
            </w:r>
          </w:p>
        </w:tc>
        <w:tc>
          <w:tcPr>
            <w:tcW w:w="4788" w:type="dxa"/>
          </w:tcPr>
          <w:p w:rsidR="00D23498" w:rsidRPr="00D23498" w:rsidRDefault="00D23498" w:rsidP="003955D5">
            <w:pPr>
              <w:rPr>
                <w:sz w:val="16"/>
                <w:szCs w:val="16"/>
                <w:lang w:val="en-GB"/>
              </w:rPr>
            </w:pPr>
            <w:r w:rsidRPr="00D23498">
              <w:rPr>
                <w:sz w:val="16"/>
                <w:szCs w:val="16"/>
                <w:lang w:val="en-GB"/>
              </w:rPr>
              <w:t>In the event of joint delivery during the second year, conduct of a coverage investigation</w:t>
            </w:r>
          </w:p>
        </w:tc>
      </w:tr>
      <w:tr w:rsidR="00D23498" w:rsidRPr="00D23498" w:rsidTr="00D23498">
        <w:tc>
          <w:tcPr>
            <w:tcW w:w="4788" w:type="dxa"/>
            <w:tcBorders>
              <w:bottom w:val="single" w:sz="4" w:space="0" w:color="0000FF"/>
            </w:tcBorders>
          </w:tcPr>
          <w:p w:rsidR="00D23498" w:rsidRPr="00D23498" w:rsidRDefault="00D23498" w:rsidP="003955D5">
            <w:pPr>
              <w:rPr>
                <w:sz w:val="16"/>
                <w:szCs w:val="16"/>
                <w:lang w:val="en-GB"/>
              </w:rPr>
            </w:pPr>
            <w:r w:rsidRPr="00D23498">
              <w:rPr>
                <w:sz w:val="16"/>
                <w:szCs w:val="16"/>
                <w:lang w:val="en-GB"/>
              </w:rPr>
              <w:t>En cas de livraison conjointe lors de la deuxième année, réalisation d'une analyse des coûts</w:t>
            </w:r>
          </w:p>
        </w:tc>
        <w:tc>
          <w:tcPr>
            <w:tcW w:w="4788" w:type="dxa"/>
            <w:tcBorders>
              <w:bottom w:val="single" w:sz="4" w:space="0" w:color="0000FF"/>
            </w:tcBorders>
          </w:tcPr>
          <w:p w:rsidR="00D23498" w:rsidRPr="00D23498" w:rsidRDefault="00D23498" w:rsidP="003955D5">
            <w:pPr>
              <w:rPr>
                <w:sz w:val="16"/>
                <w:szCs w:val="16"/>
                <w:lang w:val="en-GB"/>
              </w:rPr>
            </w:pPr>
            <w:r w:rsidRPr="00D23498">
              <w:rPr>
                <w:sz w:val="16"/>
                <w:szCs w:val="16"/>
                <w:lang w:val="en-GB"/>
              </w:rPr>
              <w:t>In the event of joint delivery in the second year, conduct of a cost analysis</w:t>
            </w:r>
          </w:p>
        </w:tc>
      </w:tr>
      <w:tr w:rsidR="00D23498" w:rsidRPr="00D23498" w:rsidTr="00D23498">
        <w:tc>
          <w:tcPr>
            <w:tcW w:w="4788" w:type="dxa"/>
            <w:tcBorders>
              <w:top w:val="single" w:sz="4" w:space="0" w:color="0000FF"/>
            </w:tcBorders>
          </w:tcPr>
          <w:p w:rsidR="00D23498" w:rsidRPr="00D23498" w:rsidRDefault="00D23498" w:rsidP="003955D5">
            <w:pPr>
              <w:rPr>
                <w:sz w:val="16"/>
                <w:szCs w:val="16"/>
                <w:lang w:val="en-GB"/>
              </w:rPr>
            </w:pPr>
            <w:r w:rsidRPr="00D23498">
              <w:rPr>
                <w:sz w:val="16"/>
                <w:szCs w:val="16"/>
                <w:lang w:val="en-GB"/>
              </w:rPr>
              <w:t>En cas de la livraison conjointe lors de la deuxième année collecte et analyse des données de faisabilité</w:t>
            </w:r>
          </w:p>
        </w:tc>
        <w:tc>
          <w:tcPr>
            <w:tcW w:w="4788" w:type="dxa"/>
            <w:tcBorders>
              <w:top w:val="single" w:sz="4" w:space="0" w:color="0000FF"/>
            </w:tcBorders>
          </w:tcPr>
          <w:p w:rsidR="00D23498" w:rsidRPr="00D23498" w:rsidRDefault="00D23498" w:rsidP="003955D5">
            <w:pPr>
              <w:rPr>
                <w:sz w:val="16"/>
                <w:szCs w:val="16"/>
                <w:lang w:val="en-GB"/>
              </w:rPr>
            </w:pPr>
            <w:r w:rsidRPr="00D23498">
              <w:rPr>
                <w:sz w:val="16"/>
                <w:szCs w:val="16"/>
                <w:lang w:val="en-GB"/>
              </w:rPr>
              <w:t>In the event of joint delivery in the second year, compilation and analysis of feasibility data</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Préparation du deuxième projet de stratégie globale de lutte contre le cancer du col utérin</w:t>
            </w:r>
          </w:p>
        </w:tc>
        <w:tc>
          <w:tcPr>
            <w:tcW w:w="4788" w:type="dxa"/>
          </w:tcPr>
          <w:p w:rsidR="00D23498" w:rsidRPr="00D23498" w:rsidRDefault="00D23498" w:rsidP="003955D5">
            <w:pPr>
              <w:rPr>
                <w:sz w:val="16"/>
                <w:szCs w:val="16"/>
                <w:lang w:val="en-GB"/>
              </w:rPr>
            </w:pPr>
            <w:r w:rsidRPr="00D23498">
              <w:rPr>
                <w:sz w:val="16"/>
                <w:szCs w:val="16"/>
                <w:lang w:val="en-GB"/>
              </w:rPr>
              <w:t>Preparation of the second draft of the overall strategy to fight cervical cancer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En cas de livraison conjointe lors de la deuxième année, analyse des données de couverture, de faisabilité et de coûts</w:t>
            </w:r>
          </w:p>
        </w:tc>
        <w:tc>
          <w:tcPr>
            <w:tcW w:w="4788" w:type="dxa"/>
          </w:tcPr>
          <w:p w:rsidR="00D23498" w:rsidRPr="00D23498" w:rsidRDefault="00D23498" w:rsidP="003955D5">
            <w:pPr>
              <w:rPr>
                <w:sz w:val="16"/>
                <w:szCs w:val="16"/>
                <w:lang w:val="en-GB"/>
              </w:rPr>
            </w:pPr>
            <w:r w:rsidRPr="00D23498">
              <w:rPr>
                <w:sz w:val="16"/>
                <w:szCs w:val="16"/>
                <w:lang w:val="en-GB"/>
              </w:rPr>
              <w:t>In the event of joint delivery during the second year, analysis of data on coverage, feasibility and costs</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Rédaction du rapport d'évaluation des vaccinations de la deuxième année</w:t>
            </w:r>
          </w:p>
        </w:tc>
        <w:tc>
          <w:tcPr>
            <w:tcW w:w="4788" w:type="dxa"/>
          </w:tcPr>
          <w:p w:rsidR="00D23498" w:rsidRPr="00D23498" w:rsidRDefault="00D23498" w:rsidP="003955D5">
            <w:pPr>
              <w:rPr>
                <w:sz w:val="16"/>
                <w:szCs w:val="16"/>
                <w:lang w:val="en-GB"/>
              </w:rPr>
            </w:pPr>
            <w:r w:rsidRPr="00D23498">
              <w:rPr>
                <w:sz w:val="16"/>
                <w:szCs w:val="16"/>
                <w:lang w:val="en-GB"/>
              </w:rPr>
              <w:t>Drafting of the assessment report on vaccinations for the second year</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Recommandations finales au TAG et au ministère de la Santé en vue d'un déploiement national des vaccins anti-VPH, y compris de la décision d'une livraison conjointe</w:t>
            </w:r>
          </w:p>
        </w:tc>
        <w:tc>
          <w:tcPr>
            <w:tcW w:w="4788" w:type="dxa"/>
          </w:tcPr>
          <w:p w:rsidR="00D23498" w:rsidRPr="00D23498" w:rsidRDefault="00D23498" w:rsidP="003955D5">
            <w:pPr>
              <w:rPr>
                <w:sz w:val="16"/>
                <w:szCs w:val="16"/>
                <w:lang w:val="en-GB"/>
              </w:rPr>
            </w:pPr>
            <w:r w:rsidRPr="00D23498">
              <w:rPr>
                <w:sz w:val="16"/>
                <w:szCs w:val="16"/>
                <w:lang w:val="en-GB"/>
              </w:rPr>
              <w:t>Final recommendations to the TAG and to the Ministry of Health for the national deployment of anti-HPV vaccines, including the decision on joint delivery</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Soumission du rapport financier a GAVI (12 mois après le rapport précédent)</w:t>
            </w:r>
          </w:p>
        </w:tc>
        <w:tc>
          <w:tcPr>
            <w:tcW w:w="4788" w:type="dxa"/>
          </w:tcPr>
          <w:p w:rsidR="00D23498" w:rsidRPr="00D23498" w:rsidRDefault="00D23498" w:rsidP="003955D5">
            <w:pPr>
              <w:rPr>
                <w:sz w:val="16"/>
                <w:szCs w:val="16"/>
                <w:lang w:val="en-GB"/>
              </w:rPr>
            </w:pPr>
            <w:r w:rsidRPr="00D23498">
              <w:rPr>
                <w:sz w:val="16"/>
                <w:szCs w:val="16"/>
                <w:lang w:val="en-GB"/>
              </w:rPr>
              <w:t>Submission of the financial report to GAVI (12 months after the previous report)</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Soumission du rapport final à GAVI</w:t>
            </w:r>
          </w:p>
        </w:tc>
        <w:tc>
          <w:tcPr>
            <w:tcW w:w="4788" w:type="dxa"/>
          </w:tcPr>
          <w:p w:rsidR="00D23498" w:rsidRPr="00D23498" w:rsidRDefault="00D23498" w:rsidP="003955D5">
            <w:pPr>
              <w:rPr>
                <w:sz w:val="16"/>
                <w:szCs w:val="16"/>
                <w:lang w:val="en-GB"/>
              </w:rPr>
            </w:pPr>
            <w:r w:rsidRPr="00D23498">
              <w:rPr>
                <w:sz w:val="16"/>
                <w:szCs w:val="16"/>
                <w:lang w:val="en-GB"/>
              </w:rPr>
              <w:t>Submission of the final report to GAVI</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Soumission du dernier projet de stratégie de lutte contre le cancer du col utérin au Ministère de la Santé</w:t>
            </w:r>
          </w:p>
        </w:tc>
        <w:tc>
          <w:tcPr>
            <w:tcW w:w="4788" w:type="dxa"/>
          </w:tcPr>
          <w:p w:rsidR="00D23498" w:rsidRPr="00D23498" w:rsidRDefault="00D23498" w:rsidP="003955D5">
            <w:pPr>
              <w:rPr>
                <w:sz w:val="16"/>
                <w:szCs w:val="16"/>
                <w:lang w:val="en-GB"/>
              </w:rPr>
            </w:pPr>
            <w:r w:rsidRPr="00D23498">
              <w:rPr>
                <w:sz w:val="16"/>
                <w:szCs w:val="16"/>
                <w:lang w:val="en-GB"/>
              </w:rPr>
              <w:t>Submission of the final draft of the strategy for the fight against cervical cancer to the Ministry of Health</w:t>
            </w:r>
          </w:p>
        </w:tc>
      </w:tr>
      <w:tr w:rsidR="00D23498" w:rsidRPr="00D23498" w:rsidTr="00D23498">
        <w:tc>
          <w:tcPr>
            <w:tcW w:w="4788" w:type="dxa"/>
          </w:tcPr>
          <w:p w:rsidR="00D23498" w:rsidRPr="00D23498" w:rsidRDefault="00D23498" w:rsidP="003955D5">
            <w:pPr>
              <w:rPr>
                <w:sz w:val="16"/>
                <w:szCs w:val="16"/>
                <w:lang w:val="en-GB"/>
              </w:rPr>
            </w:pPr>
            <w:r w:rsidRPr="00D23498">
              <w:rPr>
                <w:sz w:val="16"/>
                <w:szCs w:val="16"/>
                <w:lang w:val="en-GB"/>
              </w:rPr>
              <w:t>Tenue d'une réunion de diffusion avec les intervenants clés</w:t>
            </w:r>
          </w:p>
        </w:tc>
        <w:tc>
          <w:tcPr>
            <w:tcW w:w="4788" w:type="dxa"/>
          </w:tcPr>
          <w:p w:rsidR="00D23498" w:rsidRPr="00D23498" w:rsidRDefault="00D23498" w:rsidP="003955D5">
            <w:pPr>
              <w:rPr>
                <w:sz w:val="16"/>
                <w:szCs w:val="16"/>
                <w:lang w:val="en-GB"/>
              </w:rPr>
            </w:pPr>
            <w:r w:rsidRPr="00D23498">
              <w:rPr>
                <w:sz w:val="16"/>
                <w:szCs w:val="16"/>
                <w:lang w:val="en-GB"/>
              </w:rPr>
              <w:t>Diffusion meeting with the key participants</w:t>
            </w:r>
          </w:p>
        </w:tc>
      </w:tr>
    </w:tbl>
    <w:p w:rsidR="00174A79" w:rsidRPr="00FE6A51" w:rsidRDefault="00174A79" w:rsidP="005C5A5E">
      <w:pPr>
        <w:pStyle w:val="Style2"/>
        <w:ind w:right="240"/>
        <w:rPr>
          <w:b w:val="0"/>
          <w:color w:val="auto"/>
          <w:sz w:val="24"/>
          <w:szCs w:val="24"/>
          <w:lang w:val="en-GB"/>
        </w:rPr>
        <w:sectPr w:rsidR="00174A79" w:rsidRPr="00FE6A51" w:rsidSect="00D23498">
          <w:pgSz w:w="11900" w:h="16840" w:code="8"/>
          <w:pgMar w:top="1440" w:right="1440" w:bottom="1440" w:left="1440" w:header="709" w:footer="709" w:gutter="0"/>
          <w:cols w:space="708"/>
          <w:docGrid w:linePitch="360"/>
        </w:sectPr>
      </w:pPr>
    </w:p>
    <w:p w:rsidR="009F2955" w:rsidRPr="002678C5" w:rsidRDefault="00174A79" w:rsidP="005C5A5E">
      <w:pPr>
        <w:pStyle w:val="Style2"/>
        <w:numPr>
          <w:ilvl w:val="0"/>
          <w:numId w:val="28"/>
        </w:numPr>
        <w:ind w:left="840" w:right="240"/>
        <w:rPr>
          <w:lang w:val="en-GB"/>
        </w:rPr>
      </w:pPr>
      <w:r w:rsidRPr="002678C5">
        <w:rPr>
          <w:lang w:val="en-GB"/>
        </w:rPr>
        <w:t>Budget</w:t>
      </w:r>
    </w:p>
    <w:p w:rsidR="009F2955" w:rsidRPr="002678C5" w:rsidRDefault="009F2955" w:rsidP="005C5A5E">
      <w:pPr>
        <w:pStyle w:val="Style2"/>
        <w:spacing w:before="240"/>
        <w:ind w:right="245"/>
        <w:rPr>
          <w:lang w:val="en-GB"/>
        </w:rPr>
      </w:pPr>
    </w:p>
    <w:p w:rsidR="009F2955" w:rsidRPr="002678C5" w:rsidRDefault="00174A79" w:rsidP="005C5A5E">
      <w:pPr>
        <w:jc w:val="both"/>
        <w:rPr>
          <w:highlight w:val="lightGray"/>
          <w:lang w:val="en-GB"/>
        </w:rPr>
      </w:pPr>
      <w:r w:rsidRPr="002678C5">
        <w:rPr>
          <w:highlight w:val="lightGray"/>
          <w:lang w:val="en-GB"/>
        </w:rPr>
        <w:t>Q29.</w:t>
      </w:r>
      <w:r w:rsidRPr="002678C5">
        <w:rPr>
          <w:highlight w:val="lightGray"/>
          <w:lang w:val="en-GB"/>
        </w:rPr>
        <w:tab/>
        <w:t xml:space="preserve">Please provide a draft budget for year 1 and year 2, identifying activities to be funded with GAVI’s programmatic grant as well as costs to be covered by the country and/or other partner’s resources. </w:t>
      </w:r>
    </w:p>
    <w:p w:rsidR="009F2955" w:rsidRPr="002678C5" w:rsidRDefault="009F2955" w:rsidP="005C5A5E">
      <w:pPr>
        <w:jc w:val="both"/>
        <w:rPr>
          <w:highlight w:val="lightGray"/>
          <w:lang w:val="en-GB"/>
        </w:rPr>
      </w:pPr>
    </w:p>
    <w:p w:rsidR="009F2955" w:rsidRPr="002678C5" w:rsidRDefault="00174A79" w:rsidP="005C5A5E">
      <w:pPr>
        <w:jc w:val="both"/>
        <w:rPr>
          <w:lang w:val="en-GB"/>
        </w:rPr>
      </w:pPr>
      <w:r w:rsidRPr="002678C5">
        <w:rPr>
          <w:highlight w:val="lightGray"/>
          <w:lang w:val="en-GB"/>
        </w:rPr>
        <w:t>Note: If there are multiple funding sources for a specific cost category, each source must be identified and their contribution distinguished in the budget.</w:t>
      </w:r>
    </w:p>
    <w:tbl>
      <w:tblPr>
        <w:tblpPr w:leftFromText="141" w:rightFromText="141" w:vertAnchor="text" w:horzAnchor="margin" w:tblpY="9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602"/>
        <w:gridCol w:w="1711"/>
        <w:gridCol w:w="1256"/>
        <w:gridCol w:w="1304"/>
      </w:tblGrid>
      <w:tr w:rsidR="009F2955" w:rsidRPr="002678C5" w:rsidTr="005C5A5E">
        <w:trPr>
          <w:trHeight w:val="765"/>
        </w:trPr>
        <w:tc>
          <w:tcPr>
            <w:tcW w:w="3369" w:type="dxa"/>
            <w:vMerge w:val="restart"/>
            <w:noWrap/>
          </w:tcPr>
          <w:p w:rsidR="009F2955" w:rsidRPr="002678C5" w:rsidRDefault="00174A79" w:rsidP="005C5A5E">
            <w:pPr>
              <w:pStyle w:val="Style2"/>
              <w:spacing w:before="0"/>
              <w:rPr>
                <w:sz w:val="24"/>
                <w:lang w:val="en-GB"/>
              </w:rPr>
            </w:pPr>
            <w:r w:rsidRPr="002678C5">
              <w:rPr>
                <w:sz w:val="24"/>
                <w:lang w:val="en-GB"/>
              </w:rPr>
              <w:t>Cost Category</w:t>
            </w:r>
          </w:p>
        </w:tc>
        <w:tc>
          <w:tcPr>
            <w:tcW w:w="1602" w:type="dxa"/>
            <w:vMerge w:val="restart"/>
          </w:tcPr>
          <w:p w:rsidR="009F2955" w:rsidRPr="002678C5" w:rsidRDefault="00174A79" w:rsidP="005C5A5E">
            <w:pPr>
              <w:pStyle w:val="Style2"/>
              <w:spacing w:before="0"/>
              <w:rPr>
                <w:sz w:val="24"/>
                <w:lang w:val="en-GB"/>
              </w:rPr>
            </w:pPr>
            <w:r w:rsidRPr="002678C5">
              <w:rPr>
                <w:sz w:val="24"/>
                <w:lang w:val="en-GB"/>
              </w:rPr>
              <w:t xml:space="preserve">Funding source </w:t>
            </w:r>
          </w:p>
          <w:p w:rsidR="009F2955" w:rsidRPr="002678C5" w:rsidRDefault="00174A79" w:rsidP="005C5A5E">
            <w:pPr>
              <w:pStyle w:val="Style2"/>
              <w:spacing w:before="0"/>
              <w:rPr>
                <w:sz w:val="24"/>
                <w:lang w:val="en-GB"/>
              </w:rPr>
            </w:pPr>
            <w:r w:rsidRPr="002678C5">
              <w:rPr>
                <w:sz w:val="24"/>
                <w:lang w:val="en-GB"/>
              </w:rPr>
              <w:t> </w:t>
            </w:r>
          </w:p>
        </w:tc>
        <w:tc>
          <w:tcPr>
            <w:tcW w:w="1711" w:type="dxa"/>
            <w:vMerge w:val="restart"/>
          </w:tcPr>
          <w:p w:rsidR="009F2955" w:rsidRPr="002678C5" w:rsidRDefault="00174A79" w:rsidP="005C5A5E">
            <w:pPr>
              <w:pStyle w:val="Style2"/>
              <w:spacing w:before="0"/>
              <w:rPr>
                <w:sz w:val="24"/>
                <w:lang w:val="en-GB"/>
              </w:rPr>
            </w:pPr>
            <w:r w:rsidRPr="002678C5">
              <w:rPr>
                <w:sz w:val="24"/>
                <w:lang w:val="en-GB"/>
              </w:rPr>
              <w:t xml:space="preserve">Amount in FCA  1st Year </w:t>
            </w:r>
          </w:p>
          <w:p w:rsidR="009F2955" w:rsidRPr="002678C5" w:rsidRDefault="00174A79" w:rsidP="005C5A5E">
            <w:pPr>
              <w:pStyle w:val="Style2"/>
              <w:spacing w:before="0"/>
              <w:rPr>
                <w:sz w:val="24"/>
                <w:lang w:val="en-GB"/>
              </w:rPr>
            </w:pPr>
            <w:r w:rsidRPr="002678C5">
              <w:rPr>
                <w:sz w:val="24"/>
                <w:lang w:val="en-GB"/>
              </w:rPr>
              <w:t> </w:t>
            </w:r>
          </w:p>
        </w:tc>
        <w:tc>
          <w:tcPr>
            <w:tcW w:w="2560" w:type="dxa"/>
            <w:gridSpan w:val="2"/>
          </w:tcPr>
          <w:p w:rsidR="009F2955" w:rsidRPr="002678C5" w:rsidRDefault="00174A79" w:rsidP="005C5A5E">
            <w:pPr>
              <w:pStyle w:val="Style2"/>
              <w:spacing w:before="0"/>
              <w:rPr>
                <w:sz w:val="24"/>
                <w:lang w:val="en-GB"/>
              </w:rPr>
            </w:pPr>
            <w:r w:rsidRPr="002678C5">
              <w:rPr>
                <w:sz w:val="24"/>
                <w:lang w:val="en-GB"/>
              </w:rPr>
              <w:t>Estimated costs per annum in US$</w:t>
            </w:r>
          </w:p>
        </w:tc>
      </w:tr>
      <w:tr w:rsidR="009F2955" w:rsidRPr="002678C5" w:rsidTr="005C5A5E">
        <w:trPr>
          <w:trHeight w:val="647"/>
        </w:trPr>
        <w:tc>
          <w:tcPr>
            <w:tcW w:w="3369" w:type="dxa"/>
            <w:vMerge/>
            <w:noWrap/>
          </w:tcPr>
          <w:p w:rsidR="009F2955" w:rsidRPr="002678C5" w:rsidRDefault="009F2955" w:rsidP="005C5A5E">
            <w:pPr>
              <w:pStyle w:val="Style2"/>
              <w:spacing w:before="0"/>
              <w:rPr>
                <w:sz w:val="24"/>
                <w:lang w:val="en-GB"/>
              </w:rPr>
            </w:pPr>
          </w:p>
        </w:tc>
        <w:tc>
          <w:tcPr>
            <w:tcW w:w="1602" w:type="dxa"/>
            <w:vMerge/>
            <w:noWrap/>
          </w:tcPr>
          <w:p w:rsidR="009F2955" w:rsidRPr="002678C5" w:rsidRDefault="009F2955" w:rsidP="005C5A5E">
            <w:pPr>
              <w:pStyle w:val="Style2"/>
              <w:spacing w:before="0"/>
              <w:rPr>
                <w:sz w:val="24"/>
                <w:lang w:val="en-GB"/>
              </w:rPr>
            </w:pPr>
          </w:p>
        </w:tc>
        <w:tc>
          <w:tcPr>
            <w:tcW w:w="1711" w:type="dxa"/>
            <w:vMerge/>
            <w:noWrap/>
          </w:tcPr>
          <w:p w:rsidR="009F2955" w:rsidRPr="002678C5" w:rsidRDefault="009F2955" w:rsidP="005C5A5E">
            <w:pPr>
              <w:pStyle w:val="Style2"/>
              <w:spacing w:before="0"/>
              <w:rPr>
                <w:sz w:val="24"/>
                <w:lang w:val="en-GB"/>
              </w:rPr>
            </w:pPr>
          </w:p>
        </w:tc>
        <w:tc>
          <w:tcPr>
            <w:tcW w:w="1256" w:type="dxa"/>
            <w:noWrap/>
          </w:tcPr>
          <w:p w:rsidR="009F2955" w:rsidRPr="002678C5" w:rsidRDefault="00174A79" w:rsidP="005C5A5E">
            <w:pPr>
              <w:pStyle w:val="Style2"/>
              <w:spacing w:before="0"/>
              <w:jc w:val="center"/>
              <w:rPr>
                <w:sz w:val="24"/>
                <w:lang w:val="en-GB"/>
              </w:rPr>
            </w:pPr>
            <w:r w:rsidRPr="002678C5">
              <w:rPr>
                <w:sz w:val="24"/>
                <w:lang w:val="en-GB"/>
              </w:rPr>
              <w:t>Year 1</w:t>
            </w:r>
          </w:p>
        </w:tc>
        <w:tc>
          <w:tcPr>
            <w:tcW w:w="1304" w:type="dxa"/>
            <w:noWrap/>
          </w:tcPr>
          <w:p w:rsidR="009F2955" w:rsidRPr="002678C5" w:rsidRDefault="00174A79" w:rsidP="005C5A5E">
            <w:pPr>
              <w:pStyle w:val="Style2"/>
              <w:spacing w:before="0"/>
              <w:jc w:val="center"/>
              <w:rPr>
                <w:sz w:val="24"/>
                <w:lang w:val="en-GB"/>
              </w:rPr>
            </w:pPr>
            <w:r w:rsidRPr="002678C5">
              <w:rPr>
                <w:sz w:val="24"/>
                <w:lang w:val="en-GB"/>
              </w:rPr>
              <w:t>Year 2</w:t>
            </w:r>
          </w:p>
        </w:tc>
      </w:tr>
      <w:tr w:rsidR="009F2955" w:rsidRPr="002678C5" w:rsidTr="005C5A5E">
        <w:trPr>
          <w:trHeight w:val="255"/>
        </w:trPr>
        <w:tc>
          <w:tcPr>
            <w:tcW w:w="3369" w:type="dxa"/>
            <w:noWrap/>
          </w:tcPr>
          <w:p w:rsidR="009F2955" w:rsidRPr="002678C5" w:rsidRDefault="00174A79" w:rsidP="005C5A5E">
            <w:pPr>
              <w:pStyle w:val="Style2"/>
              <w:spacing w:before="0"/>
              <w:rPr>
                <w:sz w:val="24"/>
                <w:lang w:val="en-GB"/>
              </w:rPr>
            </w:pPr>
            <w:r w:rsidRPr="002678C5">
              <w:rPr>
                <w:sz w:val="24"/>
                <w:lang w:val="en-GB"/>
              </w:rPr>
              <w:t>TAG meetings</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2,000,000</w:t>
            </w:r>
          </w:p>
        </w:tc>
        <w:tc>
          <w:tcPr>
            <w:tcW w:w="1256" w:type="dxa"/>
            <w:noWrap/>
          </w:tcPr>
          <w:p w:rsidR="009F2955" w:rsidRPr="002678C5" w:rsidRDefault="00174A79" w:rsidP="005C5A5E">
            <w:pPr>
              <w:pStyle w:val="Style2"/>
              <w:spacing w:before="0"/>
              <w:rPr>
                <w:sz w:val="24"/>
                <w:lang w:val="en-GB"/>
              </w:rPr>
            </w:pPr>
            <w:r w:rsidRPr="002678C5">
              <w:rPr>
                <w:sz w:val="24"/>
                <w:lang w:val="en-GB"/>
              </w:rPr>
              <w:t>4,000</w:t>
            </w:r>
          </w:p>
        </w:tc>
        <w:tc>
          <w:tcPr>
            <w:tcW w:w="1304" w:type="dxa"/>
            <w:noWrap/>
          </w:tcPr>
          <w:p w:rsidR="009F2955" w:rsidRPr="002678C5" w:rsidRDefault="00174A79" w:rsidP="005C5A5E">
            <w:pPr>
              <w:pStyle w:val="Style2"/>
              <w:spacing w:before="0"/>
              <w:rPr>
                <w:sz w:val="24"/>
                <w:lang w:val="en-GB"/>
              </w:rPr>
            </w:pPr>
            <w:r w:rsidRPr="002678C5">
              <w:rPr>
                <w:sz w:val="24"/>
                <w:lang w:val="en-GB"/>
              </w:rPr>
              <w:t>2,000</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Programme management and coordination</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14,425,000</w:t>
            </w:r>
          </w:p>
        </w:tc>
        <w:tc>
          <w:tcPr>
            <w:tcW w:w="1256" w:type="dxa"/>
            <w:noWrap/>
          </w:tcPr>
          <w:p w:rsidR="009F2955" w:rsidRPr="002678C5" w:rsidRDefault="00174A79" w:rsidP="005C5A5E">
            <w:pPr>
              <w:pStyle w:val="Style2"/>
              <w:spacing w:before="0"/>
              <w:rPr>
                <w:sz w:val="24"/>
                <w:lang w:val="en-GB"/>
              </w:rPr>
            </w:pPr>
            <w:r w:rsidRPr="002678C5">
              <w:rPr>
                <w:sz w:val="24"/>
                <w:lang w:val="en-GB"/>
              </w:rPr>
              <w:t>28,850</w:t>
            </w:r>
          </w:p>
        </w:tc>
        <w:tc>
          <w:tcPr>
            <w:tcW w:w="1304" w:type="dxa"/>
            <w:noWrap/>
          </w:tcPr>
          <w:p w:rsidR="009F2955" w:rsidRPr="002678C5" w:rsidRDefault="00174A79" w:rsidP="005C5A5E">
            <w:pPr>
              <w:pStyle w:val="Style2"/>
              <w:spacing w:before="0"/>
              <w:rPr>
                <w:sz w:val="24"/>
                <w:lang w:val="en-GB"/>
              </w:rPr>
            </w:pPr>
            <w:r w:rsidRPr="002678C5">
              <w:rPr>
                <w:sz w:val="24"/>
                <w:lang w:val="en-GB"/>
              </w:rPr>
              <w:t> </w:t>
            </w:r>
          </w:p>
        </w:tc>
      </w:tr>
      <w:tr w:rsidR="009F2955" w:rsidRPr="002678C5" w:rsidTr="005C5A5E">
        <w:trPr>
          <w:trHeight w:val="270"/>
        </w:trPr>
        <w:tc>
          <w:tcPr>
            <w:tcW w:w="3369" w:type="dxa"/>
          </w:tcPr>
          <w:p w:rsidR="009F2955" w:rsidRPr="002678C5" w:rsidRDefault="00174A79" w:rsidP="005C5A5E">
            <w:pPr>
              <w:pStyle w:val="Style2"/>
              <w:spacing w:before="0"/>
              <w:rPr>
                <w:sz w:val="24"/>
                <w:lang w:val="en-GB"/>
              </w:rPr>
            </w:pPr>
            <w:r w:rsidRPr="002678C5">
              <w:rPr>
                <w:sz w:val="24"/>
                <w:lang w:val="en-GB"/>
              </w:rPr>
              <w:t>Programme management and coordination</w:t>
            </w:r>
          </w:p>
        </w:tc>
        <w:tc>
          <w:tcPr>
            <w:tcW w:w="1602" w:type="dxa"/>
            <w:noWrap/>
          </w:tcPr>
          <w:p w:rsidR="009F2955" w:rsidRPr="002678C5" w:rsidRDefault="00174A79" w:rsidP="005C5A5E">
            <w:pPr>
              <w:pStyle w:val="Style2"/>
              <w:spacing w:before="0"/>
              <w:rPr>
                <w:sz w:val="24"/>
                <w:lang w:val="en-GB"/>
              </w:rPr>
            </w:pPr>
            <w:r w:rsidRPr="002678C5">
              <w:rPr>
                <w:sz w:val="24"/>
                <w:lang w:val="en-GB"/>
              </w:rPr>
              <w:t>NATIONAL BUDGET</w:t>
            </w:r>
          </w:p>
        </w:tc>
        <w:tc>
          <w:tcPr>
            <w:tcW w:w="1711" w:type="dxa"/>
            <w:noWrap/>
          </w:tcPr>
          <w:p w:rsidR="009F2955" w:rsidRPr="002678C5" w:rsidRDefault="00174A79" w:rsidP="005C5A5E">
            <w:pPr>
              <w:pStyle w:val="Style2"/>
              <w:spacing w:before="0"/>
              <w:rPr>
                <w:sz w:val="24"/>
                <w:lang w:val="en-GB"/>
              </w:rPr>
            </w:pPr>
            <w:r w:rsidRPr="002678C5">
              <w:rPr>
                <w:sz w:val="24"/>
                <w:lang w:val="en-GB"/>
              </w:rPr>
              <w:t>4,416,500</w:t>
            </w:r>
          </w:p>
        </w:tc>
        <w:tc>
          <w:tcPr>
            <w:tcW w:w="1256" w:type="dxa"/>
            <w:noWrap/>
          </w:tcPr>
          <w:p w:rsidR="009F2955" w:rsidRPr="002678C5" w:rsidRDefault="00174A79" w:rsidP="005C5A5E">
            <w:pPr>
              <w:pStyle w:val="Style2"/>
              <w:spacing w:before="0"/>
              <w:rPr>
                <w:sz w:val="24"/>
                <w:lang w:val="en-GB"/>
              </w:rPr>
            </w:pPr>
            <w:r w:rsidRPr="002678C5">
              <w:rPr>
                <w:sz w:val="24"/>
                <w:lang w:val="en-GB"/>
              </w:rPr>
              <w:t>8,833</w:t>
            </w:r>
          </w:p>
        </w:tc>
        <w:tc>
          <w:tcPr>
            <w:tcW w:w="1304" w:type="dxa"/>
            <w:noWrap/>
          </w:tcPr>
          <w:p w:rsidR="009F2955" w:rsidRPr="002678C5" w:rsidRDefault="00174A79" w:rsidP="005C5A5E">
            <w:pPr>
              <w:pStyle w:val="Style2"/>
              <w:spacing w:before="0"/>
              <w:rPr>
                <w:sz w:val="24"/>
                <w:lang w:val="en-GB"/>
              </w:rPr>
            </w:pPr>
            <w:r w:rsidRPr="002678C5">
              <w:rPr>
                <w:sz w:val="24"/>
                <w:lang w:val="en-GB"/>
              </w:rPr>
              <w:t>2,000</w:t>
            </w:r>
          </w:p>
        </w:tc>
      </w:tr>
      <w:tr w:rsidR="009F2955" w:rsidRPr="002678C5" w:rsidTr="005C5A5E">
        <w:trPr>
          <w:trHeight w:val="270"/>
        </w:trPr>
        <w:tc>
          <w:tcPr>
            <w:tcW w:w="3369" w:type="dxa"/>
          </w:tcPr>
          <w:p w:rsidR="009F2955" w:rsidRPr="002678C5" w:rsidRDefault="00174A79" w:rsidP="005C5A5E">
            <w:pPr>
              <w:pStyle w:val="Style2"/>
              <w:spacing w:before="0"/>
              <w:rPr>
                <w:sz w:val="24"/>
                <w:lang w:val="en-GB"/>
              </w:rPr>
            </w:pPr>
            <w:r w:rsidRPr="002678C5">
              <w:rPr>
                <w:sz w:val="24"/>
                <w:lang w:val="en-GB"/>
              </w:rPr>
              <w:t>Cold chain equipment</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0</w:t>
            </w:r>
          </w:p>
        </w:tc>
        <w:tc>
          <w:tcPr>
            <w:tcW w:w="1256" w:type="dxa"/>
            <w:noWrap/>
          </w:tcPr>
          <w:p w:rsidR="009F2955" w:rsidRPr="002678C5" w:rsidRDefault="00174A79" w:rsidP="005C5A5E">
            <w:pPr>
              <w:pStyle w:val="Style2"/>
              <w:spacing w:before="0"/>
              <w:rPr>
                <w:sz w:val="24"/>
                <w:lang w:val="en-GB"/>
              </w:rPr>
            </w:pPr>
            <w:r w:rsidRPr="002678C5">
              <w:rPr>
                <w:sz w:val="24"/>
                <w:lang w:val="en-GB"/>
              </w:rPr>
              <w:t>0</w:t>
            </w:r>
          </w:p>
        </w:tc>
        <w:tc>
          <w:tcPr>
            <w:tcW w:w="1304" w:type="dxa"/>
            <w:noWrap/>
          </w:tcPr>
          <w:p w:rsidR="009F2955" w:rsidRPr="002678C5" w:rsidRDefault="00174A79" w:rsidP="005C5A5E">
            <w:pPr>
              <w:pStyle w:val="Style2"/>
              <w:spacing w:before="0"/>
              <w:rPr>
                <w:sz w:val="24"/>
                <w:lang w:val="en-GB"/>
              </w:rPr>
            </w:pPr>
            <w:r w:rsidRPr="002678C5">
              <w:rPr>
                <w:sz w:val="24"/>
                <w:lang w:val="en-GB"/>
              </w:rPr>
              <w:t> </w:t>
            </w:r>
          </w:p>
        </w:tc>
      </w:tr>
      <w:tr w:rsidR="009F2955" w:rsidRPr="002678C5" w:rsidTr="005C5A5E">
        <w:trPr>
          <w:trHeight w:val="510"/>
        </w:trPr>
        <w:tc>
          <w:tcPr>
            <w:tcW w:w="3369" w:type="dxa"/>
          </w:tcPr>
          <w:p w:rsidR="009F2955" w:rsidRPr="002678C5" w:rsidRDefault="00174A79" w:rsidP="005C5A5E">
            <w:pPr>
              <w:pStyle w:val="Style2"/>
              <w:spacing w:before="0"/>
              <w:rPr>
                <w:sz w:val="24"/>
                <w:lang w:val="en-GB"/>
              </w:rPr>
            </w:pPr>
            <w:r w:rsidRPr="002678C5">
              <w:rPr>
                <w:sz w:val="24"/>
                <w:lang w:val="en-GB"/>
              </w:rPr>
              <w:t>Other capital equipment (describe)</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0</w:t>
            </w:r>
          </w:p>
        </w:tc>
        <w:tc>
          <w:tcPr>
            <w:tcW w:w="1256" w:type="dxa"/>
            <w:noWrap/>
          </w:tcPr>
          <w:p w:rsidR="009F2955" w:rsidRPr="002678C5" w:rsidRDefault="00174A79" w:rsidP="005C5A5E">
            <w:pPr>
              <w:pStyle w:val="Style2"/>
              <w:spacing w:before="0"/>
              <w:rPr>
                <w:sz w:val="24"/>
                <w:lang w:val="en-GB"/>
              </w:rPr>
            </w:pPr>
            <w:r w:rsidRPr="002678C5">
              <w:rPr>
                <w:sz w:val="24"/>
                <w:lang w:val="en-GB"/>
              </w:rPr>
              <w:t>0</w:t>
            </w:r>
          </w:p>
        </w:tc>
        <w:tc>
          <w:tcPr>
            <w:tcW w:w="1304" w:type="dxa"/>
            <w:noWrap/>
          </w:tcPr>
          <w:p w:rsidR="009F2955" w:rsidRPr="002678C5" w:rsidRDefault="00174A79" w:rsidP="005C5A5E">
            <w:pPr>
              <w:pStyle w:val="Style2"/>
              <w:spacing w:before="0"/>
              <w:rPr>
                <w:sz w:val="24"/>
                <w:lang w:val="en-GB"/>
              </w:rPr>
            </w:pPr>
            <w:r w:rsidRPr="002678C5">
              <w:rPr>
                <w:sz w:val="24"/>
                <w:lang w:val="en-GB"/>
              </w:rPr>
              <w:t> </w:t>
            </w:r>
          </w:p>
        </w:tc>
      </w:tr>
      <w:tr w:rsidR="009F2955" w:rsidRPr="002678C5" w:rsidTr="005C5A5E">
        <w:trPr>
          <w:trHeight w:val="510"/>
        </w:trPr>
        <w:tc>
          <w:tcPr>
            <w:tcW w:w="3369" w:type="dxa"/>
          </w:tcPr>
          <w:p w:rsidR="009F2955" w:rsidRPr="002678C5" w:rsidRDefault="00174A79" w:rsidP="005C5A5E">
            <w:pPr>
              <w:pStyle w:val="Style2"/>
              <w:spacing w:before="0"/>
              <w:rPr>
                <w:sz w:val="24"/>
                <w:lang w:val="en-GB"/>
              </w:rPr>
            </w:pPr>
            <w:r w:rsidRPr="002678C5">
              <w:rPr>
                <w:sz w:val="24"/>
                <w:lang w:val="en-GB"/>
              </w:rPr>
              <w:t>Personnel, including salary supplements and/or per diems</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11,158,000</w:t>
            </w:r>
          </w:p>
        </w:tc>
        <w:tc>
          <w:tcPr>
            <w:tcW w:w="1256" w:type="dxa"/>
            <w:noWrap/>
          </w:tcPr>
          <w:p w:rsidR="009F2955" w:rsidRPr="002678C5" w:rsidRDefault="00174A79" w:rsidP="005C5A5E">
            <w:pPr>
              <w:pStyle w:val="Style2"/>
              <w:spacing w:before="0"/>
              <w:rPr>
                <w:sz w:val="24"/>
                <w:lang w:val="en-GB"/>
              </w:rPr>
            </w:pPr>
            <w:r w:rsidRPr="002678C5">
              <w:rPr>
                <w:sz w:val="24"/>
                <w:lang w:val="en-GB"/>
              </w:rPr>
              <w:t>22,316</w:t>
            </w:r>
          </w:p>
        </w:tc>
        <w:tc>
          <w:tcPr>
            <w:tcW w:w="1304" w:type="dxa"/>
            <w:noWrap/>
          </w:tcPr>
          <w:p w:rsidR="009F2955" w:rsidRPr="002678C5" w:rsidRDefault="00174A79" w:rsidP="005C5A5E">
            <w:pPr>
              <w:pStyle w:val="Style2"/>
              <w:spacing w:before="0"/>
              <w:rPr>
                <w:sz w:val="24"/>
                <w:lang w:val="en-GB"/>
              </w:rPr>
            </w:pPr>
            <w:r w:rsidRPr="002678C5">
              <w:rPr>
                <w:sz w:val="24"/>
                <w:lang w:val="en-GB"/>
              </w:rPr>
              <w:t>22,316</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Transportation</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8,249,375</w:t>
            </w:r>
          </w:p>
        </w:tc>
        <w:tc>
          <w:tcPr>
            <w:tcW w:w="1256" w:type="dxa"/>
            <w:noWrap/>
          </w:tcPr>
          <w:p w:rsidR="009F2955" w:rsidRPr="002678C5" w:rsidRDefault="00174A79" w:rsidP="005C5A5E">
            <w:pPr>
              <w:pStyle w:val="Style2"/>
              <w:spacing w:before="0"/>
              <w:rPr>
                <w:sz w:val="24"/>
                <w:lang w:val="en-GB"/>
              </w:rPr>
            </w:pPr>
            <w:r w:rsidRPr="002678C5">
              <w:rPr>
                <w:sz w:val="24"/>
                <w:lang w:val="en-GB"/>
              </w:rPr>
              <w:t>16,499</w:t>
            </w:r>
          </w:p>
        </w:tc>
        <w:tc>
          <w:tcPr>
            <w:tcW w:w="1304" w:type="dxa"/>
            <w:noWrap/>
          </w:tcPr>
          <w:p w:rsidR="009F2955" w:rsidRPr="002678C5" w:rsidRDefault="00174A79" w:rsidP="005C5A5E">
            <w:pPr>
              <w:pStyle w:val="Style2"/>
              <w:spacing w:before="0"/>
              <w:rPr>
                <w:sz w:val="24"/>
                <w:lang w:val="en-GB"/>
              </w:rPr>
            </w:pPr>
            <w:r w:rsidRPr="002678C5">
              <w:rPr>
                <w:sz w:val="24"/>
                <w:lang w:val="en-GB"/>
              </w:rPr>
              <w:t>16,499</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Training</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6,248,000</w:t>
            </w:r>
          </w:p>
        </w:tc>
        <w:tc>
          <w:tcPr>
            <w:tcW w:w="1256" w:type="dxa"/>
            <w:noWrap/>
          </w:tcPr>
          <w:p w:rsidR="009F2955" w:rsidRPr="002678C5" w:rsidRDefault="00174A79" w:rsidP="005C5A5E">
            <w:pPr>
              <w:pStyle w:val="Style2"/>
              <w:spacing w:before="0"/>
              <w:rPr>
                <w:sz w:val="24"/>
                <w:lang w:val="en-GB"/>
              </w:rPr>
            </w:pPr>
            <w:r w:rsidRPr="002678C5">
              <w:rPr>
                <w:sz w:val="24"/>
                <w:lang w:val="en-GB"/>
              </w:rPr>
              <w:t>12,496</w:t>
            </w:r>
          </w:p>
        </w:tc>
        <w:tc>
          <w:tcPr>
            <w:tcW w:w="1304" w:type="dxa"/>
            <w:noWrap/>
          </w:tcPr>
          <w:p w:rsidR="009F2955" w:rsidRPr="002678C5" w:rsidRDefault="00174A79" w:rsidP="005C5A5E">
            <w:pPr>
              <w:pStyle w:val="Style2"/>
              <w:spacing w:before="0"/>
              <w:rPr>
                <w:sz w:val="24"/>
                <w:lang w:val="en-GB"/>
              </w:rPr>
            </w:pPr>
            <w:r w:rsidRPr="002678C5">
              <w:rPr>
                <w:sz w:val="24"/>
                <w:lang w:val="en-GB"/>
              </w:rPr>
              <w:t> </w:t>
            </w:r>
          </w:p>
        </w:tc>
      </w:tr>
      <w:tr w:rsidR="009F2955" w:rsidRPr="002678C5" w:rsidTr="005C5A5E">
        <w:trPr>
          <w:trHeight w:val="510"/>
        </w:trPr>
        <w:tc>
          <w:tcPr>
            <w:tcW w:w="3369" w:type="dxa"/>
          </w:tcPr>
          <w:p w:rsidR="009F2955" w:rsidRPr="002678C5" w:rsidRDefault="00174A79" w:rsidP="005C5A5E">
            <w:pPr>
              <w:pStyle w:val="Style2"/>
              <w:spacing w:before="0"/>
              <w:rPr>
                <w:sz w:val="24"/>
                <w:lang w:val="en-GB"/>
              </w:rPr>
            </w:pPr>
            <w:r w:rsidRPr="002678C5">
              <w:rPr>
                <w:sz w:val="24"/>
                <w:lang w:val="en-GB"/>
              </w:rPr>
              <w:t>Community sensitization and mobilization</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13,719,450</w:t>
            </w:r>
          </w:p>
        </w:tc>
        <w:tc>
          <w:tcPr>
            <w:tcW w:w="1256" w:type="dxa"/>
            <w:noWrap/>
          </w:tcPr>
          <w:p w:rsidR="009F2955" w:rsidRPr="002678C5" w:rsidRDefault="00174A79" w:rsidP="005C5A5E">
            <w:pPr>
              <w:pStyle w:val="Style2"/>
              <w:spacing w:before="0"/>
              <w:rPr>
                <w:sz w:val="24"/>
                <w:lang w:val="en-GB"/>
              </w:rPr>
            </w:pPr>
            <w:r w:rsidRPr="002678C5">
              <w:rPr>
                <w:sz w:val="24"/>
                <w:lang w:val="en-GB"/>
              </w:rPr>
              <w:t>27,439</w:t>
            </w:r>
          </w:p>
        </w:tc>
        <w:tc>
          <w:tcPr>
            <w:tcW w:w="1304" w:type="dxa"/>
            <w:noWrap/>
          </w:tcPr>
          <w:p w:rsidR="009F2955" w:rsidRPr="002678C5" w:rsidRDefault="00174A79" w:rsidP="005C5A5E">
            <w:pPr>
              <w:pStyle w:val="Style2"/>
              <w:spacing w:before="0"/>
              <w:rPr>
                <w:sz w:val="24"/>
                <w:lang w:val="en-GB"/>
              </w:rPr>
            </w:pPr>
            <w:r w:rsidRPr="002678C5">
              <w:rPr>
                <w:sz w:val="24"/>
                <w:lang w:val="en-GB"/>
              </w:rPr>
              <w:t>14,322</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Waste disposal</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700,000</w:t>
            </w:r>
          </w:p>
        </w:tc>
        <w:tc>
          <w:tcPr>
            <w:tcW w:w="1256" w:type="dxa"/>
            <w:noWrap/>
          </w:tcPr>
          <w:p w:rsidR="009F2955" w:rsidRPr="002678C5" w:rsidRDefault="00174A79" w:rsidP="005C5A5E">
            <w:pPr>
              <w:pStyle w:val="Style2"/>
              <w:spacing w:before="0"/>
              <w:rPr>
                <w:sz w:val="24"/>
                <w:lang w:val="en-GB"/>
              </w:rPr>
            </w:pPr>
            <w:r w:rsidRPr="002678C5">
              <w:rPr>
                <w:sz w:val="24"/>
                <w:lang w:val="en-GB"/>
              </w:rPr>
              <w:t>1,400</w:t>
            </w:r>
          </w:p>
        </w:tc>
        <w:tc>
          <w:tcPr>
            <w:tcW w:w="1304" w:type="dxa"/>
            <w:noWrap/>
          </w:tcPr>
          <w:p w:rsidR="009F2955" w:rsidRPr="002678C5" w:rsidRDefault="00174A79" w:rsidP="005C5A5E">
            <w:pPr>
              <w:pStyle w:val="Style2"/>
              <w:spacing w:before="0"/>
              <w:rPr>
                <w:sz w:val="24"/>
                <w:lang w:val="en-GB"/>
              </w:rPr>
            </w:pPr>
            <w:r w:rsidRPr="002678C5">
              <w:rPr>
                <w:sz w:val="24"/>
                <w:lang w:val="en-GB"/>
              </w:rPr>
              <w:t>1,400</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AEFI monitoring</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1,000,000</w:t>
            </w:r>
          </w:p>
        </w:tc>
        <w:tc>
          <w:tcPr>
            <w:tcW w:w="1256" w:type="dxa"/>
            <w:noWrap/>
          </w:tcPr>
          <w:p w:rsidR="009F2955" w:rsidRPr="002678C5" w:rsidRDefault="00174A79" w:rsidP="005C5A5E">
            <w:pPr>
              <w:pStyle w:val="Style2"/>
              <w:spacing w:before="0"/>
              <w:rPr>
                <w:sz w:val="24"/>
                <w:lang w:val="en-GB"/>
              </w:rPr>
            </w:pPr>
            <w:r w:rsidRPr="002678C5">
              <w:rPr>
                <w:sz w:val="24"/>
                <w:lang w:val="en-GB"/>
              </w:rPr>
              <w:t>2,000</w:t>
            </w:r>
          </w:p>
        </w:tc>
        <w:tc>
          <w:tcPr>
            <w:tcW w:w="1304" w:type="dxa"/>
            <w:noWrap/>
          </w:tcPr>
          <w:p w:rsidR="009F2955" w:rsidRPr="002678C5" w:rsidRDefault="00174A79" w:rsidP="005C5A5E">
            <w:pPr>
              <w:pStyle w:val="Style2"/>
              <w:spacing w:before="0"/>
              <w:rPr>
                <w:sz w:val="24"/>
                <w:lang w:val="en-GB"/>
              </w:rPr>
            </w:pPr>
            <w:r w:rsidRPr="002678C5">
              <w:rPr>
                <w:sz w:val="24"/>
                <w:lang w:val="en-GB"/>
              </w:rPr>
              <w:t>2,000</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Monitoring and supportive supervision</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0</w:t>
            </w:r>
          </w:p>
        </w:tc>
        <w:tc>
          <w:tcPr>
            <w:tcW w:w="1256" w:type="dxa"/>
            <w:noWrap/>
          </w:tcPr>
          <w:p w:rsidR="009F2955" w:rsidRPr="002678C5" w:rsidRDefault="00174A79" w:rsidP="005C5A5E">
            <w:pPr>
              <w:pStyle w:val="Style2"/>
              <w:spacing w:before="0"/>
              <w:rPr>
                <w:sz w:val="24"/>
                <w:lang w:val="en-GB"/>
              </w:rPr>
            </w:pPr>
            <w:r w:rsidRPr="002678C5">
              <w:rPr>
                <w:sz w:val="24"/>
                <w:lang w:val="en-GB"/>
              </w:rPr>
              <w:t>0</w:t>
            </w:r>
          </w:p>
        </w:tc>
        <w:tc>
          <w:tcPr>
            <w:tcW w:w="1304" w:type="dxa"/>
            <w:noWrap/>
          </w:tcPr>
          <w:p w:rsidR="009F2955" w:rsidRPr="002678C5" w:rsidRDefault="00174A79" w:rsidP="005C5A5E">
            <w:pPr>
              <w:pStyle w:val="Style2"/>
              <w:spacing w:before="0"/>
              <w:rPr>
                <w:sz w:val="24"/>
                <w:lang w:val="en-GB"/>
              </w:rPr>
            </w:pPr>
            <w:r w:rsidRPr="002678C5">
              <w:rPr>
                <w:sz w:val="24"/>
                <w:lang w:val="en-GB"/>
              </w:rPr>
              <w:t>0</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Monitoring and supportive supervision</w:t>
            </w:r>
          </w:p>
        </w:tc>
        <w:tc>
          <w:tcPr>
            <w:tcW w:w="1602" w:type="dxa"/>
            <w:noWrap/>
          </w:tcPr>
          <w:p w:rsidR="009F2955" w:rsidRPr="002678C5" w:rsidRDefault="00174A79" w:rsidP="005C5A5E">
            <w:pPr>
              <w:pStyle w:val="Style2"/>
              <w:spacing w:before="0"/>
              <w:rPr>
                <w:sz w:val="24"/>
                <w:lang w:val="en-GB"/>
              </w:rPr>
            </w:pPr>
            <w:r w:rsidRPr="002678C5">
              <w:rPr>
                <w:sz w:val="24"/>
                <w:lang w:val="en-GB"/>
              </w:rPr>
              <w:t>NATIONAL BUDGET</w:t>
            </w:r>
          </w:p>
        </w:tc>
        <w:tc>
          <w:tcPr>
            <w:tcW w:w="1711" w:type="dxa"/>
            <w:noWrap/>
          </w:tcPr>
          <w:p w:rsidR="009F2955" w:rsidRPr="002678C5" w:rsidRDefault="00174A79" w:rsidP="005C5A5E">
            <w:pPr>
              <w:pStyle w:val="Style2"/>
              <w:spacing w:before="0"/>
              <w:rPr>
                <w:sz w:val="24"/>
                <w:lang w:val="en-GB"/>
              </w:rPr>
            </w:pPr>
            <w:r w:rsidRPr="002678C5">
              <w:rPr>
                <w:sz w:val="24"/>
                <w:lang w:val="en-GB"/>
              </w:rPr>
              <w:t>9,000,000</w:t>
            </w:r>
          </w:p>
        </w:tc>
        <w:tc>
          <w:tcPr>
            <w:tcW w:w="1256" w:type="dxa"/>
            <w:noWrap/>
          </w:tcPr>
          <w:p w:rsidR="009F2955" w:rsidRPr="002678C5" w:rsidRDefault="00174A79" w:rsidP="005C5A5E">
            <w:pPr>
              <w:pStyle w:val="Style2"/>
              <w:spacing w:before="0"/>
              <w:rPr>
                <w:sz w:val="24"/>
                <w:lang w:val="en-GB"/>
              </w:rPr>
            </w:pPr>
            <w:r w:rsidRPr="002678C5">
              <w:rPr>
                <w:sz w:val="24"/>
                <w:lang w:val="en-GB"/>
              </w:rPr>
              <w:t>18,000</w:t>
            </w:r>
          </w:p>
        </w:tc>
        <w:tc>
          <w:tcPr>
            <w:tcW w:w="1304" w:type="dxa"/>
            <w:noWrap/>
          </w:tcPr>
          <w:p w:rsidR="009F2955" w:rsidRPr="002678C5" w:rsidRDefault="00174A79" w:rsidP="005C5A5E">
            <w:pPr>
              <w:pStyle w:val="Style2"/>
              <w:spacing w:before="0"/>
              <w:rPr>
                <w:sz w:val="24"/>
                <w:lang w:val="en-GB"/>
              </w:rPr>
            </w:pPr>
            <w:r w:rsidRPr="002678C5">
              <w:rPr>
                <w:sz w:val="24"/>
                <w:lang w:val="en-GB"/>
              </w:rPr>
              <w:t>18,000</w:t>
            </w:r>
          </w:p>
        </w:tc>
      </w:tr>
      <w:tr w:rsidR="009F2955" w:rsidRPr="002678C5" w:rsidTr="005C5A5E">
        <w:trPr>
          <w:trHeight w:val="510"/>
        </w:trPr>
        <w:tc>
          <w:tcPr>
            <w:tcW w:w="3369" w:type="dxa"/>
          </w:tcPr>
          <w:p w:rsidR="009F2955" w:rsidRPr="002678C5" w:rsidRDefault="00174A79" w:rsidP="005C5A5E">
            <w:pPr>
              <w:pStyle w:val="Style2"/>
              <w:spacing w:before="0"/>
              <w:rPr>
                <w:sz w:val="24"/>
                <w:lang w:val="en-GB"/>
              </w:rPr>
            </w:pPr>
            <w:r w:rsidRPr="002678C5">
              <w:rPr>
                <w:sz w:val="24"/>
                <w:lang w:val="en-GB"/>
              </w:rPr>
              <w:t>Evaluation of vaccine delivery</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6,000,000</w:t>
            </w:r>
          </w:p>
        </w:tc>
        <w:tc>
          <w:tcPr>
            <w:tcW w:w="1256" w:type="dxa"/>
            <w:noWrap/>
          </w:tcPr>
          <w:p w:rsidR="009F2955" w:rsidRPr="002678C5" w:rsidRDefault="00174A79" w:rsidP="005C5A5E">
            <w:pPr>
              <w:pStyle w:val="Style2"/>
              <w:spacing w:before="0"/>
              <w:rPr>
                <w:sz w:val="24"/>
                <w:lang w:val="en-GB"/>
              </w:rPr>
            </w:pPr>
            <w:r w:rsidRPr="002678C5">
              <w:rPr>
                <w:sz w:val="24"/>
                <w:lang w:val="en-GB"/>
              </w:rPr>
              <w:t>12,000</w:t>
            </w:r>
          </w:p>
        </w:tc>
        <w:tc>
          <w:tcPr>
            <w:tcW w:w="1304" w:type="dxa"/>
            <w:noWrap/>
          </w:tcPr>
          <w:p w:rsidR="009F2955" w:rsidRPr="002678C5" w:rsidRDefault="00174A79" w:rsidP="005C5A5E">
            <w:pPr>
              <w:pStyle w:val="Style2"/>
              <w:spacing w:before="0"/>
              <w:rPr>
                <w:sz w:val="24"/>
                <w:lang w:val="en-GB"/>
              </w:rPr>
            </w:pPr>
            <w:r w:rsidRPr="002678C5">
              <w:rPr>
                <w:sz w:val="24"/>
                <w:lang w:val="en-GB"/>
              </w:rPr>
              <w:t>6,000</w:t>
            </w:r>
          </w:p>
        </w:tc>
      </w:tr>
      <w:tr w:rsidR="009F2955" w:rsidRPr="002678C5" w:rsidTr="005C5A5E">
        <w:trPr>
          <w:trHeight w:val="557"/>
        </w:trPr>
        <w:tc>
          <w:tcPr>
            <w:tcW w:w="3369" w:type="dxa"/>
          </w:tcPr>
          <w:p w:rsidR="009F2955" w:rsidRPr="002678C5" w:rsidRDefault="00174A79" w:rsidP="005C5A5E">
            <w:pPr>
              <w:pStyle w:val="Style2"/>
              <w:spacing w:before="0"/>
              <w:rPr>
                <w:sz w:val="24"/>
                <w:lang w:val="en-GB"/>
              </w:rPr>
            </w:pPr>
            <w:r w:rsidRPr="002678C5">
              <w:rPr>
                <w:sz w:val="24"/>
                <w:lang w:val="en-GB"/>
              </w:rPr>
              <w:t>Assessment of feasibility of integrating ADH with HPV vaccines</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3,000,000</w:t>
            </w:r>
          </w:p>
        </w:tc>
        <w:tc>
          <w:tcPr>
            <w:tcW w:w="1256" w:type="dxa"/>
            <w:noWrap/>
          </w:tcPr>
          <w:p w:rsidR="009F2955" w:rsidRPr="002678C5" w:rsidRDefault="00174A79" w:rsidP="005C5A5E">
            <w:pPr>
              <w:pStyle w:val="Style2"/>
              <w:spacing w:before="0"/>
              <w:rPr>
                <w:sz w:val="24"/>
                <w:lang w:val="en-GB"/>
              </w:rPr>
            </w:pPr>
            <w:r w:rsidRPr="002678C5">
              <w:rPr>
                <w:sz w:val="24"/>
                <w:lang w:val="en-GB"/>
              </w:rPr>
              <w:t>6,000</w:t>
            </w:r>
          </w:p>
        </w:tc>
        <w:tc>
          <w:tcPr>
            <w:tcW w:w="1304" w:type="dxa"/>
            <w:noWrap/>
          </w:tcPr>
          <w:p w:rsidR="009F2955" w:rsidRPr="002678C5" w:rsidRDefault="00174A79" w:rsidP="005C5A5E">
            <w:pPr>
              <w:pStyle w:val="Style2"/>
              <w:spacing w:before="0"/>
              <w:rPr>
                <w:sz w:val="24"/>
                <w:lang w:val="en-GB"/>
              </w:rPr>
            </w:pPr>
            <w:r w:rsidRPr="002678C5">
              <w:rPr>
                <w:sz w:val="24"/>
                <w:lang w:val="en-GB"/>
              </w:rPr>
              <w:t> </w:t>
            </w:r>
          </w:p>
        </w:tc>
      </w:tr>
      <w:tr w:rsidR="009F2955" w:rsidRPr="002678C5" w:rsidTr="005C5A5E">
        <w:trPr>
          <w:trHeight w:val="765"/>
        </w:trPr>
        <w:tc>
          <w:tcPr>
            <w:tcW w:w="3369" w:type="dxa"/>
          </w:tcPr>
          <w:p w:rsidR="009F2955" w:rsidRPr="002678C5" w:rsidRDefault="00174A79" w:rsidP="005C5A5E">
            <w:pPr>
              <w:pStyle w:val="Style2"/>
              <w:spacing w:before="0"/>
              <w:rPr>
                <w:sz w:val="24"/>
                <w:lang w:val="en-GB"/>
              </w:rPr>
            </w:pPr>
            <w:r w:rsidRPr="002678C5">
              <w:rPr>
                <w:sz w:val="24"/>
                <w:lang w:val="en-GB"/>
              </w:rPr>
              <w:t xml:space="preserve">Drafting national cervical cancer prevention and control strategy </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 </w:t>
            </w:r>
          </w:p>
        </w:tc>
        <w:tc>
          <w:tcPr>
            <w:tcW w:w="1256" w:type="dxa"/>
            <w:noWrap/>
          </w:tcPr>
          <w:p w:rsidR="009F2955" w:rsidRPr="002678C5" w:rsidRDefault="00174A79" w:rsidP="005C5A5E">
            <w:pPr>
              <w:pStyle w:val="Style2"/>
              <w:spacing w:before="0"/>
              <w:rPr>
                <w:sz w:val="24"/>
                <w:lang w:val="en-GB"/>
              </w:rPr>
            </w:pPr>
            <w:r w:rsidRPr="002678C5">
              <w:rPr>
                <w:sz w:val="24"/>
                <w:lang w:val="en-GB"/>
              </w:rPr>
              <w:t>0</w:t>
            </w:r>
          </w:p>
        </w:tc>
        <w:tc>
          <w:tcPr>
            <w:tcW w:w="1304" w:type="dxa"/>
            <w:noWrap/>
          </w:tcPr>
          <w:p w:rsidR="009F2955" w:rsidRPr="002678C5" w:rsidRDefault="00174A79" w:rsidP="005C5A5E">
            <w:pPr>
              <w:pStyle w:val="Style2"/>
              <w:spacing w:before="0"/>
              <w:rPr>
                <w:sz w:val="24"/>
                <w:lang w:val="en-GB"/>
              </w:rPr>
            </w:pPr>
            <w:r w:rsidRPr="002678C5">
              <w:rPr>
                <w:sz w:val="24"/>
                <w:lang w:val="en-GB"/>
              </w:rPr>
              <w:t> </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Technical assistance from local experts</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6,000,000</w:t>
            </w:r>
          </w:p>
        </w:tc>
        <w:tc>
          <w:tcPr>
            <w:tcW w:w="1256" w:type="dxa"/>
            <w:noWrap/>
          </w:tcPr>
          <w:p w:rsidR="009F2955" w:rsidRPr="002678C5" w:rsidRDefault="00174A79" w:rsidP="005C5A5E">
            <w:pPr>
              <w:pStyle w:val="Style2"/>
              <w:spacing w:before="0"/>
              <w:rPr>
                <w:sz w:val="24"/>
                <w:lang w:val="en-GB"/>
              </w:rPr>
            </w:pPr>
            <w:r w:rsidRPr="002678C5">
              <w:rPr>
                <w:sz w:val="24"/>
                <w:lang w:val="en-GB"/>
              </w:rPr>
              <w:t>12,000</w:t>
            </w:r>
          </w:p>
        </w:tc>
        <w:tc>
          <w:tcPr>
            <w:tcW w:w="1304" w:type="dxa"/>
            <w:noWrap/>
          </w:tcPr>
          <w:p w:rsidR="009F2955" w:rsidRPr="002678C5" w:rsidRDefault="00174A79" w:rsidP="005C5A5E">
            <w:pPr>
              <w:pStyle w:val="Style2"/>
              <w:spacing w:before="0"/>
              <w:rPr>
                <w:sz w:val="24"/>
                <w:lang w:val="en-GB"/>
              </w:rPr>
            </w:pPr>
            <w:r w:rsidRPr="002678C5">
              <w:rPr>
                <w:sz w:val="24"/>
                <w:lang w:val="en-GB"/>
              </w:rPr>
              <w:t>0</w:t>
            </w:r>
          </w:p>
        </w:tc>
      </w:tr>
      <w:tr w:rsidR="009F2955" w:rsidRPr="002678C5" w:rsidTr="005C5A5E">
        <w:trPr>
          <w:trHeight w:val="255"/>
        </w:trPr>
        <w:tc>
          <w:tcPr>
            <w:tcW w:w="3369" w:type="dxa"/>
          </w:tcPr>
          <w:p w:rsidR="009F2955" w:rsidRPr="002678C5" w:rsidRDefault="00174A79" w:rsidP="005C5A5E">
            <w:pPr>
              <w:pStyle w:val="Style2"/>
              <w:spacing w:before="0"/>
              <w:rPr>
                <w:sz w:val="24"/>
                <w:lang w:val="en-GB"/>
              </w:rPr>
            </w:pPr>
            <w:r w:rsidRPr="002678C5">
              <w:rPr>
                <w:sz w:val="24"/>
                <w:lang w:val="en-GB"/>
              </w:rPr>
              <w:t>TOTAL</w:t>
            </w:r>
          </w:p>
        </w:tc>
        <w:tc>
          <w:tcPr>
            <w:tcW w:w="1602" w:type="dxa"/>
            <w:noWrap/>
          </w:tcPr>
          <w:p w:rsidR="009F2955" w:rsidRPr="002678C5" w:rsidRDefault="00174A79" w:rsidP="005C5A5E">
            <w:pPr>
              <w:pStyle w:val="Style2"/>
              <w:spacing w:before="0"/>
              <w:rPr>
                <w:sz w:val="24"/>
                <w:lang w:val="en-GB"/>
              </w:rPr>
            </w:pPr>
            <w:r w:rsidRPr="002678C5">
              <w:rPr>
                <w:sz w:val="24"/>
                <w:lang w:val="en-GB"/>
              </w:rPr>
              <w:t> </w:t>
            </w:r>
          </w:p>
        </w:tc>
        <w:tc>
          <w:tcPr>
            <w:tcW w:w="1711" w:type="dxa"/>
            <w:noWrap/>
          </w:tcPr>
          <w:p w:rsidR="009F2955" w:rsidRPr="002678C5" w:rsidRDefault="00174A79" w:rsidP="005C5A5E">
            <w:pPr>
              <w:pStyle w:val="Style2"/>
              <w:spacing w:before="0"/>
              <w:rPr>
                <w:sz w:val="24"/>
                <w:lang w:val="en-GB"/>
              </w:rPr>
            </w:pPr>
            <w:r w:rsidRPr="002678C5">
              <w:rPr>
                <w:sz w:val="24"/>
                <w:lang w:val="en-GB"/>
              </w:rPr>
              <w:t>85,916,325</w:t>
            </w:r>
          </w:p>
        </w:tc>
        <w:tc>
          <w:tcPr>
            <w:tcW w:w="1256" w:type="dxa"/>
            <w:noWrap/>
          </w:tcPr>
          <w:p w:rsidR="009F2955" w:rsidRPr="002678C5" w:rsidRDefault="00174A79" w:rsidP="005C5A5E">
            <w:pPr>
              <w:pStyle w:val="Style2"/>
              <w:spacing w:before="0"/>
              <w:rPr>
                <w:sz w:val="24"/>
                <w:lang w:val="en-GB"/>
              </w:rPr>
            </w:pPr>
            <w:r w:rsidRPr="002678C5">
              <w:rPr>
                <w:sz w:val="24"/>
                <w:lang w:val="en-GB"/>
              </w:rPr>
              <w:t>171,833</w:t>
            </w:r>
          </w:p>
        </w:tc>
        <w:tc>
          <w:tcPr>
            <w:tcW w:w="1304" w:type="dxa"/>
            <w:noWrap/>
          </w:tcPr>
          <w:p w:rsidR="009F2955" w:rsidRPr="002678C5" w:rsidRDefault="00174A79" w:rsidP="005C5A5E">
            <w:pPr>
              <w:pStyle w:val="Style2"/>
              <w:spacing w:before="0"/>
              <w:rPr>
                <w:sz w:val="24"/>
                <w:lang w:val="en-GB"/>
              </w:rPr>
            </w:pPr>
            <w:r w:rsidRPr="002678C5">
              <w:rPr>
                <w:sz w:val="24"/>
                <w:lang w:val="en-GB"/>
              </w:rPr>
              <w:t>79,537</w:t>
            </w:r>
          </w:p>
        </w:tc>
      </w:tr>
      <w:tr w:rsidR="009F2955" w:rsidRPr="002678C5" w:rsidTr="005C5A5E">
        <w:trPr>
          <w:trHeight w:val="510"/>
        </w:trPr>
        <w:tc>
          <w:tcPr>
            <w:tcW w:w="3369" w:type="dxa"/>
          </w:tcPr>
          <w:p w:rsidR="009F2955" w:rsidRPr="002678C5" w:rsidRDefault="00174A79" w:rsidP="005C5A5E">
            <w:pPr>
              <w:pStyle w:val="Style2"/>
              <w:spacing w:before="0"/>
              <w:rPr>
                <w:sz w:val="24"/>
                <w:lang w:val="en-GB"/>
              </w:rPr>
            </w:pPr>
            <w:r w:rsidRPr="002678C5">
              <w:rPr>
                <w:sz w:val="24"/>
                <w:lang w:val="en-GB"/>
              </w:rPr>
              <w:t>Subtotal for which GAVI funds are being requested</w:t>
            </w:r>
          </w:p>
        </w:tc>
        <w:tc>
          <w:tcPr>
            <w:tcW w:w="1602" w:type="dxa"/>
            <w:noWrap/>
          </w:tcPr>
          <w:p w:rsidR="009F2955" w:rsidRPr="002678C5" w:rsidRDefault="00174A79" w:rsidP="005C5A5E">
            <w:pPr>
              <w:pStyle w:val="Style2"/>
              <w:spacing w:before="0"/>
              <w:rPr>
                <w:sz w:val="24"/>
                <w:lang w:val="en-GB"/>
              </w:rPr>
            </w:pPr>
            <w:r w:rsidRPr="002678C5">
              <w:rPr>
                <w:sz w:val="24"/>
                <w:lang w:val="en-GB"/>
              </w:rPr>
              <w:t>GAVI</w:t>
            </w:r>
          </w:p>
        </w:tc>
        <w:tc>
          <w:tcPr>
            <w:tcW w:w="1711" w:type="dxa"/>
            <w:noWrap/>
          </w:tcPr>
          <w:p w:rsidR="009F2955" w:rsidRPr="002678C5" w:rsidRDefault="00174A79" w:rsidP="005C5A5E">
            <w:pPr>
              <w:pStyle w:val="Style2"/>
              <w:spacing w:before="0"/>
              <w:rPr>
                <w:sz w:val="24"/>
                <w:lang w:val="en-GB"/>
              </w:rPr>
            </w:pPr>
            <w:r w:rsidRPr="002678C5">
              <w:rPr>
                <w:sz w:val="24"/>
                <w:lang w:val="en-GB"/>
              </w:rPr>
              <w:t>72,499,825</w:t>
            </w:r>
          </w:p>
        </w:tc>
        <w:tc>
          <w:tcPr>
            <w:tcW w:w="1256" w:type="dxa"/>
            <w:noWrap/>
          </w:tcPr>
          <w:p w:rsidR="009F2955" w:rsidRPr="002678C5" w:rsidRDefault="00174A79" w:rsidP="005C5A5E">
            <w:pPr>
              <w:pStyle w:val="Style2"/>
              <w:spacing w:before="0"/>
              <w:rPr>
                <w:sz w:val="24"/>
                <w:lang w:val="en-GB"/>
              </w:rPr>
            </w:pPr>
            <w:r w:rsidRPr="002678C5">
              <w:rPr>
                <w:sz w:val="24"/>
                <w:lang w:val="en-GB"/>
              </w:rPr>
              <w:t>145,000</w:t>
            </w:r>
          </w:p>
        </w:tc>
        <w:tc>
          <w:tcPr>
            <w:tcW w:w="1304" w:type="dxa"/>
            <w:noWrap/>
          </w:tcPr>
          <w:p w:rsidR="009F2955" w:rsidRPr="002678C5" w:rsidRDefault="00174A79" w:rsidP="005C5A5E">
            <w:pPr>
              <w:pStyle w:val="Style2"/>
              <w:spacing w:before="0"/>
              <w:rPr>
                <w:sz w:val="24"/>
                <w:lang w:val="en-GB"/>
              </w:rPr>
            </w:pPr>
            <w:r w:rsidRPr="002678C5">
              <w:rPr>
                <w:sz w:val="24"/>
                <w:lang w:val="en-GB"/>
              </w:rPr>
              <w:t>50,000</w:t>
            </w:r>
          </w:p>
        </w:tc>
      </w:tr>
      <w:tr w:rsidR="009F2955" w:rsidRPr="002678C5" w:rsidTr="005C5A5E">
        <w:trPr>
          <w:trHeight w:val="510"/>
        </w:trPr>
        <w:tc>
          <w:tcPr>
            <w:tcW w:w="3369" w:type="dxa"/>
          </w:tcPr>
          <w:p w:rsidR="009F2955" w:rsidRPr="002678C5" w:rsidRDefault="00174A79" w:rsidP="005C5A5E">
            <w:pPr>
              <w:pStyle w:val="Style2"/>
              <w:spacing w:before="0"/>
              <w:rPr>
                <w:sz w:val="24"/>
                <w:lang w:val="en-GB"/>
              </w:rPr>
            </w:pPr>
            <w:r w:rsidRPr="002678C5">
              <w:rPr>
                <w:sz w:val="24"/>
                <w:lang w:val="en-GB"/>
              </w:rPr>
              <w:t>Subtotal from other funding sources</w:t>
            </w:r>
          </w:p>
        </w:tc>
        <w:tc>
          <w:tcPr>
            <w:tcW w:w="1602" w:type="dxa"/>
            <w:noWrap/>
          </w:tcPr>
          <w:p w:rsidR="009F2955" w:rsidRPr="002678C5" w:rsidRDefault="00174A79" w:rsidP="005C5A5E">
            <w:pPr>
              <w:pStyle w:val="Style2"/>
              <w:spacing w:before="0"/>
              <w:rPr>
                <w:sz w:val="24"/>
                <w:lang w:val="en-GB"/>
              </w:rPr>
            </w:pPr>
            <w:r w:rsidRPr="002678C5">
              <w:rPr>
                <w:sz w:val="24"/>
                <w:lang w:val="en-GB"/>
              </w:rPr>
              <w:t>NATIONAL BUDGET</w:t>
            </w:r>
          </w:p>
        </w:tc>
        <w:tc>
          <w:tcPr>
            <w:tcW w:w="1711" w:type="dxa"/>
            <w:noWrap/>
          </w:tcPr>
          <w:p w:rsidR="009F2955" w:rsidRPr="002678C5" w:rsidRDefault="00174A79" w:rsidP="005C5A5E">
            <w:pPr>
              <w:pStyle w:val="Style2"/>
              <w:spacing w:before="0"/>
              <w:rPr>
                <w:sz w:val="24"/>
                <w:lang w:val="en-GB"/>
              </w:rPr>
            </w:pPr>
            <w:r w:rsidRPr="002678C5">
              <w:rPr>
                <w:sz w:val="24"/>
                <w:lang w:val="en-GB"/>
              </w:rPr>
              <w:t>13,416,500</w:t>
            </w:r>
          </w:p>
        </w:tc>
        <w:tc>
          <w:tcPr>
            <w:tcW w:w="1256" w:type="dxa"/>
            <w:noWrap/>
          </w:tcPr>
          <w:p w:rsidR="009F2955" w:rsidRPr="002678C5" w:rsidRDefault="00174A79" w:rsidP="005C5A5E">
            <w:pPr>
              <w:pStyle w:val="Style2"/>
              <w:spacing w:before="0"/>
              <w:rPr>
                <w:sz w:val="24"/>
                <w:lang w:val="en-GB"/>
              </w:rPr>
            </w:pPr>
            <w:r w:rsidRPr="002678C5">
              <w:rPr>
                <w:sz w:val="24"/>
                <w:lang w:val="en-GB"/>
              </w:rPr>
              <w:t>26,833</w:t>
            </w:r>
          </w:p>
        </w:tc>
        <w:tc>
          <w:tcPr>
            <w:tcW w:w="1304" w:type="dxa"/>
            <w:noWrap/>
          </w:tcPr>
          <w:p w:rsidR="009F2955" w:rsidRPr="002678C5" w:rsidRDefault="00174A79" w:rsidP="005C5A5E">
            <w:pPr>
              <w:pStyle w:val="Style2"/>
              <w:spacing w:before="0"/>
              <w:rPr>
                <w:sz w:val="24"/>
                <w:lang w:val="en-GB"/>
              </w:rPr>
            </w:pPr>
            <w:r w:rsidRPr="002678C5">
              <w:rPr>
                <w:sz w:val="24"/>
                <w:lang w:val="en-GB"/>
              </w:rPr>
              <w:t>29,537</w:t>
            </w:r>
          </w:p>
        </w:tc>
      </w:tr>
      <w:tr w:rsidR="009F2955" w:rsidRPr="002678C5" w:rsidTr="005C5A5E">
        <w:trPr>
          <w:trHeight w:val="300"/>
        </w:trPr>
        <w:tc>
          <w:tcPr>
            <w:tcW w:w="3369" w:type="dxa"/>
          </w:tcPr>
          <w:p w:rsidR="009F2955" w:rsidRPr="002678C5" w:rsidRDefault="00174A79" w:rsidP="005C5A5E">
            <w:pPr>
              <w:pStyle w:val="Style2"/>
              <w:spacing w:before="0"/>
              <w:rPr>
                <w:sz w:val="24"/>
                <w:lang w:val="en-GB"/>
              </w:rPr>
            </w:pPr>
            <w:r w:rsidRPr="002678C5">
              <w:rPr>
                <w:sz w:val="24"/>
                <w:lang w:val="en-GB"/>
              </w:rPr>
              <w:t>TOTAL GAVI FINANCING</w:t>
            </w:r>
          </w:p>
        </w:tc>
        <w:tc>
          <w:tcPr>
            <w:tcW w:w="1602" w:type="dxa"/>
            <w:noWrap/>
          </w:tcPr>
          <w:p w:rsidR="009F2955" w:rsidRPr="002678C5" w:rsidRDefault="009F2955" w:rsidP="005C5A5E">
            <w:pPr>
              <w:pStyle w:val="Style2"/>
              <w:spacing w:before="0"/>
              <w:rPr>
                <w:sz w:val="24"/>
                <w:lang w:val="en-GB"/>
              </w:rPr>
            </w:pPr>
          </w:p>
        </w:tc>
        <w:tc>
          <w:tcPr>
            <w:tcW w:w="1711" w:type="dxa"/>
            <w:noWrap/>
          </w:tcPr>
          <w:p w:rsidR="009F2955" w:rsidRPr="002678C5" w:rsidRDefault="009F2955" w:rsidP="005C5A5E">
            <w:pPr>
              <w:pStyle w:val="Style2"/>
              <w:spacing w:before="0"/>
              <w:rPr>
                <w:sz w:val="24"/>
                <w:lang w:val="en-GB"/>
              </w:rPr>
            </w:pPr>
          </w:p>
        </w:tc>
        <w:tc>
          <w:tcPr>
            <w:tcW w:w="1256" w:type="dxa"/>
            <w:noWrap/>
          </w:tcPr>
          <w:p w:rsidR="009F2955" w:rsidRPr="002678C5" w:rsidRDefault="009F2955" w:rsidP="005C5A5E">
            <w:pPr>
              <w:pStyle w:val="Style2"/>
              <w:spacing w:before="0"/>
              <w:rPr>
                <w:sz w:val="24"/>
                <w:lang w:val="en-GB"/>
              </w:rPr>
            </w:pPr>
          </w:p>
        </w:tc>
        <w:tc>
          <w:tcPr>
            <w:tcW w:w="1304" w:type="dxa"/>
            <w:noWrap/>
          </w:tcPr>
          <w:p w:rsidR="009F2955" w:rsidRPr="002678C5" w:rsidRDefault="00174A79" w:rsidP="005C5A5E">
            <w:pPr>
              <w:pStyle w:val="Style2"/>
              <w:spacing w:before="0"/>
              <w:rPr>
                <w:sz w:val="24"/>
                <w:lang w:val="en-GB"/>
              </w:rPr>
            </w:pPr>
            <w:r w:rsidRPr="002678C5">
              <w:rPr>
                <w:sz w:val="24"/>
                <w:lang w:val="en-GB"/>
              </w:rPr>
              <w:t>195,000</w:t>
            </w:r>
          </w:p>
        </w:tc>
      </w:tr>
      <w:tr w:rsidR="009F2955" w:rsidRPr="002678C5" w:rsidTr="005C5A5E">
        <w:trPr>
          <w:trHeight w:val="300"/>
        </w:trPr>
        <w:tc>
          <w:tcPr>
            <w:tcW w:w="3369" w:type="dxa"/>
          </w:tcPr>
          <w:p w:rsidR="009F2955" w:rsidRPr="002678C5" w:rsidRDefault="00174A79" w:rsidP="005C5A5E">
            <w:pPr>
              <w:pStyle w:val="Style2"/>
              <w:spacing w:before="0"/>
              <w:rPr>
                <w:sz w:val="24"/>
                <w:lang w:val="en-GB"/>
              </w:rPr>
            </w:pPr>
            <w:r w:rsidRPr="002678C5">
              <w:rPr>
                <w:sz w:val="24"/>
                <w:lang w:val="en-GB"/>
              </w:rPr>
              <w:t>TOTAL NATIONAL BUDGET</w:t>
            </w:r>
          </w:p>
        </w:tc>
        <w:tc>
          <w:tcPr>
            <w:tcW w:w="1602" w:type="dxa"/>
            <w:noWrap/>
          </w:tcPr>
          <w:p w:rsidR="009F2955" w:rsidRPr="002678C5" w:rsidRDefault="009F2955" w:rsidP="005C5A5E">
            <w:pPr>
              <w:pStyle w:val="Style2"/>
              <w:spacing w:before="0"/>
              <w:rPr>
                <w:sz w:val="24"/>
                <w:lang w:val="en-GB"/>
              </w:rPr>
            </w:pPr>
          </w:p>
        </w:tc>
        <w:tc>
          <w:tcPr>
            <w:tcW w:w="1711" w:type="dxa"/>
            <w:noWrap/>
          </w:tcPr>
          <w:p w:rsidR="009F2955" w:rsidRPr="002678C5" w:rsidRDefault="009F2955" w:rsidP="005C5A5E">
            <w:pPr>
              <w:pStyle w:val="Style2"/>
              <w:spacing w:before="0"/>
              <w:rPr>
                <w:sz w:val="24"/>
                <w:lang w:val="en-GB"/>
              </w:rPr>
            </w:pPr>
          </w:p>
        </w:tc>
        <w:tc>
          <w:tcPr>
            <w:tcW w:w="1256" w:type="dxa"/>
            <w:noWrap/>
          </w:tcPr>
          <w:p w:rsidR="009F2955" w:rsidRPr="002678C5" w:rsidRDefault="009F2955" w:rsidP="005C5A5E">
            <w:pPr>
              <w:pStyle w:val="Style2"/>
              <w:spacing w:before="0"/>
              <w:rPr>
                <w:sz w:val="24"/>
                <w:lang w:val="en-GB"/>
              </w:rPr>
            </w:pPr>
          </w:p>
        </w:tc>
        <w:tc>
          <w:tcPr>
            <w:tcW w:w="1304" w:type="dxa"/>
            <w:noWrap/>
          </w:tcPr>
          <w:p w:rsidR="009F2955" w:rsidRPr="002678C5" w:rsidRDefault="00174A79" w:rsidP="005C5A5E">
            <w:pPr>
              <w:pStyle w:val="Style2"/>
              <w:spacing w:before="0"/>
              <w:rPr>
                <w:sz w:val="24"/>
                <w:lang w:val="en-GB"/>
              </w:rPr>
            </w:pPr>
            <w:r w:rsidRPr="002678C5">
              <w:rPr>
                <w:sz w:val="24"/>
                <w:lang w:val="en-GB"/>
              </w:rPr>
              <w:t xml:space="preserve">   56,370</w:t>
            </w:r>
          </w:p>
        </w:tc>
      </w:tr>
      <w:tr w:rsidR="009F2955" w:rsidRPr="002678C5" w:rsidTr="005C5A5E">
        <w:trPr>
          <w:trHeight w:val="300"/>
        </w:trPr>
        <w:tc>
          <w:tcPr>
            <w:tcW w:w="3369" w:type="dxa"/>
          </w:tcPr>
          <w:p w:rsidR="009F2955" w:rsidRPr="002678C5" w:rsidRDefault="00174A79" w:rsidP="005C5A5E">
            <w:pPr>
              <w:pStyle w:val="Style2"/>
              <w:spacing w:before="0"/>
              <w:rPr>
                <w:sz w:val="24"/>
                <w:lang w:val="en-GB"/>
              </w:rPr>
            </w:pPr>
            <w:r w:rsidRPr="002678C5">
              <w:rPr>
                <w:sz w:val="24"/>
                <w:lang w:val="en-GB"/>
              </w:rPr>
              <w:t>GRAND TOTAL</w:t>
            </w:r>
          </w:p>
        </w:tc>
        <w:tc>
          <w:tcPr>
            <w:tcW w:w="1602" w:type="dxa"/>
            <w:noWrap/>
          </w:tcPr>
          <w:p w:rsidR="009F2955" w:rsidRPr="002678C5" w:rsidRDefault="00174A79" w:rsidP="005C5A5E">
            <w:pPr>
              <w:pStyle w:val="Style2"/>
              <w:spacing w:before="0"/>
              <w:rPr>
                <w:sz w:val="24"/>
                <w:lang w:val="en-GB"/>
              </w:rPr>
            </w:pPr>
            <w:r w:rsidRPr="002678C5">
              <w:rPr>
                <w:sz w:val="24"/>
                <w:lang w:val="en-GB"/>
              </w:rPr>
              <w:t> </w:t>
            </w:r>
          </w:p>
        </w:tc>
        <w:tc>
          <w:tcPr>
            <w:tcW w:w="1711" w:type="dxa"/>
            <w:noWrap/>
          </w:tcPr>
          <w:p w:rsidR="009F2955" w:rsidRPr="002678C5" w:rsidRDefault="00174A79" w:rsidP="005C5A5E">
            <w:pPr>
              <w:pStyle w:val="Style2"/>
              <w:spacing w:before="0"/>
              <w:rPr>
                <w:sz w:val="24"/>
                <w:lang w:val="en-GB"/>
              </w:rPr>
            </w:pPr>
            <w:r w:rsidRPr="002678C5">
              <w:rPr>
                <w:sz w:val="24"/>
                <w:lang w:val="en-GB"/>
              </w:rPr>
              <w:t> </w:t>
            </w:r>
          </w:p>
        </w:tc>
        <w:tc>
          <w:tcPr>
            <w:tcW w:w="1256" w:type="dxa"/>
            <w:noWrap/>
          </w:tcPr>
          <w:p w:rsidR="009F2955" w:rsidRPr="002678C5" w:rsidRDefault="00174A79" w:rsidP="005C5A5E">
            <w:pPr>
              <w:pStyle w:val="Style2"/>
              <w:spacing w:before="0"/>
              <w:rPr>
                <w:sz w:val="24"/>
                <w:lang w:val="en-GB"/>
              </w:rPr>
            </w:pPr>
            <w:r w:rsidRPr="002678C5">
              <w:rPr>
                <w:sz w:val="24"/>
                <w:lang w:val="en-GB"/>
              </w:rPr>
              <w:t> </w:t>
            </w:r>
          </w:p>
        </w:tc>
        <w:tc>
          <w:tcPr>
            <w:tcW w:w="1304" w:type="dxa"/>
            <w:noWrap/>
          </w:tcPr>
          <w:p w:rsidR="009F2955" w:rsidRPr="002678C5" w:rsidRDefault="00174A79" w:rsidP="005C5A5E">
            <w:pPr>
              <w:pStyle w:val="Style2"/>
              <w:spacing w:before="0"/>
              <w:rPr>
                <w:sz w:val="24"/>
                <w:lang w:val="en-GB"/>
              </w:rPr>
            </w:pPr>
            <w:r w:rsidRPr="002678C5">
              <w:rPr>
                <w:sz w:val="24"/>
                <w:lang w:val="en-GB"/>
              </w:rPr>
              <w:t>251,370</w:t>
            </w:r>
          </w:p>
        </w:tc>
      </w:tr>
    </w:tbl>
    <w:p w:rsidR="009F2955" w:rsidRPr="002678C5" w:rsidRDefault="00174A79" w:rsidP="005C5A5E">
      <w:pPr>
        <w:tabs>
          <w:tab w:val="left" w:pos="1425"/>
        </w:tabs>
        <w:rPr>
          <w:lang w:val="en-GB"/>
        </w:rPr>
      </w:pPr>
      <w:r w:rsidRPr="002678C5">
        <w:rPr>
          <w:lang w:val="en-GB"/>
        </w:rPr>
        <w:tab/>
      </w: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9F2955" w:rsidP="005C5A5E">
      <w:pPr>
        <w:tabs>
          <w:tab w:val="left" w:pos="1425"/>
        </w:tabs>
        <w:rPr>
          <w:lang w:val="en-GB"/>
        </w:rPr>
      </w:pPr>
    </w:p>
    <w:p w:rsidR="009F2955" w:rsidRPr="002678C5" w:rsidRDefault="008E6746" w:rsidP="005C5A5E">
      <w:pPr>
        <w:tabs>
          <w:tab w:val="left" w:pos="1425"/>
        </w:tabs>
        <w:rPr>
          <w:lang w:val="en-GB"/>
        </w:rPr>
      </w:pPr>
      <w:r>
        <w:rPr>
          <w:lang w:val="en-GB"/>
        </w:rPr>
        <w:br w:type="column"/>
      </w:r>
    </w:p>
    <w:p w:rsidR="009F2955" w:rsidRPr="002678C5" w:rsidRDefault="00174A79" w:rsidP="005C5A5E">
      <w:pPr>
        <w:pStyle w:val="Style2"/>
        <w:numPr>
          <w:ilvl w:val="0"/>
          <w:numId w:val="28"/>
        </w:numPr>
        <w:ind w:left="840" w:right="240"/>
        <w:rPr>
          <w:lang w:val="en-GB"/>
        </w:rPr>
      </w:pPr>
      <w:r w:rsidRPr="002678C5">
        <w:rPr>
          <w:lang w:val="en-GB"/>
        </w:rPr>
        <w:t>Procurement of HPV vaccines and cash transfer</w:t>
      </w:r>
    </w:p>
    <w:p w:rsidR="009F2955" w:rsidRPr="002678C5" w:rsidRDefault="009F2955" w:rsidP="005C5A5E">
      <w:pPr>
        <w:jc w:val="both"/>
        <w:rPr>
          <w:lang w:val="en-GB"/>
        </w:rPr>
      </w:pPr>
    </w:p>
    <w:p w:rsidR="009F2955" w:rsidRPr="002678C5" w:rsidRDefault="00174A79" w:rsidP="005C5A5E">
      <w:pPr>
        <w:jc w:val="both"/>
        <w:rPr>
          <w:sz w:val="26"/>
          <w:szCs w:val="26"/>
          <w:lang w:val="en-GB"/>
        </w:rPr>
      </w:pPr>
      <w:r w:rsidRPr="002678C5">
        <w:rPr>
          <w:sz w:val="26"/>
          <w:lang w:val="en-GB"/>
        </w:rPr>
        <w:t>HPV vaccines must be procured through UNICEF. Auto-disable syringes and disposal boxes will be provided.</w:t>
      </w:r>
    </w:p>
    <w:p w:rsidR="009F2955" w:rsidRPr="002678C5" w:rsidRDefault="009F2955" w:rsidP="005C5A5E">
      <w:pPr>
        <w:jc w:val="both"/>
        <w:rPr>
          <w:sz w:val="26"/>
          <w:szCs w:val="26"/>
          <w:lang w:val="en-GB"/>
        </w:rPr>
      </w:pPr>
    </w:p>
    <w:p w:rsidR="009F2955" w:rsidRPr="002678C5" w:rsidRDefault="00174A79" w:rsidP="005C5A5E">
      <w:pPr>
        <w:jc w:val="both"/>
        <w:rPr>
          <w:sz w:val="26"/>
          <w:szCs w:val="26"/>
          <w:lang w:val="en-GB"/>
        </w:rPr>
      </w:pPr>
      <w:r w:rsidRPr="002678C5">
        <w:rPr>
          <w:sz w:val="26"/>
          <w:lang w:val="en-GB"/>
        </w:rPr>
        <w:t>Please note that, using the estimated total for the target population in the district and adding a 10 % buffer stock contingency, the GAVI Secretariat will estimate supplies needed for HPV vaccine delivery in each year and communicate it to countries as part of the approval process.</w:t>
      </w:r>
    </w:p>
    <w:p w:rsidR="009F2955" w:rsidRPr="002678C5" w:rsidRDefault="009F2955" w:rsidP="005C5A5E">
      <w:pPr>
        <w:jc w:val="both"/>
        <w:rPr>
          <w:sz w:val="26"/>
          <w:szCs w:val="26"/>
          <w:lang w:val="en-GB"/>
        </w:rPr>
      </w:pPr>
    </w:p>
    <w:p w:rsidR="009F2955" w:rsidRPr="002678C5" w:rsidRDefault="009F2955" w:rsidP="005C5A5E">
      <w:pPr>
        <w:ind w:firstLine="720"/>
        <w:jc w:val="both"/>
        <w:rPr>
          <w:sz w:val="26"/>
          <w:szCs w:val="26"/>
          <w:lang w:val="en-GB"/>
        </w:rPr>
      </w:pPr>
    </w:p>
    <w:p w:rsidR="009F2955" w:rsidRPr="002678C5" w:rsidRDefault="00174A79" w:rsidP="005C5A5E">
      <w:pPr>
        <w:jc w:val="both"/>
        <w:rPr>
          <w:sz w:val="26"/>
          <w:szCs w:val="26"/>
          <w:lang w:val="en-GB"/>
        </w:rPr>
      </w:pPr>
      <w:r w:rsidRPr="002678C5">
        <w:rPr>
          <w:sz w:val="26"/>
          <w:highlight w:val="lightGray"/>
          <w:lang w:val="en-GB"/>
        </w:rPr>
        <w:t>Q30.</w:t>
      </w:r>
      <w:r w:rsidRPr="002678C5">
        <w:rPr>
          <w:sz w:val="26"/>
          <w:highlight w:val="lightGray"/>
          <w:lang w:val="en-GB"/>
        </w:rPr>
        <w:tab/>
        <w:t>Please indicate how funds for operational costs requested in your budget in section 6 should be transferred by the GAVI Alliance (if applicable).</w:t>
      </w:r>
    </w:p>
    <w:p w:rsidR="009F2955" w:rsidRPr="002678C5" w:rsidRDefault="009F2955" w:rsidP="005C5A5E">
      <w:pPr>
        <w:jc w:val="both"/>
        <w:rPr>
          <w:sz w:val="26"/>
          <w:szCs w:val="26"/>
          <w:lang w:val="en-GB"/>
        </w:rPr>
      </w:pPr>
    </w:p>
    <w:p w:rsidR="009F2955" w:rsidRPr="002678C5" w:rsidRDefault="00174A79" w:rsidP="005C5A5E">
      <w:pPr>
        <w:spacing w:before="200" w:after="200"/>
        <w:rPr>
          <w:sz w:val="26"/>
          <w:szCs w:val="26"/>
          <w:lang w:val="en-GB"/>
        </w:rPr>
      </w:pPr>
      <w:r w:rsidRPr="002678C5">
        <w:rPr>
          <w:sz w:val="26"/>
          <w:lang w:val="en-GB"/>
        </w:rPr>
        <w:t>[</w:t>
      </w:r>
      <w:r w:rsidRPr="002678C5">
        <w:rPr>
          <w:rFonts w:ascii="Arial" w:hAnsi="Arial"/>
          <w:sz w:val="26"/>
          <w:lang w:val="en-GB"/>
        </w:rPr>
        <w:t>[</w:t>
      </w:r>
      <w:r w:rsidRPr="002678C5">
        <w:rPr>
          <w:sz w:val="26"/>
          <w:lang w:val="en-GB"/>
        </w:rPr>
        <w:t>Once the budget for the demonstration project has been approved by GAVI, the Ministry of Health will send a letter requesting that these funds be allocated to the EPI's SSV-GAVI account. Under the management of the Director General of Health, the EPI will prepare an overall request for the 2 districts. This request will be submitted to the Minister who, after verification, will authorize the transfer of the funds into the accounts of the districts in question via the region.]</w:t>
      </w:r>
    </w:p>
    <w:p w:rsidR="009F2955" w:rsidRPr="002678C5" w:rsidRDefault="009F2955" w:rsidP="005C5A5E">
      <w:pPr>
        <w:tabs>
          <w:tab w:val="left" w:pos="3795"/>
        </w:tabs>
        <w:spacing w:before="200" w:after="200"/>
        <w:rPr>
          <w:rFonts w:ascii="Arial" w:hAnsi="Arial" w:cs="Arial"/>
          <w:color w:val="0000FF"/>
          <w:sz w:val="20"/>
          <w:szCs w:val="20"/>
          <w:lang w:val="en-GB"/>
        </w:rPr>
      </w:pPr>
    </w:p>
    <w:p w:rsidR="009F2955" w:rsidRPr="002678C5" w:rsidRDefault="00174A79" w:rsidP="005C5A5E">
      <w:pPr>
        <w:pStyle w:val="Style2"/>
        <w:numPr>
          <w:ilvl w:val="0"/>
          <w:numId w:val="28"/>
        </w:numPr>
        <w:ind w:left="840" w:right="240"/>
        <w:rPr>
          <w:lang w:val="en-GB"/>
        </w:rPr>
      </w:pPr>
      <w:r w:rsidRPr="002678C5">
        <w:rPr>
          <w:lang w:val="en-GB"/>
        </w:rPr>
        <w:t>Financial Management Arrangements Data Sheet</w:t>
      </w:r>
    </w:p>
    <w:p w:rsidR="009F2955" w:rsidRPr="002678C5" w:rsidRDefault="00174A79" w:rsidP="005C5A5E">
      <w:pPr>
        <w:pStyle w:val="Style2"/>
        <w:ind w:right="240"/>
        <w:rPr>
          <w:lang w:val="en-GB"/>
        </w:rPr>
      </w:pPr>
      <w:r w:rsidRPr="002678C5">
        <w:rPr>
          <w:lang w:val="en-GB"/>
        </w:rPr>
        <w:t>Q31.</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929"/>
        <w:gridCol w:w="425"/>
        <w:gridCol w:w="1938"/>
      </w:tblGrid>
      <w:tr w:rsidR="009F2955" w:rsidRPr="002678C5" w:rsidTr="005C5A5E">
        <w:tc>
          <w:tcPr>
            <w:tcW w:w="8730" w:type="dxa"/>
            <w:gridSpan w:val="4"/>
            <w:shd w:val="clear" w:color="auto" w:fill="E0E0E0"/>
          </w:tcPr>
          <w:p w:rsidR="009F2955" w:rsidRPr="002678C5" w:rsidRDefault="00174A79" w:rsidP="005C5A5E">
            <w:pPr>
              <w:ind w:left="120" w:right="120"/>
              <w:rPr>
                <w:sz w:val="22"/>
                <w:szCs w:val="22"/>
                <w:lang w:val="en-GB"/>
              </w:rPr>
            </w:pPr>
            <w:r w:rsidRPr="002678C5">
              <w:rPr>
                <w:sz w:val="22"/>
                <w:lang w:val="en-GB"/>
              </w:rPr>
              <w:t>Information to be provided by the recipient organization/country</w:t>
            </w:r>
          </w:p>
        </w:tc>
      </w:tr>
      <w:tr w:rsidR="009F2955" w:rsidRPr="002678C5" w:rsidTr="005C5A5E">
        <w:tc>
          <w:tcPr>
            <w:tcW w:w="3438" w:type="dxa"/>
          </w:tcPr>
          <w:p w:rsidR="009F2955" w:rsidRPr="002678C5" w:rsidRDefault="00174A79" w:rsidP="005C5A5E">
            <w:pPr>
              <w:ind w:right="115"/>
              <w:rPr>
                <w:sz w:val="22"/>
                <w:szCs w:val="22"/>
                <w:lang w:val="en-GB"/>
              </w:rPr>
            </w:pPr>
            <w:r w:rsidRPr="002678C5">
              <w:rPr>
                <w:sz w:val="22"/>
                <w:lang w:val="en-GB"/>
              </w:rPr>
              <w:t>1. Name and contact information of the recipient organization(s)</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 xml:space="preserve">National Agency for Immunisation and primary health care </w:t>
            </w:r>
          </w:p>
        </w:tc>
      </w:tr>
      <w:tr w:rsidR="009F2955" w:rsidRPr="002678C5" w:rsidTr="005C5A5E">
        <w:tc>
          <w:tcPr>
            <w:tcW w:w="3438" w:type="dxa"/>
          </w:tcPr>
          <w:p w:rsidR="009F2955" w:rsidRPr="002678C5" w:rsidRDefault="00174A79" w:rsidP="005C5A5E">
            <w:pPr>
              <w:ind w:right="115"/>
              <w:rPr>
                <w:sz w:val="22"/>
                <w:szCs w:val="22"/>
                <w:lang w:val="en-GB"/>
              </w:rPr>
            </w:pPr>
            <w:r w:rsidRPr="002678C5">
              <w:rPr>
                <w:sz w:val="22"/>
                <w:lang w:val="en-GB"/>
              </w:rPr>
              <w:t xml:space="preserve">2. Experience of the recipient organization with GAVI, World Bank, WHO, UNICEF, GFATM or other donors-financed operations (e.g. receipt of previous grants) </w:t>
            </w:r>
          </w:p>
        </w:tc>
        <w:tc>
          <w:tcPr>
            <w:tcW w:w="5292" w:type="dxa"/>
            <w:gridSpan w:val="3"/>
          </w:tcPr>
          <w:p w:rsidR="009F2955" w:rsidRPr="002678C5" w:rsidRDefault="00174A79" w:rsidP="005C5A5E">
            <w:pPr>
              <w:pStyle w:val="Paragraphedeliste"/>
              <w:spacing w:after="0" w:line="240" w:lineRule="auto"/>
              <w:ind w:left="0" w:right="120"/>
              <w:rPr>
                <w:sz w:val="22"/>
                <w:szCs w:val="24"/>
                <w:lang w:val="en-GB"/>
              </w:rPr>
            </w:pPr>
            <w:r w:rsidRPr="002678C5">
              <w:rPr>
                <w:sz w:val="22"/>
                <w:lang w:val="en-GB"/>
              </w:rPr>
              <w:t xml:space="preserve">Yes </w:t>
            </w:r>
          </w:p>
          <w:p w:rsidR="009F2955" w:rsidRPr="002678C5" w:rsidRDefault="009F2955" w:rsidP="005C5A5E">
            <w:pPr>
              <w:ind w:right="120"/>
              <w:rPr>
                <w:sz w:val="22"/>
                <w:szCs w:val="22"/>
                <w:lang w:val="en-GB"/>
              </w:rPr>
            </w:pPr>
          </w:p>
          <w:p w:rsidR="009F2955" w:rsidRPr="002678C5" w:rsidRDefault="00174A79" w:rsidP="005C5A5E">
            <w:pPr>
              <w:pStyle w:val="Paragraphedeliste"/>
              <w:spacing w:after="0" w:line="240" w:lineRule="auto"/>
              <w:ind w:left="0" w:right="120"/>
              <w:rPr>
                <w:sz w:val="22"/>
                <w:szCs w:val="24"/>
                <w:lang w:val="en-GB"/>
              </w:rPr>
            </w:pPr>
            <w:r w:rsidRPr="002678C5">
              <w:rPr>
                <w:sz w:val="22"/>
                <w:lang w:val="en-GB"/>
              </w:rPr>
              <w:t>If YES, please state the name of the grant, years and grant amount: SSV funds, 2007 and 2008 43 249 620 CFA (in  2007 ) and 39 602 500CFA  ( in 2008 )</w:t>
            </w:r>
          </w:p>
          <w:p w:rsidR="009F2955" w:rsidRPr="002678C5" w:rsidRDefault="009F2955" w:rsidP="005C5A5E">
            <w:pPr>
              <w:ind w:left="342" w:right="120"/>
              <w:rPr>
                <w:sz w:val="22"/>
                <w:szCs w:val="22"/>
                <w:lang w:val="en-GB"/>
              </w:rPr>
            </w:pPr>
          </w:p>
          <w:p w:rsidR="009F2955" w:rsidRPr="002678C5" w:rsidRDefault="00174A79" w:rsidP="005C5A5E">
            <w:pPr>
              <w:pStyle w:val="Paragraphedeliste"/>
              <w:spacing w:after="0" w:line="240" w:lineRule="auto"/>
              <w:ind w:left="34" w:right="120"/>
              <w:rPr>
                <w:sz w:val="22"/>
                <w:szCs w:val="24"/>
                <w:lang w:val="en-GB"/>
              </w:rPr>
            </w:pPr>
            <w:r w:rsidRPr="002678C5">
              <w:rPr>
                <w:sz w:val="22"/>
                <w:lang w:val="en-GB"/>
              </w:rPr>
              <w:t xml:space="preserve">and provide the following information: </w:t>
            </w:r>
          </w:p>
          <w:p w:rsidR="009F2955" w:rsidRPr="002678C5" w:rsidRDefault="009F2955" w:rsidP="005C5A5E">
            <w:pPr>
              <w:pStyle w:val="Paragraphedeliste"/>
              <w:spacing w:after="0" w:line="240" w:lineRule="auto"/>
              <w:ind w:left="34" w:right="120"/>
              <w:rPr>
                <w:sz w:val="22"/>
                <w:szCs w:val="24"/>
                <w:lang w:val="en-GB"/>
              </w:rPr>
            </w:pPr>
          </w:p>
          <w:p w:rsidR="009F2955" w:rsidRPr="002678C5" w:rsidRDefault="00174A79" w:rsidP="005C5A5E">
            <w:pPr>
              <w:pStyle w:val="Paragraphedeliste"/>
              <w:spacing w:after="0" w:line="240" w:lineRule="auto"/>
              <w:ind w:left="34" w:right="120"/>
              <w:rPr>
                <w:sz w:val="22"/>
                <w:szCs w:val="24"/>
                <w:lang w:val="en-GB"/>
              </w:rPr>
            </w:pPr>
            <w:r w:rsidRPr="002678C5">
              <w:rPr>
                <w:sz w:val="22"/>
                <w:lang w:val="en-GB"/>
              </w:rPr>
              <w:t xml:space="preserve">For completed Grants: </w:t>
            </w:r>
          </w:p>
          <w:p w:rsidR="009F2955" w:rsidRPr="002678C5" w:rsidRDefault="00174A79" w:rsidP="005C5A5E">
            <w:pPr>
              <w:numPr>
                <w:ilvl w:val="0"/>
                <w:numId w:val="16"/>
              </w:numPr>
              <w:ind w:left="342" w:right="120"/>
              <w:rPr>
                <w:sz w:val="22"/>
                <w:szCs w:val="22"/>
                <w:lang w:val="en-GB"/>
              </w:rPr>
            </w:pPr>
            <w:r w:rsidRPr="002678C5">
              <w:rPr>
                <w:sz w:val="22"/>
                <w:lang w:val="en-GB"/>
              </w:rPr>
              <w:t xml:space="preserve">What are the main conclusions with regard to use of funds? </w:t>
            </w:r>
          </w:p>
          <w:p w:rsidR="009F2955" w:rsidRPr="002678C5" w:rsidRDefault="009F2955" w:rsidP="005C5A5E">
            <w:pPr>
              <w:ind w:left="342" w:right="120"/>
              <w:rPr>
                <w:sz w:val="22"/>
                <w:szCs w:val="22"/>
                <w:lang w:val="en-GB"/>
              </w:rPr>
            </w:pPr>
          </w:p>
          <w:p w:rsidR="009F2955" w:rsidRPr="002678C5" w:rsidRDefault="00174A79" w:rsidP="005C5A5E">
            <w:pPr>
              <w:ind w:left="342" w:right="120"/>
              <w:rPr>
                <w:sz w:val="22"/>
                <w:szCs w:val="22"/>
                <w:lang w:val="en-GB"/>
              </w:rPr>
            </w:pPr>
            <w:r w:rsidRPr="002678C5">
              <w:rPr>
                <w:sz w:val="22"/>
                <w:lang w:val="en-GB"/>
              </w:rPr>
              <w:t xml:space="preserve">Strengthening of service-providers for the EPI. </w:t>
            </w:r>
          </w:p>
          <w:p w:rsidR="009F2955" w:rsidRPr="002678C5" w:rsidRDefault="009F2955" w:rsidP="005C5A5E">
            <w:pPr>
              <w:pStyle w:val="Paragraphedeliste"/>
              <w:spacing w:after="0" w:line="240" w:lineRule="auto"/>
              <w:ind w:left="34" w:right="120"/>
              <w:rPr>
                <w:sz w:val="22"/>
                <w:szCs w:val="24"/>
                <w:lang w:val="en-GB"/>
              </w:rPr>
            </w:pPr>
          </w:p>
          <w:p w:rsidR="009F2955" w:rsidRPr="002678C5" w:rsidRDefault="00174A79" w:rsidP="005C5A5E">
            <w:pPr>
              <w:pStyle w:val="Paragraphedeliste"/>
              <w:spacing w:after="0" w:line="240" w:lineRule="auto"/>
              <w:ind w:left="34" w:right="120"/>
              <w:rPr>
                <w:sz w:val="22"/>
                <w:szCs w:val="24"/>
                <w:lang w:val="en-GB"/>
              </w:rPr>
            </w:pPr>
            <w:r w:rsidRPr="002678C5">
              <w:rPr>
                <w:sz w:val="22"/>
                <w:lang w:val="en-GB"/>
              </w:rPr>
              <w:t xml:space="preserve">For on-going Grants: </w:t>
            </w:r>
          </w:p>
          <w:p w:rsidR="009F2955" w:rsidRPr="002678C5" w:rsidRDefault="00174A79" w:rsidP="005C5A5E">
            <w:pPr>
              <w:numPr>
                <w:ilvl w:val="0"/>
                <w:numId w:val="16"/>
              </w:numPr>
              <w:ind w:left="342" w:right="120"/>
              <w:rPr>
                <w:sz w:val="22"/>
                <w:szCs w:val="22"/>
                <w:lang w:val="en-GB"/>
              </w:rPr>
            </w:pPr>
            <w:r w:rsidRPr="002678C5">
              <w:rPr>
                <w:sz w:val="22"/>
                <w:lang w:val="en-GB"/>
              </w:rPr>
              <w:t>Most recent financial management and procurement performance rating</w:t>
            </w:r>
          </w:p>
          <w:p w:rsidR="009F2955" w:rsidRPr="002678C5" w:rsidRDefault="00174A79" w:rsidP="005C5A5E">
            <w:pPr>
              <w:ind w:left="342" w:right="120"/>
              <w:rPr>
                <w:sz w:val="22"/>
                <w:szCs w:val="22"/>
                <w:lang w:val="en-GB"/>
              </w:rPr>
            </w:pPr>
            <w:r w:rsidRPr="002678C5">
              <w:rPr>
                <w:sz w:val="22"/>
                <w:lang w:val="en-GB"/>
              </w:rPr>
              <w:t xml:space="preserve">  the external audit was conducted in 2010</w:t>
            </w:r>
          </w:p>
          <w:p w:rsidR="009F2955" w:rsidRPr="002678C5" w:rsidRDefault="009F2955" w:rsidP="005C5A5E">
            <w:pPr>
              <w:ind w:left="342" w:right="120"/>
              <w:rPr>
                <w:sz w:val="22"/>
                <w:szCs w:val="22"/>
                <w:lang w:val="en-GB"/>
              </w:rPr>
            </w:pPr>
          </w:p>
          <w:p w:rsidR="009F2955" w:rsidRPr="002678C5" w:rsidRDefault="00174A79" w:rsidP="005C5A5E">
            <w:pPr>
              <w:numPr>
                <w:ilvl w:val="0"/>
                <w:numId w:val="16"/>
              </w:numPr>
              <w:ind w:left="342" w:right="120"/>
              <w:rPr>
                <w:sz w:val="22"/>
                <w:szCs w:val="22"/>
                <w:lang w:val="en-GB"/>
              </w:rPr>
            </w:pPr>
            <w:r w:rsidRPr="002678C5">
              <w:rPr>
                <w:sz w:val="22"/>
                <w:lang w:val="en-GB"/>
              </w:rPr>
              <w:t xml:space="preserve">Financial management (FM) and procurement implementation issues </w:t>
            </w:r>
          </w:p>
          <w:p w:rsidR="009F2955" w:rsidRPr="002678C5" w:rsidRDefault="00174A79" w:rsidP="005C5A5E">
            <w:pPr>
              <w:ind w:right="120"/>
              <w:rPr>
                <w:sz w:val="22"/>
                <w:szCs w:val="22"/>
                <w:lang w:val="en-GB"/>
              </w:rPr>
            </w:pPr>
            <w:r w:rsidRPr="002678C5">
              <w:rPr>
                <w:sz w:val="22"/>
                <w:lang w:val="en-GB"/>
              </w:rPr>
              <w:t>Delay in the transfer of funds for different partners</w:t>
            </w:r>
          </w:p>
        </w:tc>
      </w:tr>
      <w:tr w:rsidR="009F2955" w:rsidRPr="002678C5" w:rsidTr="005C5A5E">
        <w:tc>
          <w:tcPr>
            <w:tcW w:w="3438" w:type="dxa"/>
          </w:tcPr>
          <w:p w:rsidR="009F2955" w:rsidRPr="002678C5" w:rsidRDefault="00174A79" w:rsidP="005C5A5E">
            <w:pPr>
              <w:ind w:right="115"/>
              <w:rPr>
                <w:sz w:val="22"/>
                <w:szCs w:val="22"/>
                <w:lang w:val="en-GB"/>
              </w:rPr>
            </w:pPr>
            <w:r w:rsidRPr="002678C5">
              <w:rPr>
                <w:sz w:val="22"/>
                <w:lang w:val="en-GB"/>
              </w:rPr>
              <w:t>3. Amount of the proposed GAVI HPV Demo grant (US Dollars)</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Share of GAVI and the State</w:t>
            </w:r>
          </w:p>
        </w:tc>
      </w:tr>
      <w:tr w:rsidR="009F2955" w:rsidRPr="002678C5" w:rsidTr="005C5A5E">
        <w:tc>
          <w:tcPr>
            <w:tcW w:w="6367" w:type="dxa"/>
            <w:gridSpan w:val="2"/>
            <w:tcBorders>
              <w:right w:val="nil"/>
            </w:tcBorders>
          </w:tcPr>
          <w:p w:rsidR="009F2955" w:rsidRPr="002678C5" w:rsidRDefault="00174A79" w:rsidP="005C5A5E">
            <w:pPr>
              <w:ind w:right="115"/>
              <w:rPr>
                <w:sz w:val="22"/>
                <w:szCs w:val="22"/>
                <w:lang w:val="en-GB"/>
              </w:rPr>
            </w:pPr>
            <w:r w:rsidRPr="002678C5">
              <w:rPr>
                <w:sz w:val="22"/>
                <w:lang w:val="en-GB"/>
              </w:rPr>
              <w:t>4. Information about financial management (FM) arrangements for the GAVI HPV Demo Programme:</w:t>
            </w:r>
          </w:p>
        </w:tc>
        <w:tc>
          <w:tcPr>
            <w:tcW w:w="2363" w:type="dxa"/>
            <w:gridSpan w:val="2"/>
            <w:tcBorders>
              <w:left w:val="nil"/>
            </w:tcBorders>
          </w:tcPr>
          <w:p w:rsidR="009F2955" w:rsidRPr="002678C5" w:rsidRDefault="009F2955" w:rsidP="005C5A5E">
            <w:pPr>
              <w:pStyle w:val="Paragraphedeliste"/>
              <w:spacing w:after="0" w:line="240" w:lineRule="auto"/>
              <w:ind w:left="342" w:right="120"/>
              <w:rPr>
                <w:sz w:val="22"/>
                <w:szCs w:val="24"/>
                <w:lang w:val="en-GB"/>
              </w:rPr>
            </w:pPr>
          </w:p>
        </w:tc>
      </w:tr>
      <w:tr w:rsidR="009F2955" w:rsidRPr="002678C5" w:rsidTr="005C5A5E">
        <w:tc>
          <w:tcPr>
            <w:tcW w:w="3438" w:type="dxa"/>
          </w:tcPr>
          <w:p w:rsidR="009F2955" w:rsidRPr="002678C5" w:rsidRDefault="00174A79" w:rsidP="005C5A5E">
            <w:pPr>
              <w:numPr>
                <w:ilvl w:val="0"/>
                <w:numId w:val="16"/>
              </w:numPr>
              <w:ind w:left="306" w:right="115"/>
              <w:rPr>
                <w:sz w:val="22"/>
                <w:szCs w:val="22"/>
                <w:lang w:val="en-GB"/>
              </w:rPr>
            </w:pPr>
            <w:r w:rsidRPr="002678C5">
              <w:rPr>
                <w:sz w:val="22"/>
                <w:lang w:val="en-GB"/>
              </w:rPr>
              <w:t>Will the GAVI Demo Programme resources be managed through the standard government channel for expenditure procedures?</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YES.</w:t>
            </w:r>
          </w:p>
        </w:tc>
      </w:tr>
      <w:tr w:rsidR="009F2955" w:rsidRPr="002678C5" w:rsidTr="005C5A5E">
        <w:tc>
          <w:tcPr>
            <w:tcW w:w="3438" w:type="dxa"/>
          </w:tcPr>
          <w:p w:rsidR="009F2955" w:rsidRPr="002678C5" w:rsidRDefault="00174A79" w:rsidP="005C5A5E">
            <w:pPr>
              <w:numPr>
                <w:ilvl w:val="0"/>
                <w:numId w:val="16"/>
              </w:numPr>
              <w:ind w:left="306" w:right="115"/>
              <w:rPr>
                <w:sz w:val="22"/>
                <w:szCs w:val="22"/>
                <w:lang w:val="en-GB"/>
              </w:rPr>
            </w:pPr>
            <w:r w:rsidRPr="002678C5">
              <w:rPr>
                <w:sz w:val="22"/>
                <w:lang w:val="en-GB"/>
              </w:rPr>
              <w:t xml:space="preserve">Does the beneficiary organization have an FM or Operating Manual that describes the internal control system and FM operational procedures? </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YES by the Inspectorate General of the Ministry of Health (IGM)</w:t>
            </w:r>
          </w:p>
        </w:tc>
      </w:tr>
      <w:tr w:rsidR="009F2955" w:rsidRPr="002678C5" w:rsidTr="005C5A5E">
        <w:tc>
          <w:tcPr>
            <w:tcW w:w="3438" w:type="dxa"/>
          </w:tcPr>
          <w:p w:rsidR="009F2955" w:rsidRPr="002678C5" w:rsidRDefault="00174A79" w:rsidP="005C5A5E">
            <w:pPr>
              <w:numPr>
                <w:ilvl w:val="0"/>
                <w:numId w:val="16"/>
              </w:numPr>
              <w:ind w:left="306" w:right="115"/>
              <w:rPr>
                <w:sz w:val="22"/>
                <w:szCs w:val="22"/>
                <w:lang w:val="en-GB"/>
              </w:rPr>
            </w:pPr>
            <w:r w:rsidRPr="002678C5">
              <w:rPr>
                <w:sz w:val="22"/>
                <w:lang w:val="en-GB"/>
              </w:rPr>
              <w:t xml:space="preserve">What is the budgeting process? </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 xml:space="preserve">Commitment - Payment (Issue of purchase order, delivery and payment of expenses </w:t>
            </w: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For purchase orders that exceed 20,000,000 CFA, the order is issued as a government contract</w:t>
            </w:r>
          </w:p>
        </w:tc>
      </w:tr>
      <w:tr w:rsidR="009F2955" w:rsidRPr="002678C5" w:rsidTr="005C5A5E">
        <w:tc>
          <w:tcPr>
            <w:tcW w:w="3438" w:type="dxa"/>
          </w:tcPr>
          <w:p w:rsidR="009F2955" w:rsidRPr="002678C5" w:rsidRDefault="00174A79" w:rsidP="005C5A5E">
            <w:pPr>
              <w:numPr>
                <w:ilvl w:val="0"/>
                <w:numId w:val="16"/>
              </w:numPr>
              <w:ind w:left="306" w:right="115"/>
              <w:rPr>
                <w:sz w:val="22"/>
                <w:szCs w:val="22"/>
                <w:lang w:val="en-GB"/>
              </w:rPr>
            </w:pPr>
            <w:r w:rsidRPr="002678C5">
              <w:rPr>
                <w:sz w:val="22"/>
                <w:lang w:val="en-GB"/>
              </w:rPr>
              <w:t xml:space="preserve">What accounting system is used or will be used for the GAVI HPV Demo Programme? Is this system manual or computerised? </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 xml:space="preserve">Public Accounting </w:t>
            </w: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Handbook</w:t>
            </w:r>
          </w:p>
        </w:tc>
      </w:tr>
      <w:tr w:rsidR="009F2955" w:rsidRPr="002678C5" w:rsidTr="005C5A5E">
        <w:tc>
          <w:tcPr>
            <w:tcW w:w="3438" w:type="dxa"/>
          </w:tcPr>
          <w:p w:rsidR="009F2955" w:rsidRPr="002678C5" w:rsidRDefault="00174A79" w:rsidP="005C5A5E">
            <w:pPr>
              <w:numPr>
                <w:ilvl w:val="0"/>
                <w:numId w:val="16"/>
              </w:numPr>
              <w:ind w:left="306" w:right="115"/>
              <w:rPr>
                <w:sz w:val="22"/>
                <w:szCs w:val="22"/>
                <w:lang w:val="en-GB"/>
              </w:rPr>
            </w:pPr>
            <w:r w:rsidRPr="002678C5">
              <w:rPr>
                <w:sz w:val="22"/>
                <w:lang w:val="en-GB"/>
              </w:rPr>
              <w:t xml:space="preserve">What is the staffing arrangement of the organization in accounting, auditing, and reporting? Does the implementing entity have a qualified accountant on its staff assigned to the GAVI HPV Demo Programme?  </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No special arrangements</w:t>
            </w: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Yes, public accountant appointed for ANV-SSP </w:t>
            </w:r>
          </w:p>
        </w:tc>
      </w:tr>
      <w:tr w:rsidR="009F2955" w:rsidRPr="002678C5" w:rsidTr="005C5A5E">
        <w:trPr>
          <w:trHeight w:val="890"/>
        </w:trPr>
        <w:tc>
          <w:tcPr>
            <w:tcW w:w="3438" w:type="dxa"/>
          </w:tcPr>
          <w:p w:rsidR="009F2955" w:rsidRPr="002678C5" w:rsidRDefault="00174A79" w:rsidP="005C5A5E">
            <w:pPr>
              <w:numPr>
                <w:ilvl w:val="0"/>
                <w:numId w:val="16"/>
              </w:numPr>
              <w:ind w:left="306" w:right="115"/>
              <w:rPr>
                <w:sz w:val="22"/>
                <w:szCs w:val="22"/>
                <w:lang w:val="en-GB"/>
              </w:rPr>
            </w:pPr>
            <w:r w:rsidRPr="002678C5">
              <w:rPr>
                <w:sz w:val="22"/>
                <w:lang w:val="en-GB"/>
              </w:rPr>
              <w:t xml:space="preserve">What is the bank arrangement? Provide details of the bank account at the Central Bank or at a commercial bank proposed to receive GAVI HPV funds and the list of authorized signatories. Include titles. </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 xml:space="preserve">Account No. BJ 062 01001 23 110205080152 </w:t>
            </w: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/EcobankBENIN</w:t>
            </w: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SWIFT Code :ECOCBJBJXXX</w:t>
            </w: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9F2955" w:rsidP="005C5A5E">
            <w:pPr>
              <w:pStyle w:val="Paragraphedeliste"/>
              <w:spacing w:after="0" w:line="240" w:lineRule="auto"/>
              <w:ind w:left="342" w:right="120"/>
              <w:rPr>
                <w:sz w:val="22"/>
                <w:szCs w:val="24"/>
                <w:lang w:val="en-GB"/>
              </w:rPr>
            </w:pP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Director of the EPI</w:t>
            </w: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 xml:space="preserve">Director of Immunisation </w:t>
            </w:r>
          </w:p>
        </w:tc>
      </w:tr>
      <w:tr w:rsidR="009F2955" w:rsidRPr="002678C5" w:rsidTr="005C5A5E">
        <w:tc>
          <w:tcPr>
            <w:tcW w:w="3438" w:type="dxa"/>
          </w:tcPr>
          <w:p w:rsidR="009F2955" w:rsidRPr="002678C5" w:rsidRDefault="00174A79" w:rsidP="005C5A5E">
            <w:pPr>
              <w:numPr>
                <w:ilvl w:val="0"/>
                <w:numId w:val="16"/>
              </w:numPr>
              <w:ind w:left="306" w:right="115"/>
              <w:rPr>
                <w:sz w:val="22"/>
                <w:szCs w:val="22"/>
                <w:lang w:val="en-GB"/>
              </w:rPr>
            </w:pPr>
            <w:r w:rsidRPr="002678C5">
              <w:rPr>
                <w:sz w:val="22"/>
                <w:lang w:val="en-GB"/>
              </w:rPr>
              <w:t xml:space="preserve"> In the implementation of the HPV Demonstration Programme, do you plan to transfer funds from central to decentralized levels (provinces, districts etc.)? If yes, how will this funds transfer be executed and controlled?</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YES.</w:t>
            </w: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 xml:space="preserve">Execution - by the communes </w:t>
            </w:r>
          </w:p>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Financial Report - Validation of receipts and vouchers by the central level and issue of checks on the basis of documents deemed valid by the central level</w:t>
            </w:r>
          </w:p>
        </w:tc>
      </w:tr>
      <w:tr w:rsidR="009F2955" w:rsidRPr="002678C5" w:rsidTr="005C5A5E">
        <w:tc>
          <w:tcPr>
            <w:tcW w:w="3438" w:type="dxa"/>
          </w:tcPr>
          <w:p w:rsidR="009F2955" w:rsidRPr="002678C5" w:rsidRDefault="00174A79" w:rsidP="005C5A5E">
            <w:pPr>
              <w:pStyle w:val="Paragraphedeliste"/>
              <w:numPr>
                <w:ilvl w:val="0"/>
                <w:numId w:val="16"/>
              </w:numPr>
              <w:spacing w:after="0" w:line="240" w:lineRule="auto"/>
              <w:ind w:left="306" w:right="115"/>
              <w:rPr>
                <w:sz w:val="22"/>
                <w:szCs w:val="24"/>
                <w:lang w:val="en-GB"/>
              </w:rPr>
            </w:pPr>
            <w:r w:rsidRPr="002678C5">
              <w:rPr>
                <w:sz w:val="22"/>
                <w:lang w:val="en-GB"/>
              </w:rPr>
              <w:t>Does the implementing entity keep adequate records of financial transactions, including funds received and paid, and of the balances of funds held?</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Yes</w:t>
            </w:r>
          </w:p>
        </w:tc>
      </w:tr>
      <w:tr w:rsidR="009F2955" w:rsidRPr="002678C5" w:rsidTr="005C5A5E">
        <w:tc>
          <w:tcPr>
            <w:tcW w:w="3438" w:type="dxa"/>
          </w:tcPr>
          <w:p w:rsidR="009F2955" w:rsidRPr="002678C5" w:rsidRDefault="00174A79" w:rsidP="005C5A5E">
            <w:pPr>
              <w:pStyle w:val="Paragraphedeliste"/>
              <w:numPr>
                <w:ilvl w:val="0"/>
                <w:numId w:val="16"/>
              </w:numPr>
              <w:spacing w:after="0" w:line="240" w:lineRule="auto"/>
              <w:ind w:left="306" w:right="115"/>
              <w:rPr>
                <w:sz w:val="22"/>
                <w:szCs w:val="24"/>
                <w:lang w:val="en-GB"/>
              </w:rPr>
            </w:pPr>
            <w:r w:rsidRPr="002678C5">
              <w:rPr>
                <w:sz w:val="22"/>
                <w:lang w:val="en-GB"/>
              </w:rPr>
              <w:t xml:space="preserve">How often does the implementing entity produce interim financial reports?  </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 xml:space="preserve">12 months </w:t>
            </w:r>
          </w:p>
        </w:tc>
      </w:tr>
      <w:tr w:rsidR="009F2955" w:rsidRPr="002678C5" w:rsidTr="005C5A5E">
        <w:tc>
          <w:tcPr>
            <w:tcW w:w="3438" w:type="dxa"/>
          </w:tcPr>
          <w:p w:rsidR="009F2955" w:rsidRPr="002678C5" w:rsidRDefault="00174A79" w:rsidP="005C5A5E">
            <w:pPr>
              <w:pStyle w:val="Paragraphedeliste"/>
              <w:numPr>
                <w:ilvl w:val="0"/>
                <w:numId w:val="16"/>
              </w:numPr>
              <w:spacing w:after="0" w:line="240" w:lineRule="auto"/>
              <w:ind w:left="306" w:right="115"/>
              <w:rPr>
                <w:sz w:val="22"/>
                <w:szCs w:val="24"/>
                <w:lang w:val="en-GB"/>
              </w:rPr>
            </w:pPr>
            <w:r w:rsidRPr="002678C5">
              <w:rPr>
                <w:sz w:val="22"/>
                <w:lang w:val="en-GB"/>
              </w:rPr>
              <w:t>Are the annual financial statements audited by an external audit firm or Government audit institution (e.g. Auditor General Department…) ?</w:t>
            </w:r>
          </w:p>
        </w:tc>
        <w:tc>
          <w:tcPr>
            <w:tcW w:w="5292" w:type="dxa"/>
            <w:gridSpan w:val="3"/>
          </w:tcPr>
          <w:p w:rsidR="009F2955" w:rsidRPr="002678C5" w:rsidRDefault="00174A79" w:rsidP="005C5A5E">
            <w:pPr>
              <w:pStyle w:val="Paragraphedeliste"/>
              <w:spacing w:after="0" w:line="240" w:lineRule="auto"/>
              <w:ind w:left="342" w:right="120"/>
              <w:rPr>
                <w:sz w:val="22"/>
                <w:szCs w:val="24"/>
                <w:lang w:val="en-GB"/>
              </w:rPr>
            </w:pPr>
            <w:r w:rsidRPr="002678C5">
              <w:rPr>
                <w:sz w:val="22"/>
                <w:lang w:val="en-GB"/>
              </w:rPr>
              <w:t>Yes</w:t>
            </w:r>
          </w:p>
        </w:tc>
      </w:tr>
      <w:tr w:rsidR="009F2955" w:rsidRPr="002678C5" w:rsidTr="005C5A5E">
        <w:tc>
          <w:tcPr>
            <w:tcW w:w="6792" w:type="dxa"/>
            <w:gridSpan w:val="3"/>
            <w:tcBorders>
              <w:right w:val="nil"/>
            </w:tcBorders>
          </w:tcPr>
          <w:p w:rsidR="009F2955" w:rsidRPr="002678C5" w:rsidRDefault="00174A79" w:rsidP="005C5A5E">
            <w:pPr>
              <w:ind w:right="115"/>
              <w:rPr>
                <w:sz w:val="22"/>
                <w:szCs w:val="22"/>
                <w:lang w:val="en-GB"/>
              </w:rPr>
            </w:pPr>
            <w:r w:rsidRPr="002678C5">
              <w:rPr>
                <w:sz w:val="22"/>
                <w:lang w:val="en-GB"/>
              </w:rPr>
              <w:t>5. Information about procurement management arrangements for the GAVI HPV Demo Programme:</w:t>
            </w:r>
          </w:p>
        </w:tc>
        <w:tc>
          <w:tcPr>
            <w:tcW w:w="1938" w:type="dxa"/>
            <w:tcBorders>
              <w:left w:val="nil"/>
            </w:tcBorders>
          </w:tcPr>
          <w:p w:rsidR="009F2955" w:rsidRPr="002678C5" w:rsidRDefault="009F2955" w:rsidP="005C5A5E">
            <w:pPr>
              <w:pStyle w:val="Paragraphedeliste"/>
              <w:spacing w:after="0" w:line="240" w:lineRule="auto"/>
              <w:ind w:left="342" w:right="120"/>
              <w:rPr>
                <w:sz w:val="22"/>
                <w:szCs w:val="24"/>
                <w:lang w:val="en-GB"/>
              </w:rPr>
            </w:pPr>
          </w:p>
        </w:tc>
      </w:tr>
      <w:tr w:rsidR="009F2955" w:rsidRPr="002678C5" w:rsidTr="005C5A5E">
        <w:tc>
          <w:tcPr>
            <w:tcW w:w="3438" w:type="dxa"/>
          </w:tcPr>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What accounting system is used or will be used for the GAVI HPV Demo Programme?</w:t>
            </w:r>
          </w:p>
        </w:tc>
        <w:tc>
          <w:tcPr>
            <w:tcW w:w="5292" w:type="dxa"/>
            <w:gridSpan w:val="3"/>
          </w:tcPr>
          <w:p w:rsidR="009F2955" w:rsidRPr="002678C5" w:rsidRDefault="00174A79" w:rsidP="005C5A5E">
            <w:pPr>
              <w:pStyle w:val="Paragraphedeliste"/>
              <w:spacing w:after="0" w:line="240" w:lineRule="auto"/>
              <w:ind w:left="360" w:right="115"/>
              <w:rPr>
                <w:sz w:val="22"/>
                <w:szCs w:val="24"/>
                <w:lang w:val="en-GB"/>
              </w:rPr>
            </w:pPr>
            <w:r w:rsidRPr="002678C5">
              <w:rPr>
                <w:lang w:val="en-GB"/>
              </w:rPr>
              <w:t>Restricted call for bids</w:t>
            </w:r>
            <w:r w:rsidRPr="002678C5">
              <w:rPr>
                <w:sz w:val="22"/>
                <w:lang w:val="en-GB"/>
              </w:rPr>
              <w:t xml:space="preserve"> </w:t>
            </w:r>
          </w:p>
        </w:tc>
      </w:tr>
      <w:tr w:rsidR="009F2955" w:rsidRPr="002678C5" w:rsidTr="005C5A5E">
        <w:tc>
          <w:tcPr>
            <w:tcW w:w="3438" w:type="dxa"/>
          </w:tcPr>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 xml:space="preserve">Does the recipient organization have a procurement plan or will a procurement plan be prepared for this HPV Demo Programme? </w:t>
            </w:r>
          </w:p>
        </w:tc>
        <w:tc>
          <w:tcPr>
            <w:tcW w:w="5292" w:type="dxa"/>
            <w:gridSpan w:val="3"/>
          </w:tcPr>
          <w:p w:rsidR="009F2955" w:rsidRPr="002678C5" w:rsidRDefault="00174A79" w:rsidP="005C5A5E">
            <w:pPr>
              <w:pStyle w:val="Paragraphedeliste"/>
              <w:spacing w:after="0" w:line="240" w:lineRule="auto"/>
              <w:ind w:left="342" w:right="120"/>
              <w:rPr>
                <w:sz w:val="26"/>
                <w:szCs w:val="26"/>
                <w:lang w:val="en-GB"/>
              </w:rPr>
            </w:pPr>
            <w:r w:rsidRPr="002678C5">
              <w:rPr>
                <w:sz w:val="26"/>
                <w:lang w:val="en-GB"/>
              </w:rPr>
              <w:t>Yes, the recipient organization already has a procurement plan for the customary vaccines. The same procurement plan will be used for the procurement of the anti-HPV vaccine</w:t>
            </w:r>
          </w:p>
        </w:tc>
      </w:tr>
      <w:tr w:rsidR="009F2955" w:rsidRPr="002678C5" w:rsidTr="005C5A5E">
        <w:tc>
          <w:tcPr>
            <w:tcW w:w="3438" w:type="dxa"/>
          </w:tcPr>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 xml:space="preserve">Is there a functioning complaint mechanism? </w:t>
            </w:r>
          </w:p>
        </w:tc>
        <w:tc>
          <w:tcPr>
            <w:tcW w:w="5292" w:type="dxa"/>
            <w:gridSpan w:val="3"/>
          </w:tcPr>
          <w:p w:rsidR="009F2955" w:rsidRPr="002678C5" w:rsidRDefault="00174A79" w:rsidP="005C5A5E">
            <w:pPr>
              <w:pStyle w:val="Paragraphedeliste"/>
              <w:spacing w:after="0" w:line="240" w:lineRule="auto"/>
              <w:ind w:left="342" w:right="120"/>
              <w:rPr>
                <w:sz w:val="26"/>
                <w:szCs w:val="26"/>
                <w:lang w:val="en-GB"/>
              </w:rPr>
            </w:pPr>
            <w:r w:rsidRPr="002678C5">
              <w:rPr>
                <w:sz w:val="26"/>
                <w:lang w:val="en-GB"/>
              </w:rPr>
              <w:t xml:space="preserve">YES, this mechanism is housed in the Office of Financial and Material Resources of the Ministry of Health  </w:t>
            </w:r>
          </w:p>
        </w:tc>
      </w:tr>
      <w:tr w:rsidR="009F2955" w:rsidRPr="002678C5" w:rsidTr="005C5A5E">
        <w:tc>
          <w:tcPr>
            <w:tcW w:w="3438" w:type="dxa"/>
          </w:tcPr>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What is the staffing arrangement of the organization in procurement? Does the implementing entity have an experienced procurement specialist on its staff?</w:t>
            </w:r>
          </w:p>
        </w:tc>
        <w:tc>
          <w:tcPr>
            <w:tcW w:w="5292" w:type="dxa"/>
            <w:gridSpan w:val="3"/>
          </w:tcPr>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No special arrangements</w:t>
            </w:r>
          </w:p>
          <w:p w:rsidR="009F2955" w:rsidRPr="002678C5" w:rsidRDefault="009F2955" w:rsidP="005C5A5E">
            <w:pPr>
              <w:pStyle w:val="Paragraphedeliste"/>
              <w:numPr>
                <w:ilvl w:val="0"/>
                <w:numId w:val="16"/>
              </w:numPr>
              <w:spacing w:after="0" w:line="240" w:lineRule="auto"/>
              <w:ind w:left="306" w:right="115"/>
              <w:rPr>
                <w:sz w:val="26"/>
                <w:szCs w:val="26"/>
                <w:lang w:val="en-GB"/>
              </w:rPr>
            </w:pPr>
          </w:p>
          <w:p w:rsidR="009F2955" w:rsidRPr="002678C5" w:rsidRDefault="009F2955" w:rsidP="005C5A5E">
            <w:pPr>
              <w:pStyle w:val="Paragraphedeliste"/>
              <w:numPr>
                <w:ilvl w:val="0"/>
                <w:numId w:val="16"/>
              </w:numPr>
              <w:spacing w:after="0" w:line="240" w:lineRule="auto"/>
              <w:ind w:left="306" w:right="115"/>
              <w:rPr>
                <w:sz w:val="26"/>
                <w:szCs w:val="26"/>
                <w:lang w:val="en-GB"/>
              </w:rPr>
            </w:pPr>
          </w:p>
          <w:p w:rsidR="009F2955" w:rsidRPr="002678C5" w:rsidRDefault="009F2955" w:rsidP="005C5A5E">
            <w:pPr>
              <w:pStyle w:val="Paragraphedeliste"/>
              <w:numPr>
                <w:ilvl w:val="0"/>
                <w:numId w:val="16"/>
              </w:numPr>
              <w:spacing w:after="0" w:line="240" w:lineRule="auto"/>
              <w:ind w:left="306" w:right="115"/>
              <w:rPr>
                <w:sz w:val="26"/>
                <w:szCs w:val="26"/>
                <w:lang w:val="en-GB"/>
              </w:rPr>
            </w:pPr>
          </w:p>
          <w:p w:rsidR="009F2955" w:rsidRPr="002678C5" w:rsidRDefault="009F2955" w:rsidP="005C5A5E">
            <w:pPr>
              <w:pStyle w:val="Paragraphedeliste"/>
              <w:numPr>
                <w:ilvl w:val="0"/>
                <w:numId w:val="16"/>
              </w:numPr>
              <w:spacing w:after="0" w:line="240" w:lineRule="auto"/>
              <w:ind w:left="306" w:right="115"/>
              <w:rPr>
                <w:sz w:val="26"/>
                <w:szCs w:val="26"/>
                <w:lang w:val="en-GB"/>
              </w:rPr>
            </w:pPr>
          </w:p>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 xml:space="preserve">Yes, there is a Director of Logistics and a qualified Logistics Specialist in charge of vaccine management  </w:t>
            </w:r>
          </w:p>
        </w:tc>
      </w:tr>
      <w:tr w:rsidR="009F2955" w:rsidRPr="002678C5" w:rsidTr="005C5A5E">
        <w:tc>
          <w:tcPr>
            <w:tcW w:w="3438" w:type="dxa"/>
          </w:tcPr>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Are there procedures in place for physical inspection and quality control of goods, works, or services delivered?</w:t>
            </w:r>
          </w:p>
        </w:tc>
        <w:tc>
          <w:tcPr>
            <w:tcW w:w="5292" w:type="dxa"/>
            <w:gridSpan w:val="3"/>
          </w:tcPr>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Yes, acceptance committee.</w:t>
            </w:r>
          </w:p>
          <w:p w:rsidR="009F2955" w:rsidRPr="002678C5" w:rsidRDefault="00174A79" w:rsidP="005C5A5E">
            <w:pPr>
              <w:pStyle w:val="Paragraphedeliste"/>
              <w:numPr>
                <w:ilvl w:val="0"/>
                <w:numId w:val="16"/>
              </w:numPr>
              <w:spacing w:after="0" w:line="240" w:lineRule="auto"/>
              <w:ind w:left="306" w:right="115"/>
              <w:rPr>
                <w:sz w:val="26"/>
                <w:szCs w:val="26"/>
                <w:lang w:val="en-GB"/>
              </w:rPr>
            </w:pPr>
            <w:r w:rsidRPr="002678C5">
              <w:rPr>
                <w:sz w:val="26"/>
                <w:lang w:val="en-GB"/>
              </w:rPr>
              <w:t xml:space="preserve"> For the vaccines, there is quality control of the conservation performed by the quality control laboratory of the Ministry of Health</w:t>
            </w:r>
          </w:p>
        </w:tc>
      </w:tr>
    </w:tbl>
    <w:p w:rsidR="009F2955" w:rsidRPr="002678C5" w:rsidRDefault="00174A79" w:rsidP="005C5A5E">
      <w:pPr>
        <w:tabs>
          <w:tab w:val="left" w:pos="1920"/>
        </w:tabs>
        <w:rPr>
          <w:sz w:val="27"/>
          <w:szCs w:val="27"/>
          <w:lang w:val="en-GB"/>
        </w:rPr>
      </w:pPr>
      <w:r w:rsidRPr="002678C5">
        <w:rPr>
          <w:sz w:val="27"/>
          <w:lang w:val="en-GB"/>
        </w:rPr>
        <w:tab/>
      </w:r>
    </w:p>
    <w:p w:rsidR="009F2955" w:rsidRPr="002678C5" w:rsidRDefault="009F2955" w:rsidP="005C5A5E">
      <w:pPr>
        <w:tabs>
          <w:tab w:val="left" w:pos="1920"/>
        </w:tabs>
        <w:rPr>
          <w:sz w:val="27"/>
          <w:szCs w:val="27"/>
          <w:lang w:val="en-GB"/>
        </w:rPr>
      </w:pPr>
    </w:p>
    <w:p w:rsidR="009F2955" w:rsidRPr="002678C5" w:rsidRDefault="00174A79" w:rsidP="005C5A5E">
      <w:pPr>
        <w:pStyle w:val="Style2"/>
        <w:numPr>
          <w:ilvl w:val="0"/>
          <w:numId w:val="28"/>
        </w:numPr>
        <w:ind w:left="840" w:right="240"/>
        <w:rPr>
          <w:sz w:val="27"/>
          <w:szCs w:val="27"/>
          <w:lang w:val="en-GB"/>
        </w:rPr>
      </w:pPr>
      <w:r w:rsidRPr="002678C5">
        <w:rPr>
          <w:sz w:val="27"/>
          <w:lang w:val="en-GB"/>
        </w:rPr>
        <w:t>Signatures</w:t>
      </w:r>
    </w:p>
    <w:p w:rsidR="009F2955" w:rsidRPr="002678C5" w:rsidRDefault="00174A79" w:rsidP="005C5A5E">
      <w:pPr>
        <w:pStyle w:val="Style3"/>
        <w:ind w:left="1200" w:right="120" w:hanging="720"/>
        <w:rPr>
          <w:sz w:val="27"/>
          <w:szCs w:val="27"/>
          <w:lang w:val="en-GB"/>
        </w:rPr>
      </w:pPr>
      <w:r w:rsidRPr="002678C5">
        <w:rPr>
          <w:sz w:val="27"/>
          <w:lang w:val="en-GB"/>
        </w:rPr>
        <w:t>9.1. Government</w:t>
      </w:r>
    </w:p>
    <w:p w:rsidR="009F2955" w:rsidRPr="002678C5" w:rsidRDefault="009F2955" w:rsidP="005C5A5E">
      <w:pPr>
        <w:jc w:val="both"/>
        <w:rPr>
          <w:sz w:val="27"/>
          <w:szCs w:val="27"/>
          <w:lang w:val="en-GB"/>
        </w:rPr>
      </w:pPr>
    </w:p>
    <w:p w:rsidR="009F2955" w:rsidRPr="002678C5" w:rsidRDefault="00174A79" w:rsidP="005C5A5E">
      <w:pPr>
        <w:jc w:val="both"/>
        <w:rPr>
          <w:sz w:val="25"/>
          <w:szCs w:val="25"/>
          <w:lang w:val="en-GB"/>
        </w:rPr>
      </w:pPr>
      <w:r w:rsidRPr="002678C5">
        <w:rPr>
          <w:lang w:val="en-GB"/>
        </w:rPr>
        <w:t xml:space="preserve">The Government of  </w:t>
      </w:r>
      <w:r w:rsidRPr="002678C5">
        <w:rPr>
          <w:sz w:val="25"/>
          <w:highlight w:val="lightGray"/>
          <w:lang w:val="en-GB"/>
        </w:rPr>
        <w:t>[Benin]</w:t>
      </w:r>
      <w:r w:rsidRPr="002678C5">
        <w:rPr>
          <w:lang w:val="en-GB"/>
        </w:rPr>
        <w:t xml:space="preserve"> acknowledges that this Programme is intended to assist the government to determine if and how it could implement HPV vaccine nationwide.</w:t>
      </w:r>
      <w:r w:rsidRPr="002678C5">
        <w:rPr>
          <w:sz w:val="25"/>
          <w:lang w:val="en-GB"/>
        </w:rPr>
        <w:t xml:space="preserve"> If the Demonstration Programme finds HPV vaccination is feasible (i.e. greater than 50 % coverage of targeted girls) and acceptable, GAVI will encourage and entertain a national application during the second year of the Programme. </w:t>
      </w:r>
    </w:p>
    <w:p w:rsidR="008E6746" w:rsidRPr="005A2A3D" w:rsidRDefault="008E6746" w:rsidP="008E6746">
      <w:pPr>
        <w:rPr>
          <w:lang w:val="en-GB"/>
        </w:rPr>
      </w:pPr>
      <w:r w:rsidRPr="005A2A3D">
        <w:rPr>
          <w:lang w:val="en-GB"/>
        </w:rPr>
        <w:t>The application forms and the outlines for the national applications are available on the site 222.gavialliance.org. The data on the demonstration program and the timeline for the national application must make possible an uninterrupted delivery of vaccines in the demonstration district and during the deployment to the entire country.</w:t>
      </w:r>
    </w:p>
    <w:p w:rsidR="008E6746" w:rsidRPr="005A2A3D" w:rsidRDefault="008E6746" w:rsidP="008E6746">
      <w:pPr>
        <w:rPr>
          <w:lang w:val="en-GB"/>
        </w:rPr>
      </w:pPr>
    </w:p>
    <w:p w:rsidR="008E6746" w:rsidRPr="005A2A3D" w:rsidRDefault="008E6746" w:rsidP="008E6746">
      <w:pPr>
        <w:rPr>
          <w:lang w:val="en-GB"/>
        </w:rPr>
      </w:pPr>
      <w:r w:rsidRPr="005A2A3D">
        <w:rPr>
          <w:lang w:val="en-GB"/>
        </w:rPr>
        <w:t>The Government of Benin wishes to extend the existing partnership with the GAVI Alliance for the improvement of the health of adolescents in the country, and hereby requests support from GAVI for the implementation of a demonstration program for the anti-HPV vaccine.</w:t>
      </w:r>
    </w:p>
    <w:p w:rsidR="008E6746" w:rsidRPr="005A2A3D" w:rsidRDefault="008E6746" w:rsidP="008E6746">
      <w:pPr>
        <w:rPr>
          <w:lang w:val="en-GB"/>
        </w:rPr>
      </w:pPr>
    </w:p>
    <w:p w:rsidR="008E6746" w:rsidRPr="005A2A3D" w:rsidRDefault="008E6746" w:rsidP="008E6746">
      <w:pPr>
        <w:rPr>
          <w:lang w:val="en-GB"/>
        </w:rPr>
      </w:pPr>
      <w:r w:rsidRPr="005A2A3D">
        <w:rPr>
          <w:lang w:val="en-GB"/>
        </w:rPr>
        <w:t>The Government of Benin undertakes to improve the immunisation services on a sustainable basis. The Government is asking the GAVI Alliance and its partners to provide financial and technical assistance to support the immunisation of the target adolescents with the anti-HPV vaccine as described in this request.</w:t>
      </w:r>
    </w:p>
    <w:p w:rsidR="008E6746" w:rsidRPr="005A2A3D" w:rsidRDefault="008E6746" w:rsidP="008E6746">
      <w:pPr>
        <w:rPr>
          <w:lang w:val="en-GB"/>
        </w:rPr>
      </w:pPr>
    </w:p>
    <w:p w:rsidR="008E6746" w:rsidRPr="005A2A3D" w:rsidRDefault="008E6746" w:rsidP="008E6746">
      <w:pPr>
        <w:rPr>
          <w:lang w:val="en-GB"/>
        </w:rPr>
      </w:pPr>
      <w:r w:rsidRPr="005A2A3D">
        <w:rPr>
          <w:lang w:val="en-GB"/>
        </w:rPr>
        <w:t xml:space="preserve">The Government of Benin acknowledges that some of the activities planned in the demonstration programme could be considered research activities that require approval by the local ethics committees (e.g. compilation of data on a random sample of parents of girls eligible for purposes of an anti-HPV vaccine coverage investigation). We acknowledge that we must consult and obtain the approval of the appropriate </w:t>
      </w:r>
      <w:r>
        <w:rPr>
          <w:lang w:val="en-GB"/>
        </w:rPr>
        <w:t>local ethics committees (e.g. p</w:t>
      </w:r>
      <w:r w:rsidRPr="005A2A3D">
        <w:rPr>
          <w:lang w:val="en-GB"/>
        </w:rPr>
        <w:t>ersonal protection committee or institutional review boards) in our country, as required. By signing this request, the Government of Benin and the members of the TAG recognize that such approval may be necessary and that they will obtain such approval as required.</w:t>
      </w:r>
    </w:p>
    <w:p w:rsidR="008E6746" w:rsidRPr="005A2A3D" w:rsidRDefault="008E6746" w:rsidP="008E6746">
      <w:pPr>
        <w:rPr>
          <w:lang w:val="en-GB"/>
        </w:rPr>
      </w:pPr>
    </w:p>
    <w:p w:rsidR="008E6746" w:rsidRPr="005A2A3D" w:rsidRDefault="008E6746" w:rsidP="008E6746">
      <w:pPr>
        <w:rPr>
          <w:lang w:val="en-GB"/>
        </w:rPr>
      </w:pPr>
      <w:r w:rsidRPr="005A2A3D">
        <w:rPr>
          <w:lang w:val="en-GB"/>
        </w:rPr>
        <w:t>The table in Section 6 of this application indicates the amount of the support requested from the GAVI Alliance as well as the financial commitment of the Government of Benin to the anti-HPV vaccine demonstration programme.</w:t>
      </w:r>
    </w:p>
    <w:p w:rsidR="008E6746" w:rsidRPr="005A2A3D" w:rsidRDefault="008E6746" w:rsidP="008E6746">
      <w:pPr>
        <w:rPr>
          <w:lang w:val="en-GB"/>
        </w:rPr>
      </w:pPr>
    </w:p>
    <w:p w:rsidR="008E6746" w:rsidRPr="005A2A3D" w:rsidRDefault="008E6746" w:rsidP="008E6746">
      <w:pPr>
        <w:rPr>
          <w:lang w:val="en-GB"/>
        </w:rPr>
      </w:pPr>
      <w:r w:rsidRPr="005A2A3D">
        <w:rPr>
          <w:lang w:val="en-GB"/>
        </w:rPr>
        <w:t>Please note that this application will not be examined by the GAVI Independent Examination Committee without the signatures of the Minister of Health and the MInister of Education or their authorized representative.</w:t>
      </w:r>
    </w:p>
    <w:p w:rsidR="008E6746" w:rsidRPr="005A2A3D" w:rsidRDefault="008E6746" w:rsidP="008E6746">
      <w:pPr>
        <w:rPr>
          <w:lang w:val="en-GB"/>
        </w:rPr>
      </w:pPr>
    </w:p>
    <w:p w:rsidR="008E6746" w:rsidRPr="005A2A3D" w:rsidRDefault="008E6746" w:rsidP="008E6746">
      <w:pPr>
        <w:rPr>
          <w:lang w:val="en-GB"/>
        </w:rPr>
      </w:pPr>
      <w:r w:rsidRPr="005A2A3D">
        <w:rPr>
          <w:lang w:val="en-GB"/>
        </w:rPr>
        <w:t>Q32.</w:t>
      </w:r>
      <w:r w:rsidRPr="005A2A3D">
        <w:rPr>
          <w:lang w:val="en-GB"/>
        </w:rPr>
        <w:tab/>
        <w:t>Please provide the indicated signatures below.</w:t>
      </w:r>
    </w:p>
    <w:p w:rsidR="008E6746" w:rsidRPr="005A2A3D" w:rsidRDefault="008E6746" w:rsidP="008E6746">
      <w:pPr>
        <w:rPr>
          <w:lang w:val="en-GB"/>
        </w:rPr>
      </w:pPr>
    </w:p>
    <w:p w:rsidR="008E6746" w:rsidRPr="005A2A3D" w:rsidRDefault="008E6746" w:rsidP="008E6746">
      <w:pPr>
        <w:rPr>
          <w:lang w:val="en-GB"/>
        </w:rPr>
      </w:pPr>
      <w:r w:rsidRPr="005A2A3D">
        <w:rPr>
          <w:lang w:val="en-GB"/>
        </w:rPr>
        <w:t>Type the family name in upper-case letters</w:t>
      </w:r>
    </w:p>
    <w:p w:rsidR="008E6746" w:rsidRPr="005A2A3D" w:rsidRDefault="008E6746" w:rsidP="008E674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02"/>
        <w:gridCol w:w="2331"/>
        <w:gridCol w:w="2285"/>
      </w:tblGrid>
      <w:tr w:rsidR="008E6746" w:rsidRPr="008E6746" w:rsidTr="008E6746">
        <w:tc>
          <w:tcPr>
            <w:tcW w:w="2394" w:type="dxa"/>
          </w:tcPr>
          <w:p w:rsidR="008E6746" w:rsidRPr="008E6746" w:rsidRDefault="008E6746" w:rsidP="003955D5">
            <w:pPr>
              <w:rPr>
                <w:lang w:val="en-GB"/>
              </w:rPr>
            </w:pPr>
            <w:r w:rsidRPr="008E6746">
              <w:rPr>
                <w:lang w:val="en-GB"/>
              </w:rPr>
              <w:t>Minister of Health</w:t>
            </w:r>
          </w:p>
          <w:p w:rsidR="008E6746" w:rsidRPr="008E6746" w:rsidRDefault="008E6746" w:rsidP="003955D5">
            <w:pPr>
              <w:rPr>
                <w:lang w:val="en-GB"/>
              </w:rPr>
            </w:pPr>
            <w:r w:rsidRPr="008E6746">
              <w:rPr>
                <w:lang w:val="en-GB"/>
              </w:rPr>
              <w:t>(or authorized representative</w:t>
            </w:r>
          </w:p>
        </w:tc>
        <w:tc>
          <w:tcPr>
            <w:tcW w:w="2394" w:type="dxa"/>
          </w:tcPr>
          <w:p w:rsidR="008E6746" w:rsidRPr="008E6746" w:rsidRDefault="008E6746" w:rsidP="003955D5">
            <w:pPr>
              <w:rPr>
                <w:lang w:val="en-GB"/>
              </w:rPr>
            </w:pPr>
          </w:p>
        </w:tc>
        <w:tc>
          <w:tcPr>
            <w:tcW w:w="2394" w:type="dxa"/>
          </w:tcPr>
          <w:p w:rsidR="008E6746" w:rsidRPr="008E6746" w:rsidRDefault="008E6746" w:rsidP="003955D5">
            <w:pPr>
              <w:rPr>
                <w:lang w:val="en-GB"/>
              </w:rPr>
            </w:pPr>
            <w:r w:rsidRPr="008E6746">
              <w:rPr>
                <w:lang w:val="en-GB"/>
              </w:rPr>
              <w:t>Minister of Education (if the social mobilisation, immunisation or other activities will be conducted in schools)</w:t>
            </w:r>
          </w:p>
          <w:p w:rsidR="008E6746" w:rsidRPr="008E6746" w:rsidRDefault="008E6746" w:rsidP="003955D5">
            <w:pPr>
              <w:rPr>
                <w:lang w:val="en-GB"/>
              </w:rPr>
            </w:pPr>
            <w:r w:rsidRPr="008E6746">
              <w:rPr>
                <w:lang w:val="en-GB"/>
              </w:rPr>
              <w:t>(or authorized representative)</w:t>
            </w:r>
          </w:p>
        </w:tc>
        <w:tc>
          <w:tcPr>
            <w:tcW w:w="2394" w:type="dxa"/>
          </w:tcPr>
          <w:p w:rsidR="008E6746" w:rsidRPr="008E6746" w:rsidRDefault="008E6746" w:rsidP="003955D5">
            <w:pPr>
              <w:rPr>
                <w:lang w:val="en-GB"/>
              </w:rPr>
            </w:pPr>
          </w:p>
        </w:tc>
      </w:tr>
      <w:tr w:rsidR="008E6746" w:rsidRPr="008E6746" w:rsidTr="008E6746">
        <w:tc>
          <w:tcPr>
            <w:tcW w:w="2394" w:type="dxa"/>
          </w:tcPr>
          <w:p w:rsidR="008E6746" w:rsidRPr="008E6746" w:rsidRDefault="008E6746" w:rsidP="003955D5">
            <w:pPr>
              <w:rPr>
                <w:lang w:val="en-GB"/>
              </w:rPr>
            </w:pPr>
            <w:r w:rsidRPr="008E6746">
              <w:rPr>
                <w:lang w:val="en-GB"/>
              </w:rPr>
              <w:t>Name</w:t>
            </w:r>
          </w:p>
        </w:tc>
        <w:tc>
          <w:tcPr>
            <w:tcW w:w="2394" w:type="dxa"/>
          </w:tcPr>
          <w:p w:rsidR="008E6746" w:rsidRPr="008E6746" w:rsidRDefault="008E6746" w:rsidP="003955D5">
            <w:pPr>
              <w:rPr>
                <w:lang w:val="en-GB"/>
              </w:rPr>
            </w:pPr>
            <w:r w:rsidRPr="008E6746">
              <w:rPr>
                <w:lang w:val="en-GB"/>
              </w:rPr>
              <w:t>Dorothee A. KINDE GAZARD]</w:t>
            </w:r>
          </w:p>
        </w:tc>
        <w:tc>
          <w:tcPr>
            <w:tcW w:w="2394" w:type="dxa"/>
          </w:tcPr>
          <w:p w:rsidR="008E6746" w:rsidRPr="008E6746" w:rsidRDefault="008E6746" w:rsidP="003955D5">
            <w:pPr>
              <w:rPr>
                <w:lang w:val="en-GB"/>
              </w:rPr>
            </w:pPr>
            <w:r w:rsidRPr="008E6746">
              <w:rPr>
                <w:lang w:val="en-GB"/>
              </w:rPr>
              <w:t>Name</w:t>
            </w:r>
          </w:p>
        </w:tc>
        <w:tc>
          <w:tcPr>
            <w:tcW w:w="2394" w:type="dxa"/>
          </w:tcPr>
          <w:p w:rsidR="008E6746" w:rsidRPr="008E6746" w:rsidRDefault="008E6746" w:rsidP="003955D5">
            <w:pPr>
              <w:rPr>
                <w:lang w:val="en-GB"/>
              </w:rPr>
            </w:pPr>
            <w:r w:rsidRPr="008E6746">
              <w:rPr>
                <w:lang w:val="en-GB"/>
              </w:rPr>
              <w:t>Eric Kouagou N'DA</w:t>
            </w:r>
          </w:p>
        </w:tc>
      </w:tr>
      <w:tr w:rsidR="008E6746" w:rsidRPr="008E6746" w:rsidTr="008E6746">
        <w:tc>
          <w:tcPr>
            <w:tcW w:w="2394" w:type="dxa"/>
          </w:tcPr>
          <w:p w:rsidR="008E6746" w:rsidRPr="008E6746" w:rsidRDefault="008E6746" w:rsidP="003955D5">
            <w:pPr>
              <w:rPr>
                <w:lang w:val="en-GB"/>
              </w:rPr>
            </w:pPr>
            <w:r w:rsidRPr="008E6746">
              <w:rPr>
                <w:lang w:val="en-GB"/>
              </w:rPr>
              <w:t>Date</w:t>
            </w:r>
          </w:p>
        </w:tc>
        <w:tc>
          <w:tcPr>
            <w:tcW w:w="2394" w:type="dxa"/>
          </w:tcPr>
          <w:p w:rsidR="008E6746" w:rsidRPr="008E6746" w:rsidRDefault="008E6746" w:rsidP="003955D5">
            <w:pPr>
              <w:rPr>
                <w:lang w:val="en-GB"/>
              </w:rPr>
            </w:pPr>
            <w:r w:rsidRPr="008E6746">
              <w:rPr>
                <w:lang w:val="en-GB"/>
              </w:rPr>
              <w:t>10 Sept. 2013</w:t>
            </w:r>
          </w:p>
        </w:tc>
        <w:tc>
          <w:tcPr>
            <w:tcW w:w="2394" w:type="dxa"/>
          </w:tcPr>
          <w:p w:rsidR="008E6746" w:rsidRPr="008E6746" w:rsidRDefault="008E6746" w:rsidP="003955D5">
            <w:pPr>
              <w:rPr>
                <w:lang w:val="en-GB"/>
              </w:rPr>
            </w:pPr>
            <w:r w:rsidRPr="008E6746">
              <w:rPr>
                <w:lang w:val="en-GB"/>
              </w:rPr>
              <w:t>Date</w:t>
            </w:r>
          </w:p>
        </w:tc>
        <w:tc>
          <w:tcPr>
            <w:tcW w:w="2394" w:type="dxa"/>
          </w:tcPr>
          <w:p w:rsidR="008E6746" w:rsidRPr="008E6746" w:rsidRDefault="008E6746" w:rsidP="003955D5">
            <w:pPr>
              <w:rPr>
                <w:lang w:val="en-GB"/>
              </w:rPr>
            </w:pPr>
            <w:r w:rsidRPr="008E6746">
              <w:rPr>
                <w:lang w:val="en-GB"/>
              </w:rPr>
              <w:t>6 Nov. 2013 [Date not very legible]</w:t>
            </w:r>
          </w:p>
        </w:tc>
      </w:tr>
      <w:tr w:rsidR="008E6746" w:rsidRPr="008E6746" w:rsidTr="008E6746">
        <w:tc>
          <w:tcPr>
            <w:tcW w:w="2394" w:type="dxa"/>
          </w:tcPr>
          <w:p w:rsidR="008E6746" w:rsidRPr="008E6746" w:rsidRDefault="008E6746" w:rsidP="003955D5">
            <w:pPr>
              <w:rPr>
                <w:lang w:val="en-GB"/>
              </w:rPr>
            </w:pPr>
            <w:r w:rsidRPr="008E6746">
              <w:rPr>
                <w:lang w:val="en-GB"/>
              </w:rPr>
              <w:t>Signature</w:t>
            </w:r>
          </w:p>
        </w:tc>
        <w:tc>
          <w:tcPr>
            <w:tcW w:w="2394" w:type="dxa"/>
          </w:tcPr>
          <w:p w:rsidR="008E6746" w:rsidRPr="008E6746" w:rsidRDefault="008E6746" w:rsidP="003955D5">
            <w:pPr>
              <w:rPr>
                <w:lang w:val="en-GB"/>
              </w:rPr>
            </w:pPr>
          </w:p>
        </w:tc>
        <w:tc>
          <w:tcPr>
            <w:tcW w:w="2394" w:type="dxa"/>
          </w:tcPr>
          <w:p w:rsidR="008E6746" w:rsidRPr="008E6746" w:rsidRDefault="008E6746" w:rsidP="003955D5">
            <w:pPr>
              <w:rPr>
                <w:lang w:val="en-GB"/>
              </w:rPr>
            </w:pPr>
            <w:r w:rsidRPr="008E6746">
              <w:rPr>
                <w:lang w:val="en-GB"/>
              </w:rPr>
              <w:t>Signature</w:t>
            </w:r>
          </w:p>
        </w:tc>
        <w:tc>
          <w:tcPr>
            <w:tcW w:w="2394" w:type="dxa"/>
          </w:tcPr>
          <w:p w:rsidR="008E6746" w:rsidRPr="008E6746" w:rsidRDefault="008E6746" w:rsidP="003955D5">
            <w:pPr>
              <w:rPr>
                <w:lang w:val="en-GB"/>
              </w:rPr>
            </w:pPr>
          </w:p>
        </w:tc>
      </w:tr>
    </w:tbl>
    <w:p w:rsidR="008E6746" w:rsidRDefault="008E6746" w:rsidP="005C5A5E">
      <w:pPr>
        <w:jc w:val="both"/>
        <w:rPr>
          <w:sz w:val="25"/>
          <w:lang w:val="en-GB"/>
        </w:rPr>
      </w:pPr>
    </w:p>
    <w:p w:rsidR="008E6746" w:rsidRDefault="008E6746" w:rsidP="005C5A5E">
      <w:pPr>
        <w:jc w:val="both"/>
        <w:rPr>
          <w:sz w:val="25"/>
          <w:lang w:val="en-GB"/>
        </w:rPr>
      </w:pPr>
    </w:p>
    <w:p w:rsidR="009F2955" w:rsidRPr="002678C5" w:rsidRDefault="009F2955" w:rsidP="005C5A5E">
      <w:pPr>
        <w:rPr>
          <w:lang w:val="en-GB"/>
        </w:rPr>
      </w:pPr>
    </w:p>
    <w:p w:rsidR="009F2955" w:rsidRPr="002678C5" w:rsidRDefault="009F2955" w:rsidP="005C5A5E">
      <w:pPr>
        <w:rPr>
          <w:lang w:val="en-GB"/>
        </w:rPr>
      </w:pPr>
    </w:p>
    <w:p w:rsidR="009F2955" w:rsidRPr="002678C5" w:rsidRDefault="00174A79" w:rsidP="005C5A5E">
      <w:pPr>
        <w:rPr>
          <w:lang w:val="en-GB"/>
        </w:rPr>
      </w:pPr>
      <w:r w:rsidRPr="002678C5">
        <w:rPr>
          <w:highlight w:val="lightGray"/>
          <w:lang w:val="en-GB"/>
        </w:rPr>
        <w:t>Q33.</w:t>
      </w:r>
      <w:r w:rsidRPr="002678C5">
        <w:rPr>
          <w:highlight w:val="lightGray"/>
          <w:lang w:val="en-GB"/>
        </w:rPr>
        <w:tab/>
        <w:t>This application has been compiled by:</w:t>
      </w:r>
    </w:p>
    <w:p w:rsidR="009F2955" w:rsidRPr="002678C5" w:rsidRDefault="009F2955" w:rsidP="005C5A5E">
      <w:pPr>
        <w:rPr>
          <w:lang w:val="en-GB"/>
        </w:rPr>
      </w:pPr>
    </w:p>
    <w:p w:rsidR="009F2955" w:rsidRPr="002678C5" w:rsidRDefault="00174A79" w:rsidP="005C5A5E">
      <w:pPr>
        <w:rPr>
          <w:lang w:val="en-GB"/>
        </w:rPr>
      </w:pPr>
      <w:r w:rsidRPr="002678C5">
        <w:rPr>
          <w:lang w:val="en-GB"/>
        </w:rPr>
        <w:t>Enter family name in capital letters.</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8"/>
        <w:gridCol w:w="2613"/>
        <w:gridCol w:w="2126"/>
        <w:gridCol w:w="2693"/>
      </w:tblGrid>
      <w:tr w:rsidR="009F2955" w:rsidRPr="002678C5" w:rsidTr="005C5A5E">
        <w:trPr>
          <w:trHeight w:val="341"/>
        </w:trPr>
        <w:tc>
          <w:tcPr>
            <w:tcW w:w="2598" w:type="dxa"/>
          </w:tcPr>
          <w:p w:rsidR="009F2955" w:rsidRPr="002678C5" w:rsidRDefault="00174A79" w:rsidP="005C5A5E">
            <w:pPr>
              <w:ind w:right="120"/>
              <w:rPr>
                <w:sz w:val="22"/>
                <w:szCs w:val="22"/>
                <w:lang w:val="en-GB"/>
              </w:rPr>
            </w:pPr>
            <w:r w:rsidRPr="002678C5">
              <w:rPr>
                <w:sz w:val="22"/>
                <w:lang w:val="en-GB"/>
              </w:rPr>
              <w:t>Full Name</w:t>
            </w:r>
          </w:p>
        </w:tc>
        <w:tc>
          <w:tcPr>
            <w:tcW w:w="2613" w:type="dxa"/>
          </w:tcPr>
          <w:p w:rsidR="009F2955" w:rsidRPr="002678C5" w:rsidRDefault="00174A79" w:rsidP="005C5A5E">
            <w:pPr>
              <w:ind w:right="120"/>
              <w:rPr>
                <w:sz w:val="22"/>
                <w:szCs w:val="22"/>
                <w:lang w:val="en-GB"/>
              </w:rPr>
            </w:pPr>
            <w:r w:rsidRPr="002678C5">
              <w:rPr>
                <w:sz w:val="22"/>
                <w:lang w:val="en-GB"/>
              </w:rPr>
              <w:t>Title</w:t>
            </w:r>
          </w:p>
        </w:tc>
        <w:tc>
          <w:tcPr>
            <w:tcW w:w="2126" w:type="dxa"/>
          </w:tcPr>
          <w:p w:rsidR="009F2955" w:rsidRPr="002678C5" w:rsidRDefault="00174A79" w:rsidP="005C5A5E">
            <w:pPr>
              <w:ind w:right="120"/>
              <w:rPr>
                <w:sz w:val="22"/>
                <w:szCs w:val="22"/>
                <w:lang w:val="en-GB"/>
              </w:rPr>
            </w:pPr>
            <w:r w:rsidRPr="002678C5">
              <w:rPr>
                <w:sz w:val="22"/>
                <w:lang w:val="en-GB"/>
              </w:rPr>
              <w:t>Telephone</w:t>
            </w:r>
          </w:p>
        </w:tc>
        <w:tc>
          <w:tcPr>
            <w:tcW w:w="2693" w:type="dxa"/>
          </w:tcPr>
          <w:p w:rsidR="009F2955" w:rsidRPr="002678C5" w:rsidRDefault="00174A79" w:rsidP="005C5A5E">
            <w:pPr>
              <w:ind w:right="120"/>
              <w:rPr>
                <w:sz w:val="22"/>
                <w:szCs w:val="22"/>
                <w:lang w:val="en-GB"/>
              </w:rPr>
            </w:pPr>
            <w:r w:rsidRPr="002678C5">
              <w:rPr>
                <w:sz w:val="22"/>
                <w:lang w:val="en-GB"/>
              </w:rPr>
              <w:t>Email</w:t>
            </w:r>
          </w:p>
        </w:tc>
      </w:tr>
      <w:tr w:rsidR="009F2955" w:rsidRPr="002678C5" w:rsidTr="005C5A5E">
        <w:trPr>
          <w:trHeight w:val="341"/>
        </w:trPr>
        <w:tc>
          <w:tcPr>
            <w:tcW w:w="2598" w:type="dxa"/>
          </w:tcPr>
          <w:p w:rsidR="009F2955" w:rsidRPr="002678C5" w:rsidRDefault="00174A79" w:rsidP="005C5A5E">
            <w:pPr>
              <w:rPr>
                <w:sz w:val="22"/>
                <w:szCs w:val="22"/>
                <w:lang w:val="en-GB"/>
              </w:rPr>
            </w:pPr>
            <w:r w:rsidRPr="002678C5">
              <w:rPr>
                <w:sz w:val="22"/>
                <w:highlight w:val="lightGray"/>
                <w:lang w:val="en-GB"/>
              </w:rPr>
              <w:t>[</w:t>
            </w:r>
            <w:r w:rsidRPr="002678C5">
              <w:rPr>
                <w:sz w:val="22"/>
                <w:lang w:val="en-GB"/>
              </w:rPr>
              <w:t>BASSABI-ALLADJI N’Déye Marie</w:t>
            </w:r>
          </w:p>
        </w:tc>
        <w:tc>
          <w:tcPr>
            <w:tcW w:w="2613" w:type="dxa"/>
          </w:tcPr>
          <w:p w:rsidR="009F2955" w:rsidRPr="002678C5" w:rsidRDefault="00174A79" w:rsidP="005C5A5E">
            <w:pPr>
              <w:rPr>
                <w:sz w:val="22"/>
                <w:szCs w:val="22"/>
                <w:lang w:val="en-GB"/>
              </w:rPr>
            </w:pPr>
            <w:r w:rsidRPr="002678C5">
              <w:rPr>
                <w:sz w:val="22"/>
                <w:highlight w:val="lightGray"/>
                <w:lang w:val="en-GB"/>
              </w:rPr>
              <w:t>[Director General of the ANV-SSP]</w:t>
            </w:r>
          </w:p>
        </w:tc>
        <w:tc>
          <w:tcPr>
            <w:tcW w:w="2126" w:type="dxa"/>
          </w:tcPr>
          <w:p w:rsidR="009F2955" w:rsidRPr="002678C5" w:rsidRDefault="00174A79" w:rsidP="005C5A5E">
            <w:pPr>
              <w:rPr>
                <w:sz w:val="22"/>
                <w:szCs w:val="22"/>
                <w:lang w:val="en-GB"/>
              </w:rPr>
            </w:pPr>
            <w:r w:rsidRPr="002678C5">
              <w:rPr>
                <w:sz w:val="22"/>
                <w:highlight w:val="lightGray"/>
                <w:lang w:val="en-GB"/>
              </w:rPr>
              <w:t>[00229 95426797</w:t>
            </w:r>
          </w:p>
        </w:tc>
        <w:tc>
          <w:tcPr>
            <w:tcW w:w="2693" w:type="dxa"/>
          </w:tcPr>
          <w:p w:rsidR="009F2955" w:rsidRPr="002678C5" w:rsidRDefault="00174A79" w:rsidP="005C5A5E">
            <w:pPr>
              <w:rPr>
                <w:sz w:val="22"/>
                <w:szCs w:val="22"/>
                <w:lang w:val="en-GB"/>
              </w:rPr>
            </w:pPr>
            <w:r w:rsidRPr="002678C5">
              <w:rPr>
                <w:sz w:val="22"/>
                <w:highlight w:val="lightGray"/>
                <w:lang w:val="en-GB"/>
              </w:rPr>
              <w:t>[nmab12000@yahoo.fr]</w:t>
            </w:r>
          </w:p>
        </w:tc>
      </w:tr>
      <w:tr w:rsidR="009F2955" w:rsidRPr="002678C5" w:rsidTr="005C5A5E">
        <w:trPr>
          <w:trHeight w:val="341"/>
        </w:trPr>
        <w:tc>
          <w:tcPr>
            <w:tcW w:w="2598" w:type="dxa"/>
          </w:tcPr>
          <w:p w:rsidR="009F2955" w:rsidRPr="002678C5" w:rsidRDefault="00174A79" w:rsidP="005C5A5E">
            <w:pPr>
              <w:rPr>
                <w:sz w:val="22"/>
                <w:szCs w:val="22"/>
                <w:lang w:val="en-GB"/>
              </w:rPr>
            </w:pPr>
            <w:r w:rsidRPr="002678C5">
              <w:rPr>
                <w:sz w:val="22"/>
                <w:lang w:val="en-GB"/>
              </w:rPr>
              <w:t xml:space="preserve">TOKPLONOU  Evariste </w:t>
            </w:r>
          </w:p>
        </w:tc>
        <w:tc>
          <w:tcPr>
            <w:tcW w:w="2613" w:type="dxa"/>
          </w:tcPr>
          <w:p w:rsidR="009F2955" w:rsidRPr="002678C5" w:rsidRDefault="00174A79" w:rsidP="005C5A5E">
            <w:pPr>
              <w:rPr>
                <w:sz w:val="22"/>
                <w:szCs w:val="22"/>
                <w:lang w:val="en-GB"/>
              </w:rPr>
            </w:pPr>
            <w:r w:rsidRPr="002678C5">
              <w:rPr>
                <w:sz w:val="22"/>
                <w:highlight w:val="lightGray"/>
                <w:lang w:val="en-GB"/>
              </w:rPr>
              <w:t>[Director of Immunisation]</w:t>
            </w:r>
          </w:p>
        </w:tc>
        <w:tc>
          <w:tcPr>
            <w:tcW w:w="2126" w:type="dxa"/>
          </w:tcPr>
          <w:p w:rsidR="009F2955" w:rsidRPr="002678C5" w:rsidRDefault="00174A79" w:rsidP="005C5A5E">
            <w:pPr>
              <w:rPr>
                <w:sz w:val="22"/>
                <w:szCs w:val="22"/>
                <w:lang w:val="en-GB"/>
              </w:rPr>
            </w:pPr>
            <w:r w:rsidRPr="002678C5">
              <w:rPr>
                <w:sz w:val="22"/>
                <w:highlight w:val="lightGray"/>
                <w:lang w:val="en-GB"/>
              </w:rPr>
              <w:t>[00229 95783318</w:t>
            </w:r>
          </w:p>
        </w:tc>
        <w:tc>
          <w:tcPr>
            <w:tcW w:w="2693" w:type="dxa"/>
          </w:tcPr>
          <w:p w:rsidR="009F2955" w:rsidRPr="002678C5" w:rsidRDefault="00174A79" w:rsidP="005C5A5E">
            <w:pPr>
              <w:rPr>
                <w:sz w:val="22"/>
                <w:szCs w:val="22"/>
                <w:lang w:val="en-GB"/>
              </w:rPr>
            </w:pPr>
            <w:r w:rsidRPr="002678C5">
              <w:rPr>
                <w:sz w:val="22"/>
                <w:highlight w:val="lightGray"/>
                <w:lang w:val="en-GB"/>
              </w:rPr>
              <w:t>[tokev1@yahoo.fr]</w:t>
            </w:r>
          </w:p>
        </w:tc>
      </w:tr>
      <w:tr w:rsidR="009F2955" w:rsidRPr="002678C5" w:rsidTr="005C5A5E">
        <w:trPr>
          <w:trHeight w:val="341"/>
        </w:trPr>
        <w:tc>
          <w:tcPr>
            <w:tcW w:w="2598" w:type="dxa"/>
          </w:tcPr>
          <w:p w:rsidR="009F2955" w:rsidRPr="002678C5" w:rsidRDefault="00174A79" w:rsidP="005C5A5E">
            <w:pPr>
              <w:rPr>
                <w:sz w:val="22"/>
                <w:szCs w:val="22"/>
                <w:lang w:val="en-GB"/>
              </w:rPr>
            </w:pPr>
            <w:r w:rsidRPr="002678C5">
              <w:rPr>
                <w:sz w:val="22"/>
                <w:lang w:val="en-GB"/>
              </w:rPr>
              <w:t>TOSSOU BOCO Thiérry</w:t>
            </w:r>
          </w:p>
        </w:tc>
        <w:tc>
          <w:tcPr>
            <w:tcW w:w="2613" w:type="dxa"/>
          </w:tcPr>
          <w:p w:rsidR="009F2955" w:rsidRPr="002678C5" w:rsidRDefault="00174A79" w:rsidP="005C5A5E">
            <w:pPr>
              <w:rPr>
                <w:sz w:val="22"/>
                <w:szCs w:val="22"/>
                <w:highlight w:val="lightGray"/>
                <w:lang w:val="en-GB"/>
              </w:rPr>
            </w:pPr>
            <w:r w:rsidRPr="002678C5">
              <w:rPr>
                <w:sz w:val="22"/>
                <w:highlight w:val="lightGray"/>
                <w:lang w:val="en-GB"/>
              </w:rPr>
              <w:t>Director of Mother and Child Health Service</w:t>
            </w:r>
          </w:p>
        </w:tc>
        <w:tc>
          <w:tcPr>
            <w:tcW w:w="2126" w:type="dxa"/>
          </w:tcPr>
          <w:p w:rsidR="009F2955" w:rsidRPr="002678C5" w:rsidRDefault="00174A79" w:rsidP="005C5A5E">
            <w:pPr>
              <w:rPr>
                <w:sz w:val="22"/>
                <w:szCs w:val="22"/>
                <w:highlight w:val="lightGray"/>
                <w:lang w:val="en-GB"/>
              </w:rPr>
            </w:pPr>
            <w:r w:rsidRPr="002678C5">
              <w:rPr>
                <w:sz w:val="22"/>
                <w:highlight w:val="lightGray"/>
                <w:lang w:val="en-GB"/>
              </w:rPr>
              <w:t>0022997184072</w:t>
            </w:r>
          </w:p>
        </w:tc>
        <w:tc>
          <w:tcPr>
            <w:tcW w:w="2693" w:type="dxa"/>
          </w:tcPr>
          <w:p w:rsidR="009F2955" w:rsidRPr="002678C5" w:rsidRDefault="00174A79" w:rsidP="005C5A5E">
            <w:pPr>
              <w:spacing w:before="240"/>
              <w:rPr>
                <w:sz w:val="22"/>
                <w:szCs w:val="22"/>
                <w:highlight w:val="lightGray"/>
                <w:lang w:val="en-GB"/>
              </w:rPr>
            </w:pPr>
            <w:r w:rsidRPr="002678C5">
              <w:rPr>
                <w:sz w:val="22"/>
                <w:highlight w:val="lightGray"/>
                <w:lang w:val="en-GB"/>
              </w:rPr>
              <w:t>tosboc_thierry@yahoo.fr</w:t>
            </w:r>
          </w:p>
        </w:tc>
      </w:tr>
      <w:tr w:rsidR="009F2955" w:rsidRPr="002678C5" w:rsidTr="005C5A5E">
        <w:trPr>
          <w:trHeight w:val="341"/>
        </w:trPr>
        <w:tc>
          <w:tcPr>
            <w:tcW w:w="2598" w:type="dxa"/>
          </w:tcPr>
          <w:p w:rsidR="009F2955" w:rsidRPr="002678C5" w:rsidRDefault="00174A79" w:rsidP="005C5A5E">
            <w:pPr>
              <w:rPr>
                <w:sz w:val="22"/>
                <w:szCs w:val="22"/>
                <w:lang w:val="en-GB"/>
              </w:rPr>
            </w:pPr>
            <w:r w:rsidRPr="002678C5">
              <w:rPr>
                <w:sz w:val="22"/>
                <w:lang w:val="en-GB"/>
              </w:rPr>
              <w:t>GNANGNON  Freddy</w:t>
            </w:r>
          </w:p>
        </w:tc>
        <w:tc>
          <w:tcPr>
            <w:tcW w:w="2613" w:type="dxa"/>
          </w:tcPr>
          <w:p w:rsidR="009F2955" w:rsidRPr="002678C5" w:rsidRDefault="00174A79" w:rsidP="005C5A5E">
            <w:pPr>
              <w:rPr>
                <w:sz w:val="22"/>
                <w:szCs w:val="22"/>
                <w:highlight w:val="lightGray"/>
                <w:lang w:val="en-GB"/>
              </w:rPr>
            </w:pPr>
            <w:r w:rsidRPr="002678C5">
              <w:rPr>
                <w:sz w:val="22"/>
                <w:highlight w:val="lightGray"/>
                <w:lang w:val="en-GB"/>
              </w:rPr>
              <w:t>Cancer focal point of the National Program to Fight Non-Transmissible Diseases</w:t>
            </w:r>
          </w:p>
        </w:tc>
        <w:tc>
          <w:tcPr>
            <w:tcW w:w="2126" w:type="dxa"/>
          </w:tcPr>
          <w:p w:rsidR="009F2955" w:rsidRPr="002678C5" w:rsidRDefault="00174A79" w:rsidP="005C5A5E">
            <w:pPr>
              <w:rPr>
                <w:sz w:val="22"/>
                <w:szCs w:val="22"/>
                <w:highlight w:val="lightGray"/>
                <w:lang w:val="en-GB"/>
              </w:rPr>
            </w:pPr>
            <w:r w:rsidRPr="002678C5">
              <w:rPr>
                <w:sz w:val="22"/>
                <w:highlight w:val="lightGray"/>
                <w:lang w:val="en-GB"/>
              </w:rPr>
              <w:t>[00229 64 09 22 22]</w:t>
            </w:r>
          </w:p>
        </w:tc>
        <w:tc>
          <w:tcPr>
            <w:tcW w:w="2693" w:type="dxa"/>
          </w:tcPr>
          <w:p w:rsidR="009F2955" w:rsidRPr="002678C5" w:rsidRDefault="00174A79" w:rsidP="005C5A5E">
            <w:pPr>
              <w:rPr>
                <w:sz w:val="22"/>
                <w:szCs w:val="22"/>
                <w:highlight w:val="lightGray"/>
                <w:lang w:val="en-GB"/>
              </w:rPr>
            </w:pPr>
            <w:r w:rsidRPr="002678C5">
              <w:rPr>
                <w:sz w:val="22"/>
                <w:highlight w:val="lightGray"/>
                <w:lang w:val="en-GB"/>
              </w:rPr>
              <w:t>fredgnangnon@yahoo.fr</w:t>
            </w:r>
          </w:p>
        </w:tc>
      </w:tr>
      <w:tr w:rsidR="009F2955" w:rsidRPr="002678C5" w:rsidTr="005C5A5E">
        <w:trPr>
          <w:trHeight w:val="341"/>
        </w:trPr>
        <w:tc>
          <w:tcPr>
            <w:tcW w:w="2598" w:type="dxa"/>
          </w:tcPr>
          <w:p w:rsidR="009F2955" w:rsidRPr="002678C5" w:rsidRDefault="00174A79" w:rsidP="005C5A5E">
            <w:pPr>
              <w:rPr>
                <w:sz w:val="22"/>
                <w:szCs w:val="22"/>
                <w:lang w:val="en-GB"/>
              </w:rPr>
            </w:pPr>
            <w:r w:rsidRPr="002678C5">
              <w:rPr>
                <w:sz w:val="22"/>
                <w:highlight w:val="lightGray"/>
                <w:lang w:val="en-GB"/>
              </w:rPr>
              <w:t>[BEDIE KOSSOU Sonia]</w:t>
            </w:r>
          </w:p>
        </w:tc>
        <w:tc>
          <w:tcPr>
            <w:tcW w:w="2613" w:type="dxa"/>
          </w:tcPr>
          <w:p w:rsidR="009F2955" w:rsidRPr="002678C5" w:rsidRDefault="00174A79" w:rsidP="005C5A5E">
            <w:pPr>
              <w:rPr>
                <w:sz w:val="22"/>
                <w:szCs w:val="22"/>
                <w:lang w:val="en-GB"/>
              </w:rPr>
            </w:pPr>
            <w:r w:rsidRPr="002678C5">
              <w:rPr>
                <w:sz w:val="22"/>
                <w:highlight w:val="lightGray"/>
                <w:lang w:val="en-GB"/>
              </w:rPr>
              <w:t>[National Consultant]</w:t>
            </w:r>
          </w:p>
        </w:tc>
        <w:tc>
          <w:tcPr>
            <w:tcW w:w="2126" w:type="dxa"/>
          </w:tcPr>
          <w:p w:rsidR="009F2955" w:rsidRPr="002678C5" w:rsidRDefault="00174A79" w:rsidP="005C5A5E">
            <w:pPr>
              <w:rPr>
                <w:sz w:val="22"/>
                <w:szCs w:val="22"/>
                <w:lang w:val="en-GB"/>
              </w:rPr>
            </w:pPr>
            <w:r w:rsidRPr="002678C5">
              <w:rPr>
                <w:sz w:val="22"/>
                <w:highlight w:val="lightGray"/>
                <w:lang w:val="en-GB"/>
              </w:rPr>
              <w:t>[00229 95 562882]</w:t>
            </w:r>
          </w:p>
        </w:tc>
        <w:tc>
          <w:tcPr>
            <w:tcW w:w="2693" w:type="dxa"/>
          </w:tcPr>
          <w:p w:rsidR="009F2955" w:rsidRPr="002678C5" w:rsidRDefault="00174A79" w:rsidP="005C5A5E">
            <w:pPr>
              <w:rPr>
                <w:sz w:val="22"/>
                <w:szCs w:val="22"/>
                <w:lang w:val="en-GB"/>
              </w:rPr>
            </w:pPr>
            <w:r w:rsidRPr="002678C5">
              <w:rPr>
                <w:sz w:val="22"/>
                <w:highlight w:val="lightGray"/>
                <w:lang w:val="en-GB"/>
              </w:rPr>
              <w:t>[bedies</w:t>
            </w:r>
            <w:r w:rsidRPr="002678C5">
              <w:rPr>
                <w:sz w:val="22"/>
                <w:lang w:val="en-GB"/>
              </w:rPr>
              <w:t>onia@yahoo.fr</w:t>
            </w:r>
          </w:p>
        </w:tc>
      </w:tr>
      <w:tr w:rsidR="009F2955" w:rsidRPr="002678C5" w:rsidTr="005C5A5E">
        <w:trPr>
          <w:trHeight w:val="341"/>
        </w:trPr>
        <w:tc>
          <w:tcPr>
            <w:tcW w:w="2598" w:type="dxa"/>
          </w:tcPr>
          <w:p w:rsidR="009F2955" w:rsidRPr="002678C5" w:rsidRDefault="00174A79" w:rsidP="005C5A5E">
            <w:pPr>
              <w:rPr>
                <w:sz w:val="22"/>
                <w:szCs w:val="22"/>
                <w:lang w:val="en-GB"/>
              </w:rPr>
            </w:pPr>
            <w:r w:rsidRPr="002678C5">
              <w:rPr>
                <w:sz w:val="22"/>
                <w:lang w:val="en-GB"/>
              </w:rPr>
              <w:t>SOSSOU Rock Aristide</w:t>
            </w:r>
          </w:p>
        </w:tc>
        <w:tc>
          <w:tcPr>
            <w:tcW w:w="2613" w:type="dxa"/>
          </w:tcPr>
          <w:p w:rsidR="009F2955" w:rsidRPr="002678C5" w:rsidRDefault="00174A79" w:rsidP="005C5A5E">
            <w:pPr>
              <w:rPr>
                <w:sz w:val="22"/>
                <w:szCs w:val="22"/>
                <w:lang w:val="en-GB"/>
              </w:rPr>
            </w:pPr>
            <w:r w:rsidRPr="002678C5">
              <w:rPr>
                <w:sz w:val="22"/>
                <w:highlight w:val="lightGray"/>
                <w:lang w:val="en-GB"/>
              </w:rPr>
              <w:t>[EPI WHO Focal Point]</w:t>
            </w:r>
          </w:p>
        </w:tc>
        <w:tc>
          <w:tcPr>
            <w:tcW w:w="2126" w:type="dxa"/>
          </w:tcPr>
          <w:p w:rsidR="009F2955" w:rsidRPr="002678C5" w:rsidRDefault="00174A79" w:rsidP="005C5A5E">
            <w:pPr>
              <w:rPr>
                <w:sz w:val="22"/>
                <w:szCs w:val="22"/>
                <w:lang w:val="en-GB"/>
              </w:rPr>
            </w:pPr>
            <w:r w:rsidRPr="002678C5">
              <w:rPr>
                <w:sz w:val="22"/>
                <w:highlight w:val="lightGray"/>
                <w:lang w:val="en-GB"/>
              </w:rPr>
              <w:t>[0022997604095]</w:t>
            </w:r>
          </w:p>
        </w:tc>
        <w:tc>
          <w:tcPr>
            <w:tcW w:w="2693" w:type="dxa"/>
          </w:tcPr>
          <w:p w:rsidR="009F2955" w:rsidRPr="002678C5" w:rsidRDefault="00174A79" w:rsidP="005C5A5E">
            <w:pPr>
              <w:rPr>
                <w:sz w:val="22"/>
                <w:szCs w:val="22"/>
                <w:lang w:val="en-GB"/>
              </w:rPr>
            </w:pPr>
            <w:r w:rsidRPr="002678C5">
              <w:rPr>
                <w:sz w:val="22"/>
                <w:highlight w:val="lightGray"/>
                <w:lang w:val="en-GB"/>
              </w:rPr>
              <w:t>[sossoua@who.org]</w:t>
            </w:r>
          </w:p>
        </w:tc>
      </w:tr>
      <w:tr w:rsidR="009F2955" w:rsidRPr="002678C5" w:rsidTr="005C5A5E">
        <w:trPr>
          <w:trHeight w:val="341"/>
        </w:trPr>
        <w:tc>
          <w:tcPr>
            <w:tcW w:w="2598" w:type="dxa"/>
          </w:tcPr>
          <w:p w:rsidR="009F2955" w:rsidRPr="002678C5" w:rsidRDefault="00174A79" w:rsidP="005C5A5E">
            <w:pPr>
              <w:rPr>
                <w:sz w:val="22"/>
                <w:szCs w:val="22"/>
                <w:lang w:val="en-GB"/>
              </w:rPr>
            </w:pPr>
            <w:r w:rsidRPr="002678C5">
              <w:rPr>
                <w:sz w:val="22"/>
                <w:lang w:val="en-GB"/>
              </w:rPr>
              <w:t xml:space="preserve">HASSAN Jacques </w:t>
            </w:r>
          </w:p>
        </w:tc>
        <w:tc>
          <w:tcPr>
            <w:tcW w:w="2613" w:type="dxa"/>
          </w:tcPr>
          <w:p w:rsidR="009F2955" w:rsidRPr="002678C5" w:rsidRDefault="00174A79" w:rsidP="005C5A5E">
            <w:pPr>
              <w:rPr>
                <w:sz w:val="22"/>
                <w:szCs w:val="22"/>
                <w:highlight w:val="lightGray"/>
                <w:lang w:val="en-GB"/>
              </w:rPr>
            </w:pPr>
            <w:r w:rsidRPr="002678C5">
              <w:rPr>
                <w:sz w:val="22"/>
                <w:highlight w:val="lightGray"/>
                <w:lang w:val="en-GB"/>
              </w:rPr>
              <w:t>UNICEF EPI Focal Point</w:t>
            </w:r>
          </w:p>
        </w:tc>
        <w:tc>
          <w:tcPr>
            <w:tcW w:w="2126" w:type="dxa"/>
          </w:tcPr>
          <w:p w:rsidR="009F2955" w:rsidRPr="002678C5" w:rsidRDefault="00174A79" w:rsidP="005C5A5E">
            <w:pPr>
              <w:rPr>
                <w:sz w:val="22"/>
                <w:szCs w:val="22"/>
                <w:highlight w:val="lightGray"/>
                <w:lang w:val="en-GB"/>
              </w:rPr>
            </w:pPr>
            <w:r w:rsidRPr="002678C5">
              <w:rPr>
                <w:sz w:val="22"/>
                <w:highlight w:val="lightGray"/>
                <w:lang w:val="en-GB"/>
              </w:rPr>
              <w:t>0022996187731</w:t>
            </w:r>
          </w:p>
        </w:tc>
        <w:tc>
          <w:tcPr>
            <w:tcW w:w="2693" w:type="dxa"/>
          </w:tcPr>
          <w:p w:rsidR="009F2955" w:rsidRPr="002678C5" w:rsidRDefault="00174A79" w:rsidP="005C5A5E">
            <w:pPr>
              <w:rPr>
                <w:sz w:val="22"/>
                <w:szCs w:val="22"/>
                <w:highlight w:val="lightGray"/>
                <w:lang w:val="en-GB"/>
              </w:rPr>
            </w:pPr>
            <w:r w:rsidRPr="002678C5">
              <w:rPr>
                <w:sz w:val="22"/>
                <w:highlight w:val="lightGray"/>
                <w:lang w:val="en-GB"/>
              </w:rPr>
              <w:t>jhassan@unicef.org</w:t>
            </w:r>
          </w:p>
        </w:tc>
      </w:tr>
    </w:tbl>
    <w:p w:rsidR="009F2955" w:rsidRPr="002678C5" w:rsidRDefault="009F2955" w:rsidP="005C5A5E">
      <w:pPr>
        <w:rPr>
          <w:lang w:val="en-GB"/>
        </w:rPr>
      </w:pPr>
    </w:p>
    <w:p w:rsidR="009F2955" w:rsidRPr="002678C5" w:rsidRDefault="00174A79" w:rsidP="005C5A5E">
      <w:pPr>
        <w:pStyle w:val="Style3"/>
        <w:numPr>
          <w:ilvl w:val="1"/>
          <w:numId w:val="28"/>
        </w:numPr>
        <w:ind w:right="120"/>
        <w:rPr>
          <w:lang w:val="en-GB"/>
        </w:rPr>
      </w:pPr>
      <w:r w:rsidRPr="002678C5">
        <w:rPr>
          <w:lang w:val="en-GB"/>
        </w:rPr>
        <w:t>National Coordinating Body – Inter-Agency Coordinating Committee (ICC) for Immunisation</w:t>
      </w:r>
    </w:p>
    <w:p w:rsidR="009F2955" w:rsidRPr="002678C5" w:rsidRDefault="009F2955" w:rsidP="005C5A5E">
      <w:pPr>
        <w:rPr>
          <w:lang w:val="en-GB"/>
        </w:rPr>
      </w:pPr>
    </w:p>
    <w:p w:rsidR="009F2955" w:rsidRPr="002678C5" w:rsidRDefault="00174A79" w:rsidP="005C5A5E">
      <w:pPr>
        <w:rPr>
          <w:lang w:val="en-GB"/>
        </w:rPr>
      </w:pPr>
      <w:r w:rsidRPr="002678C5">
        <w:rPr>
          <w:highlight w:val="lightGray"/>
          <w:lang w:val="en-GB"/>
        </w:rPr>
        <w:t>Q34.</w:t>
      </w:r>
      <w:r w:rsidRPr="002678C5">
        <w:rPr>
          <w:highlight w:val="lightGray"/>
          <w:lang w:val="en-GB"/>
        </w:rPr>
        <w:tab/>
        <w:t>We the members of the ICC, HSCC, or equivalent committee met on [Type text] to review this proposal. At that meeting we endorsed this proposal on the basis of the supporting documentation which is attached.</w:t>
      </w:r>
    </w:p>
    <w:p w:rsidR="009F2955" w:rsidRPr="002678C5" w:rsidRDefault="009F2955" w:rsidP="005C5A5E">
      <w:pPr>
        <w:rPr>
          <w:lang w:val="en-GB"/>
        </w:rPr>
      </w:pPr>
    </w:p>
    <w:p w:rsidR="009F2955" w:rsidRPr="002678C5" w:rsidRDefault="00174A79" w:rsidP="005C5A5E">
      <w:pPr>
        <w:rPr>
          <w:lang w:val="en-GB"/>
        </w:rPr>
      </w:pPr>
      <w:r w:rsidRPr="002678C5">
        <w:rPr>
          <w:lang w:val="en-GB"/>
        </w:rPr>
        <w:t>The endorsed minutes of this meeting are attached as DOCUMENT NUMBER : [</w:t>
      </w:r>
      <w:r w:rsidRPr="002678C5">
        <w:rPr>
          <w:highlight w:val="lightGray"/>
          <w:lang w:val="en-GB"/>
        </w:rPr>
        <w:t>Type text</w:t>
      </w:r>
      <w:r w:rsidRPr="002678C5">
        <w:rPr>
          <w:lang w:val="en-GB"/>
        </w:rPr>
        <w:t>].</w:t>
      </w:r>
    </w:p>
    <w:p w:rsidR="009F2955" w:rsidRPr="002678C5" w:rsidRDefault="009F2955" w:rsidP="005C5A5E">
      <w:pPr>
        <w:rPr>
          <w:lang w:val="en-GB"/>
        </w:rPr>
      </w:pPr>
    </w:p>
    <w:p w:rsidR="009F2955" w:rsidRPr="002678C5" w:rsidRDefault="00174A79" w:rsidP="005C5A5E">
      <w:pPr>
        <w:rPr>
          <w:lang w:val="en-GB"/>
        </w:rPr>
      </w:pPr>
      <w:r w:rsidRPr="002678C5">
        <w:rPr>
          <w:lang w:val="en-GB"/>
        </w:rPr>
        <w:t>Enter family name in capital letters.</w:t>
      </w:r>
    </w:p>
    <w:p w:rsidR="009F2955" w:rsidRPr="002678C5" w:rsidRDefault="009F2955" w:rsidP="005C5A5E">
      <w:pPr>
        <w:rPr>
          <w:lang w:val="en-GB"/>
        </w:rPr>
      </w:pPr>
    </w:p>
    <w:p w:rsidR="009F2955" w:rsidRPr="002678C5" w:rsidRDefault="00A05D90" w:rsidP="005C5A5E">
      <w:pPr>
        <w:rPr>
          <w:lang w:val="en-GB"/>
        </w:rPr>
      </w:pPr>
      <w:r>
        <w:rPr>
          <w:noProof/>
        </w:rPr>
        <w:drawing>
          <wp:inline distT="0" distB="0" distL="0" distR="0">
            <wp:extent cx="5799455" cy="8813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9455" cy="8813800"/>
                    </a:xfrm>
                    <a:prstGeom prst="rect">
                      <a:avLst/>
                    </a:prstGeom>
                    <a:noFill/>
                    <a:ln>
                      <a:noFill/>
                    </a:ln>
                  </pic:spPr>
                </pic:pic>
              </a:graphicData>
            </a:graphic>
          </wp:inline>
        </w:drawing>
      </w:r>
    </w:p>
    <w:p w:rsidR="009F2955" w:rsidRPr="002678C5" w:rsidRDefault="00A05D90" w:rsidP="005C5A5E">
      <w:pPr>
        <w:rPr>
          <w:lang w:val="en-GB"/>
        </w:rPr>
      </w:pPr>
      <w:r>
        <w:rPr>
          <w:noProof/>
        </w:rPr>
        <w:drawing>
          <wp:inline distT="0" distB="0" distL="0" distR="0">
            <wp:extent cx="5689600" cy="8272145"/>
            <wp:effectExtent l="0" t="0" r="0" b="825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600" cy="8272145"/>
                    </a:xfrm>
                    <a:prstGeom prst="rect">
                      <a:avLst/>
                    </a:prstGeom>
                    <a:noFill/>
                    <a:ln>
                      <a:noFill/>
                    </a:ln>
                  </pic:spPr>
                </pic:pic>
              </a:graphicData>
            </a:graphic>
          </wp:inline>
        </w:drawing>
      </w:r>
    </w:p>
    <w:p w:rsidR="009F2955" w:rsidRPr="002678C5" w:rsidRDefault="009F2955" w:rsidP="005C5A5E">
      <w:pPr>
        <w:rPr>
          <w:lang w:val="en-GB"/>
        </w:rPr>
      </w:pPr>
    </w:p>
    <w:p w:rsidR="009F2955" w:rsidRPr="002678C5" w:rsidRDefault="009F2955" w:rsidP="005C5A5E">
      <w:pPr>
        <w:rPr>
          <w:lang w:val="en-GB"/>
        </w:rPr>
      </w:pPr>
    </w:p>
    <w:p w:rsidR="009F2955" w:rsidRPr="002678C5" w:rsidRDefault="009F2955" w:rsidP="005C5A5E">
      <w:pPr>
        <w:rPr>
          <w:lang w:val="en-GB"/>
        </w:rPr>
      </w:pPr>
    </w:p>
    <w:p w:rsidR="009F2955" w:rsidRPr="002678C5" w:rsidRDefault="00174A79" w:rsidP="005C5A5E">
      <w:pPr>
        <w:rPr>
          <w:lang w:val="en-GB"/>
        </w:rPr>
      </w:pPr>
      <w:r w:rsidRPr="002678C5">
        <w:rPr>
          <w:highlight w:val="lightGray"/>
          <w:lang w:val="en-GB"/>
        </w:rPr>
        <w:t>Q35.</w:t>
      </w:r>
      <w:r w:rsidRPr="002678C5">
        <w:rPr>
          <w:highlight w:val="lightGray"/>
          <w:lang w:val="en-GB"/>
        </w:rPr>
        <w:tab/>
        <w:t>In case the GAVI Secretariat has queries on this submission, please contact:</w:t>
      </w:r>
    </w:p>
    <w:p w:rsidR="009F2955" w:rsidRPr="002678C5" w:rsidRDefault="009F2955" w:rsidP="005C5A5E">
      <w:pPr>
        <w:rPr>
          <w:lang w:val="en-GB"/>
        </w:rPr>
      </w:pPr>
    </w:p>
    <w:p w:rsidR="009F2955" w:rsidRPr="002678C5" w:rsidRDefault="00174A79" w:rsidP="005C5A5E">
      <w:pPr>
        <w:rPr>
          <w:lang w:val="en-GB"/>
        </w:rPr>
      </w:pPr>
      <w:r w:rsidRPr="002678C5">
        <w:rPr>
          <w:lang w:val="en-GB"/>
        </w:rPr>
        <w:t>Enter family name in capital letters.</w:t>
      </w:r>
    </w:p>
    <w:p w:rsidR="009F2955" w:rsidRPr="002678C5" w:rsidRDefault="009F2955" w:rsidP="005C5A5E">
      <w:pPr>
        <w:rPr>
          <w:lang w:val="en-GB"/>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977"/>
        <w:gridCol w:w="1192"/>
        <w:gridCol w:w="3371"/>
      </w:tblGrid>
      <w:tr w:rsidR="009F2955" w:rsidRPr="002678C5" w:rsidTr="005C5A5E">
        <w:trPr>
          <w:trHeight w:val="341"/>
        </w:trPr>
        <w:tc>
          <w:tcPr>
            <w:tcW w:w="2093" w:type="dxa"/>
          </w:tcPr>
          <w:p w:rsidR="009F2955" w:rsidRPr="002678C5" w:rsidRDefault="00174A79" w:rsidP="005C5A5E">
            <w:pPr>
              <w:ind w:right="120"/>
              <w:rPr>
                <w:sz w:val="22"/>
                <w:szCs w:val="22"/>
                <w:lang w:val="en-GB"/>
              </w:rPr>
            </w:pPr>
            <w:r w:rsidRPr="002678C5">
              <w:rPr>
                <w:sz w:val="22"/>
                <w:lang w:val="en-GB"/>
              </w:rPr>
              <w:t>Name</w:t>
            </w:r>
          </w:p>
        </w:tc>
        <w:tc>
          <w:tcPr>
            <w:tcW w:w="2977" w:type="dxa"/>
          </w:tcPr>
          <w:p w:rsidR="009F2955" w:rsidRPr="002678C5" w:rsidRDefault="00174A79" w:rsidP="005C5A5E">
            <w:pPr>
              <w:rPr>
                <w:sz w:val="22"/>
                <w:szCs w:val="22"/>
                <w:lang w:val="en-GB"/>
              </w:rPr>
            </w:pPr>
            <w:r w:rsidRPr="002678C5">
              <w:rPr>
                <w:sz w:val="22"/>
                <w:highlight w:val="lightGray"/>
                <w:lang w:val="en-GB"/>
              </w:rPr>
              <w:t>[BASSABI-ALLADJI N’Déye Marie</w:t>
            </w:r>
          </w:p>
        </w:tc>
        <w:tc>
          <w:tcPr>
            <w:tcW w:w="1192" w:type="dxa"/>
            <w:vMerge w:val="restart"/>
            <w:vAlign w:val="center"/>
          </w:tcPr>
          <w:p w:rsidR="009F2955" w:rsidRPr="002678C5" w:rsidRDefault="00174A79" w:rsidP="005C5A5E">
            <w:pPr>
              <w:ind w:right="120"/>
              <w:rPr>
                <w:sz w:val="22"/>
                <w:szCs w:val="22"/>
                <w:lang w:val="en-GB"/>
              </w:rPr>
            </w:pPr>
            <w:r w:rsidRPr="002678C5">
              <w:rPr>
                <w:sz w:val="22"/>
                <w:lang w:val="en-GB"/>
              </w:rPr>
              <w:t>Title</w:t>
            </w:r>
          </w:p>
        </w:tc>
        <w:tc>
          <w:tcPr>
            <w:tcW w:w="3371" w:type="dxa"/>
            <w:vMerge w:val="restart"/>
          </w:tcPr>
          <w:p w:rsidR="009F2955" w:rsidRPr="002678C5" w:rsidRDefault="00174A79" w:rsidP="005C5A5E">
            <w:pPr>
              <w:rPr>
                <w:sz w:val="22"/>
                <w:szCs w:val="22"/>
                <w:lang w:val="en-GB"/>
              </w:rPr>
            </w:pPr>
            <w:r w:rsidRPr="002678C5">
              <w:rPr>
                <w:sz w:val="22"/>
                <w:highlight w:val="lightGray"/>
                <w:lang w:val="en-GB"/>
              </w:rPr>
              <w:t>[Director General ANV-SSP]</w:t>
            </w:r>
          </w:p>
        </w:tc>
      </w:tr>
      <w:tr w:rsidR="009F2955" w:rsidRPr="002678C5" w:rsidTr="005C5A5E">
        <w:trPr>
          <w:trHeight w:val="341"/>
        </w:trPr>
        <w:tc>
          <w:tcPr>
            <w:tcW w:w="2093" w:type="dxa"/>
          </w:tcPr>
          <w:p w:rsidR="009F2955" w:rsidRPr="002678C5" w:rsidRDefault="00174A79" w:rsidP="005C5A5E">
            <w:pPr>
              <w:ind w:right="120"/>
              <w:rPr>
                <w:sz w:val="22"/>
                <w:szCs w:val="22"/>
                <w:lang w:val="en-GB"/>
              </w:rPr>
            </w:pPr>
            <w:r w:rsidRPr="002678C5">
              <w:rPr>
                <w:sz w:val="22"/>
                <w:lang w:val="en-GB"/>
              </w:rPr>
              <w:t>Tel.</w:t>
            </w:r>
          </w:p>
        </w:tc>
        <w:tc>
          <w:tcPr>
            <w:tcW w:w="2977" w:type="dxa"/>
          </w:tcPr>
          <w:p w:rsidR="009F2955" w:rsidRPr="002678C5" w:rsidRDefault="00174A79" w:rsidP="005C5A5E">
            <w:pPr>
              <w:rPr>
                <w:sz w:val="22"/>
                <w:szCs w:val="22"/>
                <w:lang w:val="en-GB"/>
              </w:rPr>
            </w:pPr>
            <w:r w:rsidRPr="002678C5">
              <w:rPr>
                <w:sz w:val="22"/>
                <w:highlight w:val="lightGray"/>
                <w:lang w:val="en-GB"/>
              </w:rPr>
              <w:t>[</w:t>
            </w:r>
            <w:r w:rsidRPr="002678C5">
              <w:rPr>
                <w:sz w:val="22"/>
                <w:lang w:val="en-GB"/>
              </w:rPr>
              <w:t>00229 21 33 75 90</w:t>
            </w:r>
          </w:p>
        </w:tc>
        <w:tc>
          <w:tcPr>
            <w:tcW w:w="1192" w:type="dxa"/>
            <w:vMerge/>
            <w:vAlign w:val="center"/>
          </w:tcPr>
          <w:p w:rsidR="009F2955" w:rsidRPr="002678C5" w:rsidRDefault="009F2955" w:rsidP="005C5A5E">
            <w:pPr>
              <w:ind w:right="120"/>
              <w:rPr>
                <w:sz w:val="22"/>
                <w:szCs w:val="22"/>
                <w:lang w:val="en-GB"/>
              </w:rPr>
            </w:pPr>
          </w:p>
        </w:tc>
        <w:tc>
          <w:tcPr>
            <w:tcW w:w="3371" w:type="dxa"/>
            <w:vMerge/>
          </w:tcPr>
          <w:p w:rsidR="009F2955" w:rsidRPr="002678C5" w:rsidRDefault="009F2955" w:rsidP="005C5A5E">
            <w:pPr>
              <w:ind w:right="120"/>
              <w:rPr>
                <w:sz w:val="22"/>
                <w:szCs w:val="22"/>
                <w:lang w:val="en-GB"/>
              </w:rPr>
            </w:pPr>
          </w:p>
        </w:tc>
      </w:tr>
      <w:tr w:rsidR="009F2955" w:rsidRPr="002678C5" w:rsidTr="005C5A5E">
        <w:trPr>
          <w:trHeight w:val="341"/>
        </w:trPr>
        <w:tc>
          <w:tcPr>
            <w:tcW w:w="2093" w:type="dxa"/>
          </w:tcPr>
          <w:p w:rsidR="009F2955" w:rsidRPr="002678C5" w:rsidRDefault="00174A79" w:rsidP="005C5A5E">
            <w:pPr>
              <w:ind w:right="120"/>
              <w:rPr>
                <w:sz w:val="22"/>
                <w:szCs w:val="22"/>
                <w:lang w:val="en-GB"/>
              </w:rPr>
            </w:pPr>
            <w:r w:rsidRPr="002678C5">
              <w:rPr>
                <w:sz w:val="22"/>
                <w:lang w:val="en-GB"/>
              </w:rPr>
              <w:t>Fax</w:t>
            </w:r>
          </w:p>
        </w:tc>
        <w:tc>
          <w:tcPr>
            <w:tcW w:w="2977" w:type="dxa"/>
          </w:tcPr>
          <w:p w:rsidR="009F2955" w:rsidRPr="002678C5" w:rsidRDefault="00174A79" w:rsidP="005C5A5E">
            <w:pPr>
              <w:rPr>
                <w:sz w:val="22"/>
                <w:szCs w:val="22"/>
                <w:highlight w:val="lightGray"/>
                <w:lang w:val="en-GB"/>
              </w:rPr>
            </w:pPr>
            <w:r w:rsidRPr="002678C5">
              <w:rPr>
                <w:sz w:val="22"/>
                <w:highlight w:val="lightGray"/>
                <w:lang w:val="en-GB"/>
              </w:rPr>
              <w:t>[0022921330464]</w:t>
            </w:r>
          </w:p>
        </w:tc>
        <w:tc>
          <w:tcPr>
            <w:tcW w:w="1192" w:type="dxa"/>
            <w:vMerge w:val="restart"/>
            <w:vAlign w:val="center"/>
          </w:tcPr>
          <w:p w:rsidR="009F2955" w:rsidRPr="002678C5" w:rsidRDefault="00174A79" w:rsidP="005C5A5E">
            <w:pPr>
              <w:ind w:right="120"/>
              <w:rPr>
                <w:sz w:val="22"/>
                <w:szCs w:val="22"/>
                <w:lang w:val="en-GB"/>
              </w:rPr>
            </w:pPr>
            <w:r w:rsidRPr="002678C5">
              <w:rPr>
                <w:sz w:val="22"/>
                <w:lang w:val="en-GB"/>
              </w:rPr>
              <w:t>Address</w:t>
            </w:r>
          </w:p>
        </w:tc>
        <w:tc>
          <w:tcPr>
            <w:tcW w:w="3371" w:type="dxa"/>
            <w:vMerge w:val="restart"/>
          </w:tcPr>
          <w:p w:rsidR="009F2955" w:rsidRPr="002678C5" w:rsidRDefault="00174A79" w:rsidP="005C5A5E">
            <w:pPr>
              <w:rPr>
                <w:sz w:val="22"/>
                <w:szCs w:val="22"/>
                <w:highlight w:val="lightGray"/>
                <w:lang w:val="en-GB"/>
              </w:rPr>
            </w:pPr>
            <w:r w:rsidRPr="002678C5">
              <w:rPr>
                <w:sz w:val="22"/>
                <w:highlight w:val="lightGray"/>
                <w:lang w:val="en-GB"/>
              </w:rPr>
              <w:t>[Ministry of Health of Benin</w:t>
            </w:r>
          </w:p>
          <w:p w:rsidR="009F2955" w:rsidRPr="002678C5" w:rsidRDefault="00174A79" w:rsidP="005C5A5E">
            <w:pPr>
              <w:rPr>
                <w:sz w:val="22"/>
                <w:szCs w:val="22"/>
                <w:highlight w:val="lightGray"/>
                <w:lang w:val="en-GB"/>
              </w:rPr>
            </w:pPr>
            <w:r w:rsidRPr="002678C5">
              <w:rPr>
                <w:sz w:val="22"/>
                <w:highlight w:val="lightGray"/>
                <w:lang w:val="en-GB"/>
              </w:rPr>
              <w:t>BP  01-882 ]</w:t>
            </w:r>
          </w:p>
        </w:tc>
      </w:tr>
      <w:tr w:rsidR="009F2955" w:rsidRPr="002678C5" w:rsidTr="005C5A5E">
        <w:trPr>
          <w:trHeight w:val="341"/>
        </w:trPr>
        <w:tc>
          <w:tcPr>
            <w:tcW w:w="2093" w:type="dxa"/>
          </w:tcPr>
          <w:p w:rsidR="009F2955" w:rsidRPr="002678C5" w:rsidRDefault="00174A79" w:rsidP="005C5A5E">
            <w:pPr>
              <w:ind w:right="120"/>
              <w:rPr>
                <w:sz w:val="22"/>
                <w:szCs w:val="22"/>
                <w:lang w:val="en-GB"/>
              </w:rPr>
            </w:pPr>
            <w:r w:rsidRPr="002678C5">
              <w:rPr>
                <w:sz w:val="22"/>
                <w:lang w:val="en-GB"/>
              </w:rPr>
              <w:t>Email</w:t>
            </w:r>
          </w:p>
        </w:tc>
        <w:tc>
          <w:tcPr>
            <w:tcW w:w="2977" w:type="dxa"/>
          </w:tcPr>
          <w:p w:rsidR="009F2955" w:rsidRPr="002678C5" w:rsidRDefault="00174A79" w:rsidP="005C5A5E">
            <w:pPr>
              <w:rPr>
                <w:sz w:val="22"/>
                <w:szCs w:val="22"/>
                <w:highlight w:val="lightGray"/>
                <w:lang w:val="en-GB"/>
              </w:rPr>
            </w:pPr>
            <w:r w:rsidRPr="002678C5">
              <w:rPr>
                <w:sz w:val="22"/>
                <w:highlight w:val="lightGray"/>
                <w:lang w:val="en-GB"/>
              </w:rPr>
              <w:t>[nmab12000@yahoo.fr]</w:t>
            </w:r>
          </w:p>
        </w:tc>
        <w:tc>
          <w:tcPr>
            <w:tcW w:w="1192" w:type="dxa"/>
            <w:vMerge/>
          </w:tcPr>
          <w:p w:rsidR="009F2955" w:rsidRPr="002678C5" w:rsidRDefault="009F2955" w:rsidP="005C5A5E">
            <w:pPr>
              <w:ind w:right="120"/>
              <w:rPr>
                <w:sz w:val="22"/>
                <w:szCs w:val="22"/>
                <w:lang w:val="en-GB"/>
              </w:rPr>
            </w:pPr>
          </w:p>
        </w:tc>
        <w:tc>
          <w:tcPr>
            <w:tcW w:w="3371" w:type="dxa"/>
            <w:vMerge/>
          </w:tcPr>
          <w:p w:rsidR="009F2955" w:rsidRPr="002678C5" w:rsidRDefault="009F2955" w:rsidP="005C5A5E">
            <w:pPr>
              <w:ind w:right="120"/>
              <w:rPr>
                <w:sz w:val="22"/>
                <w:szCs w:val="22"/>
                <w:lang w:val="en-GB"/>
              </w:rPr>
            </w:pPr>
          </w:p>
        </w:tc>
      </w:tr>
      <w:tr w:rsidR="009F2955" w:rsidRPr="002678C5" w:rsidTr="005C5A5E">
        <w:trPr>
          <w:trHeight w:val="341"/>
        </w:trPr>
        <w:tc>
          <w:tcPr>
            <w:tcW w:w="2093" w:type="dxa"/>
          </w:tcPr>
          <w:p w:rsidR="009F2955" w:rsidRPr="002678C5" w:rsidRDefault="00174A79" w:rsidP="005C5A5E">
            <w:pPr>
              <w:ind w:right="120"/>
              <w:rPr>
                <w:sz w:val="22"/>
                <w:szCs w:val="22"/>
                <w:lang w:val="en-GB"/>
              </w:rPr>
            </w:pPr>
            <w:r w:rsidRPr="002678C5">
              <w:rPr>
                <w:sz w:val="22"/>
                <w:lang w:val="en-GB"/>
              </w:rPr>
              <w:t>Mobile no</w:t>
            </w:r>
          </w:p>
        </w:tc>
        <w:tc>
          <w:tcPr>
            <w:tcW w:w="2977" w:type="dxa"/>
          </w:tcPr>
          <w:p w:rsidR="009F2955" w:rsidRPr="002678C5" w:rsidRDefault="00174A79" w:rsidP="005C5A5E">
            <w:pPr>
              <w:rPr>
                <w:sz w:val="22"/>
                <w:szCs w:val="22"/>
                <w:highlight w:val="lightGray"/>
                <w:lang w:val="en-GB"/>
              </w:rPr>
            </w:pPr>
            <w:r w:rsidRPr="002678C5">
              <w:rPr>
                <w:sz w:val="22"/>
                <w:highlight w:val="lightGray"/>
                <w:lang w:val="en-GB"/>
              </w:rPr>
              <w:t>[0022995 426797</w:t>
            </w:r>
          </w:p>
        </w:tc>
        <w:tc>
          <w:tcPr>
            <w:tcW w:w="1192" w:type="dxa"/>
          </w:tcPr>
          <w:p w:rsidR="009F2955" w:rsidRPr="002678C5" w:rsidRDefault="009F2955" w:rsidP="005C5A5E">
            <w:pPr>
              <w:ind w:right="120"/>
              <w:rPr>
                <w:sz w:val="22"/>
                <w:szCs w:val="22"/>
                <w:lang w:val="en-GB"/>
              </w:rPr>
            </w:pPr>
          </w:p>
        </w:tc>
        <w:tc>
          <w:tcPr>
            <w:tcW w:w="3371" w:type="dxa"/>
          </w:tcPr>
          <w:p w:rsidR="009F2955" w:rsidRPr="002678C5" w:rsidRDefault="009F2955" w:rsidP="005C5A5E">
            <w:pPr>
              <w:ind w:right="120"/>
              <w:rPr>
                <w:sz w:val="22"/>
                <w:szCs w:val="22"/>
                <w:lang w:val="en-GB"/>
              </w:rPr>
            </w:pPr>
          </w:p>
        </w:tc>
      </w:tr>
    </w:tbl>
    <w:p w:rsidR="009F2955" w:rsidRPr="002678C5" w:rsidRDefault="00174A79" w:rsidP="005C5A5E">
      <w:pPr>
        <w:pStyle w:val="Style2"/>
        <w:numPr>
          <w:ilvl w:val="0"/>
          <w:numId w:val="28"/>
        </w:numPr>
        <w:ind w:left="840" w:right="240"/>
        <w:rPr>
          <w:lang w:val="en-GB"/>
        </w:rPr>
      </w:pPr>
      <w:r w:rsidRPr="002678C5">
        <w:rPr>
          <w:lang w:val="en-GB"/>
        </w:rPr>
        <w:t>Optional supplementary information</w:t>
      </w:r>
    </w:p>
    <w:p w:rsidR="009F2955" w:rsidRPr="002678C5" w:rsidRDefault="009F2955" w:rsidP="005C5A5E">
      <w:pPr>
        <w:rPr>
          <w:lang w:val="en-GB"/>
        </w:rPr>
      </w:pPr>
    </w:p>
    <w:p w:rsidR="009F2955" w:rsidRPr="002678C5" w:rsidRDefault="00174A79" w:rsidP="005C5A5E">
      <w:pPr>
        <w:jc w:val="both"/>
        <w:rPr>
          <w:lang w:val="en-GB"/>
        </w:rPr>
      </w:pPr>
      <w:r w:rsidRPr="002678C5">
        <w:rPr>
          <w:highlight w:val="lightGray"/>
          <w:lang w:val="en-GB"/>
        </w:rPr>
        <w:t>Q36. (optional)</w:t>
      </w:r>
      <w:r w:rsidRPr="002678C5">
        <w:rPr>
          <w:highlight w:val="lightGray"/>
          <w:lang w:val="en-GB"/>
        </w:rPr>
        <w:tab/>
        <w:t>If the data are available, countries may provide additional information in the table below on the content, role, and framework of training.</w:t>
      </w:r>
    </w:p>
    <w:p w:rsidR="009F2955" w:rsidRPr="002678C5" w:rsidRDefault="009F2955" w:rsidP="005C5A5E">
      <w:pPr>
        <w:jc w:val="both"/>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700"/>
        <w:gridCol w:w="3253"/>
        <w:gridCol w:w="2268"/>
      </w:tblGrid>
      <w:tr w:rsidR="009F2955" w:rsidRPr="002678C5" w:rsidTr="005C5A5E">
        <w:tc>
          <w:tcPr>
            <w:tcW w:w="1668" w:type="dxa"/>
          </w:tcPr>
          <w:p w:rsidR="009F2955" w:rsidRPr="002678C5" w:rsidRDefault="00174A79" w:rsidP="005C5A5E">
            <w:pPr>
              <w:ind w:right="120"/>
              <w:rPr>
                <w:sz w:val="22"/>
                <w:szCs w:val="22"/>
                <w:lang w:val="en-GB"/>
              </w:rPr>
            </w:pPr>
            <w:r w:rsidRPr="002678C5">
              <w:rPr>
                <w:sz w:val="22"/>
                <w:lang w:val="en-GB"/>
              </w:rPr>
              <w:t>Who will be trained</w:t>
            </w:r>
          </w:p>
        </w:tc>
        <w:tc>
          <w:tcPr>
            <w:tcW w:w="2700" w:type="dxa"/>
          </w:tcPr>
          <w:p w:rsidR="009F2955" w:rsidRPr="002678C5" w:rsidRDefault="00174A79" w:rsidP="005C5A5E">
            <w:pPr>
              <w:ind w:right="120"/>
              <w:rPr>
                <w:sz w:val="22"/>
                <w:szCs w:val="22"/>
                <w:lang w:val="en-GB"/>
              </w:rPr>
            </w:pPr>
            <w:r w:rsidRPr="002678C5">
              <w:rPr>
                <w:sz w:val="22"/>
                <w:lang w:val="en-GB"/>
              </w:rPr>
              <w:t>Role in vaccine delivery (e.g., sensitization, mobilization,</w:t>
            </w:r>
          </w:p>
          <w:p w:rsidR="009F2955" w:rsidRPr="002678C5" w:rsidRDefault="00174A79" w:rsidP="005C5A5E">
            <w:pPr>
              <w:ind w:right="120"/>
              <w:rPr>
                <w:sz w:val="22"/>
                <w:szCs w:val="22"/>
                <w:lang w:val="en-GB"/>
              </w:rPr>
            </w:pPr>
            <w:r w:rsidRPr="002678C5">
              <w:rPr>
                <w:sz w:val="22"/>
                <w:lang w:val="en-GB"/>
              </w:rPr>
              <w:t>immunization, supervision, monitoring, etc.)</w:t>
            </w:r>
          </w:p>
        </w:tc>
        <w:tc>
          <w:tcPr>
            <w:tcW w:w="3253" w:type="dxa"/>
          </w:tcPr>
          <w:p w:rsidR="009F2955" w:rsidRPr="002678C5" w:rsidRDefault="00174A79" w:rsidP="005C5A5E">
            <w:pPr>
              <w:ind w:right="120"/>
              <w:rPr>
                <w:sz w:val="22"/>
                <w:szCs w:val="22"/>
                <w:lang w:val="en-GB"/>
              </w:rPr>
            </w:pPr>
            <w:r w:rsidRPr="002678C5">
              <w:rPr>
                <w:sz w:val="22"/>
                <w:lang w:val="en-GB"/>
              </w:rPr>
              <w:t>Training content</w:t>
            </w:r>
          </w:p>
          <w:p w:rsidR="009F2955" w:rsidRPr="002678C5" w:rsidRDefault="00174A79" w:rsidP="005C5A5E">
            <w:pPr>
              <w:ind w:right="120"/>
              <w:rPr>
                <w:sz w:val="22"/>
                <w:szCs w:val="22"/>
                <w:lang w:val="en-GB"/>
              </w:rPr>
            </w:pPr>
            <w:r w:rsidRPr="002678C5">
              <w:rPr>
                <w:sz w:val="22"/>
                <w:lang w:val="en-GB"/>
              </w:rPr>
              <w:t>(e.g., basics on cervical cancer, HPV, HPV vaccine, IEC messages, safe injections, AEFI monitoring, etc.)</w:t>
            </w:r>
          </w:p>
        </w:tc>
        <w:tc>
          <w:tcPr>
            <w:tcW w:w="2268" w:type="dxa"/>
          </w:tcPr>
          <w:p w:rsidR="009F2955" w:rsidRPr="002678C5" w:rsidRDefault="00174A79" w:rsidP="005C5A5E">
            <w:pPr>
              <w:ind w:right="120"/>
              <w:rPr>
                <w:sz w:val="22"/>
                <w:szCs w:val="22"/>
                <w:lang w:val="en-GB"/>
              </w:rPr>
            </w:pPr>
            <w:r w:rsidRPr="002678C5">
              <w:rPr>
                <w:sz w:val="22"/>
                <w:lang w:val="en-GB"/>
              </w:rPr>
              <w:t>Who will provide the training?</w:t>
            </w:r>
          </w:p>
        </w:tc>
      </w:tr>
      <w:tr w:rsidR="009F2955" w:rsidRPr="002678C5" w:rsidTr="005C5A5E">
        <w:tc>
          <w:tcPr>
            <w:tcW w:w="1668" w:type="dxa"/>
          </w:tcPr>
          <w:p w:rsidR="009F2955" w:rsidRPr="002678C5" w:rsidRDefault="00174A79" w:rsidP="005C5A5E">
            <w:pPr>
              <w:ind w:right="120"/>
              <w:rPr>
                <w:sz w:val="22"/>
                <w:szCs w:val="22"/>
                <w:lang w:val="en-GB"/>
              </w:rPr>
            </w:pPr>
            <w:r w:rsidRPr="002678C5">
              <w:rPr>
                <w:sz w:val="22"/>
                <w:lang w:val="en-GB"/>
              </w:rPr>
              <w:t>Health workers</w:t>
            </w:r>
          </w:p>
        </w:tc>
        <w:tc>
          <w:tcPr>
            <w:tcW w:w="27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Needs Estimation</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processing of</w:t>
            </w:r>
          </w:p>
          <w:p w:rsidR="009F2955" w:rsidRPr="002678C5" w:rsidRDefault="00174A79" w:rsidP="005C5A5E">
            <w:pPr>
              <w:rPr>
                <w:sz w:val="22"/>
                <w:szCs w:val="22"/>
                <w:lang w:val="en-GB"/>
              </w:rPr>
            </w:pPr>
            <w:r w:rsidRPr="002678C5">
              <w:rPr>
                <w:rFonts w:ascii="Arial" w:hAnsi="Arial"/>
                <w:sz w:val="20"/>
                <w:lang w:val="en-GB"/>
              </w:rPr>
              <w:t>orders, immunisation of girls, follow-up of vaccine coverage</w:t>
            </w:r>
            <w:r w:rsidRPr="002678C5">
              <w:rPr>
                <w:sz w:val="22"/>
                <w:highlight w:val="lightGray"/>
                <w:lang w:val="en-GB"/>
              </w:rPr>
              <w:t xml:space="preserve"> </w:t>
            </w:r>
          </w:p>
        </w:tc>
        <w:tc>
          <w:tcPr>
            <w:tcW w:w="3253"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 xml:space="preserve">Weight of the disease, </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Vaccine management</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HPV, injection technique, AEFI surveillance</w:t>
            </w:r>
          </w:p>
        </w:tc>
        <w:tc>
          <w:tcPr>
            <w:tcW w:w="2268" w:type="dxa"/>
          </w:tcPr>
          <w:p w:rsidR="009F2955" w:rsidRPr="002678C5" w:rsidRDefault="00174A79" w:rsidP="005C5A5E">
            <w:pPr>
              <w:rPr>
                <w:sz w:val="22"/>
                <w:szCs w:val="22"/>
                <w:lang w:val="en-GB"/>
              </w:rPr>
            </w:pPr>
            <w:r w:rsidRPr="002678C5">
              <w:rPr>
                <w:rFonts w:ascii="Arial" w:hAnsi="Arial"/>
                <w:sz w:val="20"/>
                <w:lang w:val="en-GB"/>
              </w:rPr>
              <w:t>The Coordinating Physicians, Chief Physician and EPI Manager,</w:t>
            </w:r>
          </w:p>
        </w:tc>
      </w:tr>
      <w:tr w:rsidR="009F2955" w:rsidRPr="002678C5" w:rsidTr="005C5A5E">
        <w:tc>
          <w:tcPr>
            <w:tcW w:w="1668" w:type="dxa"/>
          </w:tcPr>
          <w:p w:rsidR="009F2955" w:rsidRPr="002678C5" w:rsidRDefault="00174A79" w:rsidP="005C5A5E">
            <w:pPr>
              <w:ind w:right="120"/>
              <w:rPr>
                <w:sz w:val="22"/>
                <w:szCs w:val="22"/>
                <w:lang w:val="en-GB"/>
              </w:rPr>
            </w:pPr>
            <w:r w:rsidRPr="002678C5">
              <w:rPr>
                <w:sz w:val="22"/>
                <w:lang w:val="en-GB"/>
              </w:rPr>
              <w:t>Supervisors</w:t>
            </w:r>
          </w:p>
        </w:tc>
        <w:tc>
          <w:tcPr>
            <w:tcW w:w="27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Control of availability</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 xml:space="preserve">of vaccines and supplies in health facilities </w:t>
            </w:r>
          </w:p>
          <w:p w:rsidR="009F2955" w:rsidRPr="002678C5" w:rsidRDefault="00174A79" w:rsidP="005C5A5E">
            <w:pPr>
              <w:rPr>
                <w:sz w:val="22"/>
                <w:szCs w:val="22"/>
                <w:lang w:val="en-GB"/>
              </w:rPr>
            </w:pPr>
            <w:r w:rsidRPr="002678C5">
              <w:rPr>
                <w:rFonts w:ascii="Arial" w:hAnsi="Arial"/>
                <w:sz w:val="20"/>
                <w:lang w:val="en-GB"/>
              </w:rPr>
              <w:t>Must comply with the immunisation directives</w:t>
            </w:r>
          </w:p>
        </w:tc>
        <w:tc>
          <w:tcPr>
            <w:tcW w:w="3253"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Weight of the disease, Management of vaccines</w:t>
            </w:r>
          </w:p>
          <w:p w:rsidR="009F2955" w:rsidRPr="002678C5" w:rsidRDefault="009F2955" w:rsidP="005C5A5E">
            <w:pPr>
              <w:autoSpaceDE w:val="0"/>
              <w:autoSpaceDN w:val="0"/>
              <w:adjustRightInd w:val="0"/>
              <w:rPr>
                <w:rFonts w:ascii="Arial" w:hAnsi="Arial" w:cs="Arial"/>
                <w:sz w:val="20"/>
                <w:szCs w:val="20"/>
                <w:lang w:val="en-GB"/>
              </w:rPr>
            </w:pPr>
          </w:p>
          <w:p w:rsidR="009F2955" w:rsidRPr="002678C5" w:rsidRDefault="00174A79" w:rsidP="005C5A5E">
            <w:pPr>
              <w:rPr>
                <w:sz w:val="22"/>
                <w:szCs w:val="22"/>
                <w:lang w:val="en-GB"/>
              </w:rPr>
            </w:pPr>
            <w:r w:rsidRPr="002678C5">
              <w:rPr>
                <w:rFonts w:ascii="Arial" w:hAnsi="Arial"/>
                <w:sz w:val="20"/>
                <w:lang w:val="en-GB"/>
              </w:rPr>
              <w:t>injection technique, AEFI surveillance</w:t>
            </w:r>
          </w:p>
        </w:tc>
        <w:tc>
          <w:tcPr>
            <w:tcW w:w="2268" w:type="dxa"/>
          </w:tcPr>
          <w:p w:rsidR="009F2955" w:rsidRPr="002678C5" w:rsidRDefault="00174A79" w:rsidP="005C5A5E">
            <w:pPr>
              <w:rPr>
                <w:rFonts w:ascii="Arial" w:hAnsi="Arial" w:cs="Arial"/>
                <w:sz w:val="20"/>
                <w:szCs w:val="20"/>
                <w:lang w:val="en-GB"/>
              </w:rPr>
            </w:pPr>
            <w:r w:rsidRPr="002678C5">
              <w:rPr>
                <w:rFonts w:ascii="Arial" w:hAnsi="Arial"/>
                <w:sz w:val="20"/>
                <w:lang w:val="en-GB"/>
              </w:rPr>
              <w:t xml:space="preserve">Central and Departmental Team and </w:t>
            </w:r>
          </w:p>
          <w:p w:rsidR="009F2955" w:rsidRPr="002678C5" w:rsidRDefault="00174A79" w:rsidP="005C5A5E">
            <w:pPr>
              <w:rPr>
                <w:sz w:val="22"/>
                <w:szCs w:val="22"/>
                <w:lang w:val="en-GB"/>
              </w:rPr>
            </w:pPr>
            <w:r w:rsidRPr="002678C5">
              <w:rPr>
                <w:rFonts w:ascii="Arial" w:hAnsi="Arial"/>
                <w:sz w:val="20"/>
                <w:lang w:val="en-GB"/>
              </w:rPr>
              <w:t xml:space="preserve">The Coordinating Physicians </w:t>
            </w:r>
          </w:p>
        </w:tc>
      </w:tr>
      <w:tr w:rsidR="009F2955" w:rsidRPr="002678C5" w:rsidTr="005C5A5E">
        <w:tc>
          <w:tcPr>
            <w:tcW w:w="1668" w:type="dxa"/>
          </w:tcPr>
          <w:p w:rsidR="009F2955" w:rsidRPr="002678C5" w:rsidRDefault="00174A79" w:rsidP="005C5A5E">
            <w:pPr>
              <w:ind w:right="120"/>
              <w:rPr>
                <w:sz w:val="22"/>
                <w:szCs w:val="22"/>
                <w:lang w:val="en-GB"/>
              </w:rPr>
            </w:pPr>
            <w:r w:rsidRPr="002678C5">
              <w:rPr>
                <w:sz w:val="22"/>
                <w:lang w:val="en-GB"/>
              </w:rPr>
              <w:t>Teachers, Academic Authorities</w:t>
            </w:r>
          </w:p>
        </w:tc>
        <w:tc>
          <w:tcPr>
            <w:tcW w:w="2700" w:type="dxa"/>
          </w:tcPr>
          <w:p w:rsidR="009F2955" w:rsidRPr="002678C5" w:rsidRDefault="00174A79" w:rsidP="005C5A5E">
            <w:pPr>
              <w:rPr>
                <w:sz w:val="22"/>
                <w:szCs w:val="22"/>
                <w:lang w:val="en-GB"/>
              </w:rPr>
            </w:pPr>
            <w:r w:rsidRPr="002678C5">
              <w:rPr>
                <w:rFonts w:ascii="Arial" w:hAnsi="Arial"/>
                <w:sz w:val="20"/>
                <w:lang w:val="en-GB"/>
              </w:rPr>
              <w:t>Identification and mobilisation of girls age 9, planning of student immunisation days in collaboration with health agents, follow-up of immunisation and AEFI in their structures</w:t>
            </w:r>
          </w:p>
        </w:tc>
        <w:tc>
          <w:tcPr>
            <w:tcW w:w="3253" w:type="dxa"/>
          </w:tcPr>
          <w:p w:rsidR="009F2955" w:rsidRPr="002678C5" w:rsidRDefault="00174A79" w:rsidP="005C5A5E">
            <w:pPr>
              <w:rPr>
                <w:rFonts w:ascii="Arial" w:hAnsi="Arial" w:cs="Arial"/>
                <w:sz w:val="20"/>
                <w:szCs w:val="20"/>
                <w:lang w:val="en-GB"/>
              </w:rPr>
            </w:pPr>
            <w:r w:rsidRPr="002678C5">
              <w:rPr>
                <w:rFonts w:ascii="Arial" w:hAnsi="Arial"/>
                <w:sz w:val="20"/>
                <w:lang w:val="en-GB"/>
              </w:rPr>
              <w:t>Briefing on the illness and on the importance of the AEFI surveillance demonstration project</w:t>
            </w:r>
          </w:p>
          <w:p w:rsidR="009F2955" w:rsidRPr="002678C5" w:rsidRDefault="00174A79" w:rsidP="005C5A5E">
            <w:pPr>
              <w:rPr>
                <w:sz w:val="22"/>
                <w:szCs w:val="22"/>
                <w:lang w:val="en-GB"/>
              </w:rPr>
            </w:pPr>
            <w:r w:rsidRPr="002678C5">
              <w:rPr>
                <w:rFonts w:ascii="Arial" w:hAnsi="Arial"/>
                <w:sz w:val="20"/>
                <w:lang w:val="en-GB"/>
              </w:rPr>
              <w:t>IEC messages</w:t>
            </w:r>
          </w:p>
          <w:p w:rsidR="009F2955" w:rsidRPr="002678C5" w:rsidRDefault="009F2955" w:rsidP="005C5A5E">
            <w:pPr>
              <w:rPr>
                <w:sz w:val="22"/>
                <w:szCs w:val="22"/>
                <w:lang w:val="en-GB"/>
              </w:rPr>
            </w:pPr>
          </w:p>
        </w:tc>
        <w:tc>
          <w:tcPr>
            <w:tcW w:w="2268" w:type="dxa"/>
          </w:tcPr>
          <w:p w:rsidR="009F2955" w:rsidRPr="002678C5" w:rsidRDefault="00174A79" w:rsidP="005C5A5E">
            <w:pPr>
              <w:rPr>
                <w:sz w:val="22"/>
                <w:szCs w:val="22"/>
                <w:lang w:val="en-GB"/>
              </w:rPr>
            </w:pPr>
            <w:r w:rsidRPr="002678C5">
              <w:rPr>
                <w:rFonts w:ascii="Arial" w:hAnsi="Arial"/>
                <w:sz w:val="20"/>
                <w:lang w:val="en-GB"/>
              </w:rPr>
              <w:t>The Coordinating Physicians, Chief Physician and EPI Manager,</w:t>
            </w:r>
          </w:p>
        </w:tc>
      </w:tr>
      <w:tr w:rsidR="009F2955" w:rsidRPr="002678C5" w:rsidTr="005C5A5E">
        <w:tc>
          <w:tcPr>
            <w:tcW w:w="1668" w:type="dxa"/>
          </w:tcPr>
          <w:p w:rsidR="009F2955" w:rsidRPr="002678C5" w:rsidRDefault="00174A79" w:rsidP="005C5A5E">
            <w:pPr>
              <w:ind w:right="120"/>
              <w:rPr>
                <w:sz w:val="22"/>
                <w:szCs w:val="22"/>
                <w:lang w:val="en-GB"/>
              </w:rPr>
            </w:pPr>
            <w:r w:rsidRPr="002678C5">
              <w:rPr>
                <w:sz w:val="22"/>
                <w:lang w:val="en-GB"/>
              </w:rPr>
              <w:t>Municipal Chief Physicians</w:t>
            </w:r>
          </w:p>
        </w:tc>
        <w:tc>
          <w:tcPr>
            <w:tcW w:w="27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Restocking of the health</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centres</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 xml:space="preserve">supervision of service-providers and follow-up of immunisation </w:t>
            </w:r>
          </w:p>
        </w:tc>
        <w:tc>
          <w:tcPr>
            <w:tcW w:w="3253" w:type="dxa"/>
          </w:tcPr>
          <w:p w:rsidR="009F2955" w:rsidRPr="002678C5" w:rsidRDefault="00174A79" w:rsidP="005C5A5E">
            <w:pPr>
              <w:rPr>
                <w:rFonts w:ascii="Arial" w:hAnsi="Arial" w:cs="Arial"/>
                <w:sz w:val="20"/>
                <w:szCs w:val="20"/>
                <w:lang w:val="en-GB"/>
              </w:rPr>
            </w:pPr>
            <w:r w:rsidRPr="002678C5">
              <w:rPr>
                <w:rFonts w:ascii="Arial" w:hAnsi="Arial"/>
                <w:sz w:val="20"/>
                <w:lang w:val="en-GB"/>
              </w:rPr>
              <w:t xml:space="preserve">Weight of the disease, </w:t>
            </w:r>
          </w:p>
          <w:p w:rsidR="009F2955" w:rsidRPr="002678C5" w:rsidRDefault="00174A79" w:rsidP="005C5A5E">
            <w:pPr>
              <w:rPr>
                <w:rFonts w:ascii="Arial" w:hAnsi="Arial" w:cs="Arial"/>
                <w:sz w:val="20"/>
                <w:szCs w:val="20"/>
                <w:lang w:val="en-GB"/>
              </w:rPr>
            </w:pPr>
            <w:r w:rsidRPr="002678C5">
              <w:rPr>
                <w:rFonts w:ascii="Arial" w:hAnsi="Arial"/>
                <w:sz w:val="20"/>
                <w:lang w:val="en-GB"/>
              </w:rPr>
              <w:t>Vaccine management</w:t>
            </w:r>
          </w:p>
          <w:p w:rsidR="009F2955" w:rsidRPr="002678C5" w:rsidRDefault="00174A79" w:rsidP="005C5A5E">
            <w:pPr>
              <w:rPr>
                <w:sz w:val="22"/>
                <w:szCs w:val="22"/>
                <w:lang w:val="en-GB"/>
              </w:rPr>
            </w:pPr>
            <w:r w:rsidRPr="002678C5">
              <w:rPr>
                <w:rFonts w:ascii="Arial" w:hAnsi="Arial"/>
                <w:sz w:val="20"/>
                <w:lang w:val="en-GB"/>
              </w:rPr>
              <w:t xml:space="preserve">injection technique, AEFI surveillance </w:t>
            </w:r>
          </w:p>
        </w:tc>
        <w:tc>
          <w:tcPr>
            <w:tcW w:w="2268" w:type="dxa"/>
          </w:tcPr>
          <w:p w:rsidR="009F2955" w:rsidRPr="002678C5" w:rsidRDefault="00174A79" w:rsidP="005C5A5E">
            <w:pPr>
              <w:rPr>
                <w:sz w:val="22"/>
                <w:szCs w:val="22"/>
                <w:lang w:val="en-GB"/>
              </w:rPr>
            </w:pPr>
            <w:r w:rsidRPr="002678C5">
              <w:rPr>
                <w:rFonts w:ascii="Arial" w:hAnsi="Arial"/>
                <w:sz w:val="20"/>
                <w:lang w:val="en-GB"/>
              </w:rPr>
              <w:t>Central Level Team and Department Team</w:t>
            </w:r>
          </w:p>
        </w:tc>
      </w:tr>
      <w:tr w:rsidR="009F2955" w:rsidRPr="002678C5" w:rsidTr="005C5A5E">
        <w:tc>
          <w:tcPr>
            <w:tcW w:w="1668" w:type="dxa"/>
          </w:tcPr>
          <w:p w:rsidR="009F2955" w:rsidRPr="002678C5" w:rsidRDefault="00174A79" w:rsidP="005C5A5E">
            <w:pPr>
              <w:ind w:right="120"/>
              <w:rPr>
                <w:sz w:val="22"/>
                <w:szCs w:val="22"/>
                <w:lang w:val="en-GB"/>
              </w:rPr>
            </w:pPr>
            <w:r w:rsidRPr="002678C5">
              <w:rPr>
                <w:sz w:val="22"/>
                <w:lang w:val="en-GB"/>
              </w:rPr>
              <w:t>Rumor Management Committee</w:t>
            </w:r>
          </w:p>
        </w:tc>
        <w:tc>
          <w:tcPr>
            <w:tcW w:w="2700" w:type="dxa"/>
          </w:tcPr>
          <w:p w:rsidR="009F2955" w:rsidRPr="002678C5" w:rsidRDefault="00174A79" w:rsidP="005C5A5E">
            <w:pPr>
              <w:rPr>
                <w:sz w:val="22"/>
                <w:szCs w:val="22"/>
                <w:lang w:val="en-GB"/>
              </w:rPr>
            </w:pPr>
            <w:r w:rsidRPr="002678C5">
              <w:rPr>
                <w:sz w:val="22"/>
                <w:lang w:val="en-GB"/>
              </w:rPr>
              <w:t xml:space="preserve">Awareness, mobilisation of waste management </w:t>
            </w:r>
          </w:p>
        </w:tc>
        <w:tc>
          <w:tcPr>
            <w:tcW w:w="3253" w:type="dxa"/>
          </w:tcPr>
          <w:p w:rsidR="009F2955" w:rsidRPr="002678C5" w:rsidRDefault="00174A79" w:rsidP="005C5A5E">
            <w:pPr>
              <w:rPr>
                <w:sz w:val="22"/>
                <w:szCs w:val="22"/>
                <w:lang w:val="en-GB"/>
              </w:rPr>
            </w:pPr>
            <w:r w:rsidRPr="002678C5">
              <w:rPr>
                <w:sz w:val="22"/>
                <w:lang w:val="en-GB"/>
              </w:rPr>
              <w:t xml:space="preserve">Weight of the disease, </w:t>
            </w:r>
          </w:p>
          <w:p w:rsidR="009F2955" w:rsidRPr="002678C5" w:rsidRDefault="00174A79" w:rsidP="005C5A5E">
            <w:pPr>
              <w:rPr>
                <w:rFonts w:ascii="Arial" w:hAnsi="Arial" w:cs="Arial"/>
                <w:sz w:val="20"/>
                <w:szCs w:val="20"/>
                <w:lang w:val="en-GB"/>
              </w:rPr>
            </w:pPr>
            <w:r w:rsidRPr="002678C5">
              <w:rPr>
                <w:rFonts w:ascii="Arial" w:hAnsi="Arial"/>
                <w:sz w:val="20"/>
                <w:lang w:val="en-GB"/>
              </w:rPr>
              <w:t>Briefing on the illness and on the importance of the AEFI surveillance demonstration project</w:t>
            </w:r>
          </w:p>
          <w:p w:rsidR="009F2955" w:rsidRPr="002678C5" w:rsidRDefault="00174A79" w:rsidP="005C5A5E">
            <w:pPr>
              <w:rPr>
                <w:sz w:val="22"/>
                <w:szCs w:val="22"/>
                <w:lang w:val="en-GB"/>
              </w:rPr>
            </w:pPr>
            <w:r w:rsidRPr="002678C5">
              <w:rPr>
                <w:rFonts w:ascii="Arial" w:hAnsi="Arial"/>
                <w:sz w:val="20"/>
                <w:lang w:val="en-GB"/>
              </w:rPr>
              <w:t>IEC messages</w:t>
            </w:r>
          </w:p>
          <w:p w:rsidR="009F2955" w:rsidRPr="002678C5" w:rsidRDefault="009F2955" w:rsidP="005C5A5E">
            <w:pPr>
              <w:rPr>
                <w:sz w:val="22"/>
                <w:szCs w:val="22"/>
                <w:lang w:val="en-GB"/>
              </w:rPr>
            </w:pPr>
          </w:p>
        </w:tc>
        <w:tc>
          <w:tcPr>
            <w:tcW w:w="2268" w:type="dxa"/>
          </w:tcPr>
          <w:p w:rsidR="009F2955" w:rsidRPr="002678C5" w:rsidRDefault="00174A79" w:rsidP="005C5A5E">
            <w:pPr>
              <w:rPr>
                <w:sz w:val="22"/>
                <w:szCs w:val="22"/>
                <w:lang w:val="en-GB"/>
              </w:rPr>
            </w:pPr>
            <w:r w:rsidRPr="002678C5">
              <w:rPr>
                <w:rFonts w:ascii="Arial" w:hAnsi="Arial"/>
                <w:sz w:val="20"/>
                <w:lang w:val="en-GB"/>
              </w:rPr>
              <w:t>Central Level Team and Department Team</w:t>
            </w:r>
          </w:p>
        </w:tc>
      </w:tr>
    </w:tbl>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Q37. (optional)</w:t>
      </w:r>
      <w:r w:rsidRPr="002678C5">
        <w:rPr>
          <w:lang w:val="en-GB"/>
        </w:rPr>
        <w:tab/>
        <w:t>If available, countries may provide additional detail in the table below on the types of information and/or materials that may be used/disseminated, to which audience, by which mechanism, and the frequency of each.</w:t>
      </w:r>
    </w:p>
    <w:p w:rsidR="009F2955" w:rsidRPr="002678C5" w:rsidRDefault="009F2955" w:rsidP="005C5A5E">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8"/>
        <w:gridCol w:w="1800"/>
        <w:gridCol w:w="1890"/>
        <w:gridCol w:w="1800"/>
        <w:gridCol w:w="1844"/>
      </w:tblGrid>
      <w:tr w:rsidR="009F2955" w:rsidRPr="002678C5" w:rsidTr="005C5A5E">
        <w:tc>
          <w:tcPr>
            <w:tcW w:w="1788" w:type="dxa"/>
          </w:tcPr>
          <w:p w:rsidR="009F2955" w:rsidRPr="002678C5" w:rsidRDefault="00174A79" w:rsidP="005C5A5E">
            <w:pPr>
              <w:ind w:right="120"/>
              <w:rPr>
                <w:sz w:val="22"/>
                <w:szCs w:val="22"/>
                <w:lang w:val="en-GB"/>
              </w:rPr>
            </w:pPr>
            <w:r w:rsidRPr="002678C5">
              <w:rPr>
                <w:sz w:val="22"/>
                <w:lang w:val="en-GB"/>
              </w:rPr>
              <w:t>Types of information or materials</w:t>
            </w:r>
          </w:p>
          <w:p w:rsidR="009F2955" w:rsidRPr="002678C5" w:rsidRDefault="00174A79" w:rsidP="005C5A5E">
            <w:pPr>
              <w:ind w:right="120"/>
              <w:rPr>
                <w:sz w:val="22"/>
                <w:szCs w:val="22"/>
                <w:lang w:val="en-GB"/>
              </w:rPr>
            </w:pPr>
            <w:r w:rsidRPr="002678C5">
              <w:rPr>
                <w:sz w:val="22"/>
                <w:lang w:val="en-GB"/>
              </w:rPr>
              <w:t>(e.g., leaflet, poster, banner, handbook, radio announcement, etc.)</w:t>
            </w:r>
          </w:p>
        </w:tc>
        <w:tc>
          <w:tcPr>
            <w:tcW w:w="1800" w:type="dxa"/>
          </w:tcPr>
          <w:p w:rsidR="009F2955" w:rsidRPr="002678C5" w:rsidRDefault="00174A79" w:rsidP="005C5A5E">
            <w:pPr>
              <w:ind w:right="120"/>
              <w:rPr>
                <w:sz w:val="22"/>
                <w:szCs w:val="22"/>
                <w:lang w:val="en-GB"/>
              </w:rPr>
            </w:pPr>
            <w:r w:rsidRPr="002678C5">
              <w:rPr>
                <w:sz w:val="22"/>
                <w:lang w:val="en-GB"/>
              </w:rPr>
              <w:t>Target audience for the materials</w:t>
            </w:r>
          </w:p>
          <w:p w:rsidR="009F2955" w:rsidRPr="002678C5" w:rsidRDefault="00174A79" w:rsidP="005C5A5E">
            <w:pPr>
              <w:ind w:right="120"/>
              <w:rPr>
                <w:sz w:val="22"/>
                <w:szCs w:val="22"/>
                <w:lang w:val="en-GB"/>
              </w:rPr>
            </w:pPr>
            <w:r w:rsidRPr="002678C5">
              <w:rPr>
                <w:sz w:val="22"/>
                <w:lang w:val="en-GB"/>
              </w:rPr>
              <w:t>(young girls, parents, teachers, health personnel, district authorities, community groups etc.)</w:t>
            </w:r>
          </w:p>
        </w:tc>
        <w:tc>
          <w:tcPr>
            <w:tcW w:w="1890" w:type="dxa"/>
          </w:tcPr>
          <w:p w:rsidR="009F2955" w:rsidRPr="002678C5" w:rsidRDefault="00174A79" w:rsidP="005C5A5E">
            <w:pPr>
              <w:ind w:right="120"/>
              <w:rPr>
                <w:sz w:val="22"/>
                <w:szCs w:val="22"/>
                <w:lang w:val="en-GB"/>
              </w:rPr>
            </w:pPr>
            <w:r w:rsidRPr="002678C5">
              <w:rPr>
                <w:sz w:val="22"/>
                <w:lang w:val="en-GB"/>
              </w:rPr>
              <w:t>Method of delivery</w:t>
            </w:r>
          </w:p>
          <w:p w:rsidR="009F2955" w:rsidRPr="002678C5" w:rsidRDefault="00174A79" w:rsidP="005C5A5E">
            <w:pPr>
              <w:ind w:right="120"/>
              <w:rPr>
                <w:sz w:val="22"/>
                <w:szCs w:val="22"/>
                <w:lang w:val="en-GB"/>
              </w:rPr>
            </w:pPr>
            <w:r w:rsidRPr="002678C5">
              <w:rPr>
                <w:sz w:val="22"/>
                <w:lang w:val="en-GB"/>
              </w:rPr>
              <w:t>(e.g., parent meetings, radio, info session at school, house visit, etc.)</w:t>
            </w:r>
          </w:p>
        </w:tc>
        <w:tc>
          <w:tcPr>
            <w:tcW w:w="1800" w:type="dxa"/>
          </w:tcPr>
          <w:p w:rsidR="009F2955" w:rsidRPr="002678C5" w:rsidRDefault="00174A79" w:rsidP="005C5A5E">
            <w:pPr>
              <w:ind w:right="120"/>
              <w:rPr>
                <w:sz w:val="22"/>
                <w:szCs w:val="22"/>
                <w:lang w:val="en-GB"/>
              </w:rPr>
            </w:pPr>
            <w:r w:rsidRPr="002678C5">
              <w:rPr>
                <w:sz w:val="22"/>
                <w:lang w:val="en-GB"/>
              </w:rPr>
              <w:t>Who delivers</w:t>
            </w:r>
          </w:p>
          <w:p w:rsidR="009F2955" w:rsidRPr="002678C5" w:rsidRDefault="00174A79" w:rsidP="005C5A5E">
            <w:pPr>
              <w:ind w:right="120"/>
              <w:rPr>
                <w:sz w:val="22"/>
                <w:szCs w:val="22"/>
                <w:lang w:val="en-GB"/>
              </w:rPr>
            </w:pPr>
            <w:r w:rsidRPr="002678C5">
              <w:rPr>
                <w:sz w:val="22"/>
                <w:lang w:val="en-GB"/>
              </w:rPr>
              <w:t>(e.g., teachers, health workers, district official, etc.)</w:t>
            </w:r>
          </w:p>
        </w:tc>
        <w:tc>
          <w:tcPr>
            <w:tcW w:w="1844" w:type="dxa"/>
          </w:tcPr>
          <w:p w:rsidR="009F2955" w:rsidRPr="002678C5" w:rsidRDefault="00174A79" w:rsidP="005C5A5E">
            <w:pPr>
              <w:ind w:right="120"/>
              <w:rPr>
                <w:sz w:val="22"/>
                <w:szCs w:val="22"/>
                <w:lang w:val="en-GB"/>
              </w:rPr>
            </w:pPr>
            <w:r w:rsidRPr="002678C5">
              <w:rPr>
                <w:sz w:val="22"/>
                <w:lang w:val="en-GB"/>
              </w:rPr>
              <w:t>Frequency &amp; Timing</w:t>
            </w:r>
          </w:p>
          <w:p w:rsidR="009F2955" w:rsidRPr="002678C5" w:rsidRDefault="00174A79" w:rsidP="005C5A5E">
            <w:pPr>
              <w:ind w:right="120"/>
              <w:rPr>
                <w:sz w:val="22"/>
                <w:szCs w:val="22"/>
                <w:lang w:val="en-GB"/>
              </w:rPr>
            </w:pPr>
            <w:r w:rsidRPr="002678C5">
              <w:rPr>
                <w:sz w:val="22"/>
                <w:lang w:val="en-GB"/>
              </w:rPr>
              <w:t>(e.g., daily, weekly, twice before programme starts, etc.; day of vaccination, two weeks before programme begins, etc.; )</w:t>
            </w:r>
          </w:p>
        </w:tc>
      </w:tr>
      <w:tr w:rsidR="009F2955" w:rsidRPr="002678C5" w:rsidTr="005C5A5E">
        <w:tc>
          <w:tcPr>
            <w:tcW w:w="1788" w:type="dxa"/>
          </w:tcPr>
          <w:p w:rsidR="009F2955" w:rsidRPr="002678C5" w:rsidRDefault="00174A79" w:rsidP="005C5A5E">
            <w:pPr>
              <w:rPr>
                <w:sz w:val="22"/>
                <w:szCs w:val="22"/>
                <w:lang w:val="en-GB"/>
              </w:rPr>
            </w:pPr>
            <w:r w:rsidRPr="002678C5">
              <w:rPr>
                <w:rFonts w:ascii="Arial" w:hAnsi="Arial"/>
                <w:sz w:val="20"/>
                <w:lang w:val="en-GB"/>
              </w:rPr>
              <w:t>Leaflets</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Students,</w:t>
            </w:r>
          </w:p>
          <w:p w:rsidR="009F2955" w:rsidRPr="002678C5" w:rsidRDefault="00174A79" w:rsidP="005C5A5E">
            <w:pPr>
              <w:rPr>
                <w:sz w:val="22"/>
                <w:szCs w:val="22"/>
                <w:lang w:val="en-GB"/>
              </w:rPr>
            </w:pPr>
            <w:r w:rsidRPr="002678C5">
              <w:rPr>
                <w:rFonts w:ascii="Arial" w:hAnsi="Arial"/>
                <w:sz w:val="20"/>
                <w:lang w:val="en-GB"/>
              </w:rPr>
              <w:t>teachers</w:t>
            </w:r>
          </w:p>
        </w:tc>
        <w:tc>
          <w:tcPr>
            <w:tcW w:w="189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Information</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sessions in</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schools,</w:t>
            </w:r>
          </w:p>
          <w:p w:rsidR="009F2955" w:rsidRPr="002678C5" w:rsidRDefault="00174A79" w:rsidP="005C5A5E">
            <w:pPr>
              <w:rPr>
                <w:sz w:val="22"/>
                <w:szCs w:val="22"/>
                <w:lang w:val="en-GB"/>
              </w:rPr>
            </w:pPr>
            <w:r w:rsidRPr="002678C5">
              <w:rPr>
                <w:rFonts w:ascii="Arial" w:hAnsi="Arial"/>
                <w:sz w:val="20"/>
                <w:lang w:val="en-GB"/>
              </w:rPr>
              <w:t>conferences</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Health personnel,</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teachers</w:t>
            </w:r>
          </w:p>
          <w:p w:rsidR="009F2955" w:rsidRPr="002678C5" w:rsidRDefault="009F2955" w:rsidP="005C5A5E">
            <w:pPr>
              <w:rPr>
                <w:sz w:val="22"/>
                <w:szCs w:val="22"/>
                <w:lang w:val="en-GB"/>
              </w:rPr>
            </w:pPr>
          </w:p>
        </w:tc>
        <w:tc>
          <w:tcPr>
            <w:tcW w:w="1844"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Weekly</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prior to the</w:t>
            </w:r>
          </w:p>
          <w:p w:rsidR="009F2955" w:rsidRPr="002678C5" w:rsidRDefault="00174A79" w:rsidP="005C5A5E">
            <w:pPr>
              <w:rPr>
                <w:sz w:val="22"/>
                <w:szCs w:val="22"/>
                <w:lang w:val="en-GB"/>
              </w:rPr>
            </w:pPr>
            <w:r w:rsidRPr="002678C5">
              <w:rPr>
                <w:rFonts w:ascii="Arial" w:hAnsi="Arial"/>
                <w:sz w:val="20"/>
                <w:lang w:val="en-GB"/>
              </w:rPr>
              <w:t>program, 1 month before start</w:t>
            </w:r>
          </w:p>
        </w:tc>
      </w:tr>
      <w:tr w:rsidR="009F2955" w:rsidRPr="002678C5" w:rsidTr="005C5A5E">
        <w:tc>
          <w:tcPr>
            <w:tcW w:w="1788" w:type="dxa"/>
          </w:tcPr>
          <w:p w:rsidR="009F2955" w:rsidRPr="002678C5" w:rsidRDefault="00174A79" w:rsidP="005C5A5E">
            <w:pPr>
              <w:rPr>
                <w:sz w:val="22"/>
                <w:szCs w:val="22"/>
                <w:lang w:val="en-GB"/>
              </w:rPr>
            </w:pPr>
            <w:r w:rsidRPr="002678C5">
              <w:rPr>
                <w:rFonts w:ascii="Arial" w:hAnsi="Arial"/>
                <w:sz w:val="20"/>
                <w:lang w:val="en-GB"/>
              </w:rPr>
              <w:t>Posters</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Academic</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institutions</w:t>
            </w:r>
          </w:p>
          <w:p w:rsidR="009F2955" w:rsidRPr="002678C5" w:rsidRDefault="009F2955" w:rsidP="005C5A5E">
            <w:pPr>
              <w:rPr>
                <w:sz w:val="22"/>
                <w:szCs w:val="22"/>
                <w:lang w:val="en-GB"/>
              </w:rPr>
            </w:pPr>
          </w:p>
        </w:tc>
        <w:tc>
          <w:tcPr>
            <w:tcW w:w="189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Primary and</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secondary</w:t>
            </w:r>
          </w:p>
          <w:p w:rsidR="009F2955" w:rsidRPr="002678C5" w:rsidRDefault="00174A79" w:rsidP="005C5A5E">
            <w:pPr>
              <w:rPr>
                <w:sz w:val="22"/>
                <w:szCs w:val="22"/>
                <w:lang w:val="en-GB"/>
              </w:rPr>
            </w:pPr>
            <w:r w:rsidRPr="002678C5">
              <w:rPr>
                <w:rFonts w:ascii="Arial" w:hAnsi="Arial"/>
                <w:sz w:val="20"/>
                <w:lang w:val="en-GB"/>
              </w:rPr>
              <w:t>inspectorates,</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Health personnel,</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teachers</w:t>
            </w:r>
          </w:p>
          <w:p w:rsidR="009F2955" w:rsidRPr="002678C5" w:rsidRDefault="009F2955" w:rsidP="005C5A5E">
            <w:pPr>
              <w:rPr>
                <w:sz w:val="22"/>
                <w:szCs w:val="22"/>
                <w:lang w:val="en-GB"/>
              </w:rPr>
            </w:pPr>
          </w:p>
        </w:tc>
        <w:tc>
          <w:tcPr>
            <w:tcW w:w="1844" w:type="dxa"/>
          </w:tcPr>
          <w:p w:rsidR="009F2955" w:rsidRPr="002678C5" w:rsidRDefault="00174A79" w:rsidP="005C5A5E">
            <w:pPr>
              <w:rPr>
                <w:sz w:val="22"/>
                <w:szCs w:val="22"/>
                <w:lang w:val="en-GB"/>
              </w:rPr>
            </w:pPr>
            <w:r w:rsidRPr="002678C5">
              <w:rPr>
                <w:rFonts w:ascii="Arial" w:hAnsi="Arial"/>
                <w:sz w:val="20"/>
                <w:lang w:val="en-GB"/>
              </w:rPr>
              <w:t>Illustration</w:t>
            </w:r>
          </w:p>
        </w:tc>
      </w:tr>
      <w:tr w:rsidR="009F2955" w:rsidRPr="002678C5" w:rsidTr="005C5A5E">
        <w:tc>
          <w:tcPr>
            <w:tcW w:w="1788" w:type="dxa"/>
          </w:tcPr>
          <w:p w:rsidR="009F2955" w:rsidRPr="002678C5" w:rsidRDefault="00174A79" w:rsidP="005C5A5E">
            <w:pPr>
              <w:rPr>
                <w:sz w:val="22"/>
                <w:szCs w:val="22"/>
                <w:lang w:val="en-GB"/>
              </w:rPr>
            </w:pPr>
            <w:r w:rsidRPr="002678C5">
              <w:rPr>
                <w:rFonts w:ascii="Arial" w:hAnsi="Arial"/>
                <w:sz w:val="20"/>
                <w:lang w:val="en-GB"/>
              </w:rPr>
              <w:t>Banners</w:t>
            </w:r>
          </w:p>
        </w:tc>
        <w:tc>
          <w:tcPr>
            <w:tcW w:w="1800" w:type="dxa"/>
          </w:tcPr>
          <w:p w:rsidR="009F2955" w:rsidRPr="002678C5" w:rsidRDefault="00174A79" w:rsidP="005C5A5E">
            <w:pPr>
              <w:rPr>
                <w:sz w:val="22"/>
                <w:szCs w:val="22"/>
                <w:lang w:val="en-GB"/>
              </w:rPr>
            </w:pPr>
            <w:r w:rsidRPr="002678C5">
              <w:rPr>
                <w:rFonts w:ascii="Arial" w:hAnsi="Arial"/>
                <w:sz w:val="20"/>
                <w:lang w:val="en-GB"/>
              </w:rPr>
              <w:t>Public spaces</w:t>
            </w:r>
          </w:p>
        </w:tc>
        <w:tc>
          <w:tcPr>
            <w:tcW w:w="1890" w:type="dxa"/>
          </w:tcPr>
          <w:p w:rsidR="009F2955" w:rsidRPr="002678C5" w:rsidRDefault="00174A79" w:rsidP="005C5A5E">
            <w:pPr>
              <w:rPr>
                <w:sz w:val="22"/>
                <w:szCs w:val="22"/>
                <w:lang w:val="en-GB"/>
              </w:rPr>
            </w:pPr>
            <w:r w:rsidRPr="002678C5">
              <w:rPr>
                <w:rFonts w:ascii="Arial" w:hAnsi="Arial"/>
                <w:sz w:val="20"/>
                <w:lang w:val="en-GB"/>
              </w:rPr>
              <w:t>communities</w:t>
            </w:r>
          </w:p>
        </w:tc>
        <w:tc>
          <w:tcPr>
            <w:tcW w:w="1800" w:type="dxa"/>
          </w:tcPr>
          <w:p w:rsidR="009F2955" w:rsidRPr="002678C5" w:rsidRDefault="00174A79" w:rsidP="005C5A5E">
            <w:pPr>
              <w:rPr>
                <w:sz w:val="22"/>
                <w:szCs w:val="22"/>
                <w:lang w:val="en-GB"/>
              </w:rPr>
            </w:pPr>
            <w:r w:rsidRPr="002678C5">
              <w:rPr>
                <w:rFonts w:ascii="Arial" w:hAnsi="Arial"/>
                <w:sz w:val="20"/>
                <w:lang w:val="en-GB"/>
              </w:rPr>
              <w:t>Local participants</w:t>
            </w:r>
          </w:p>
        </w:tc>
        <w:tc>
          <w:tcPr>
            <w:tcW w:w="1844" w:type="dxa"/>
          </w:tcPr>
          <w:p w:rsidR="009F2955" w:rsidRPr="002678C5" w:rsidRDefault="00174A79" w:rsidP="005C5A5E">
            <w:pPr>
              <w:rPr>
                <w:sz w:val="22"/>
                <w:szCs w:val="22"/>
                <w:lang w:val="en-GB"/>
              </w:rPr>
            </w:pPr>
            <w:r w:rsidRPr="002678C5">
              <w:rPr>
                <w:rFonts w:ascii="Arial" w:hAnsi="Arial"/>
                <w:sz w:val="20"/>
                <w:lang w:val="en-GB"/>
              </w:rPr>
              <w:t>Posters in the district and in the major arteries of the target districts 2 days prior to the start</w:t>
            </w:r>
          </w:p>
        </w:tc>
      </w:tr>
      <w:tr w:rsidR="009F2955" w:rsidRPr="002678C5" w:rsidTr="005C5A5E">
        <w:tc>
          <w:tcPr>
            <w:tcW w:w="1788"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Advertisements and</w:t>
            </w:r>
          </w:p>
          <w:p w:rsidR="009F2955" w:rsidRPr="002678C5" w:rsidRDefault="00174A79" w:rsidP="005C5A5E">
            <w:pPr>
              <w:rPr>
                <w:sz w:val="22"/>
                <w:szCs w:val="22"/>
                <w:lang w:val="en-GB"/>
              </w:rPr>
            </w:pPr>
            <w:r w:rsidRPr="002678C5">
              <w:rPr>
                <w:rFonts w:ascii="Arial" w:hAnsi="Arial"/>
                <w:sz w:val="20"/>
                <w:lang w:val="en-GB"/>
              </w:rPr>
              <w:t>magazine ads</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Urban readership</w:t>
            </w:r>
          </w:p>
          <w:p w:rsidR="009F2955" w:rsidRPr="002678C5" w:rsidRDefault="00174A79" w:rsidP="005C5A5E">
            <w:pPr>
              <w:rPr>
                <w:sz w:val="22"/>
                <w:szCs w:val="22"/>
                <w:lang w:val="en-GB"/>
              </w:rPr>
            </w:pPr>
            <w:r w:rsidRPr="002678C5">
              <w:rPr>
                <w:rFonts w:ascii="Arial" w:hAnsi="Arial"/>
                <w:sz w:val="20"/>
                <w:lang w:val="en-GB"/>
              </w:rPr>
              <w:t>Targeted types</w:t>
            </w:r>
          </w:p>
        </w:tc>
        <w:tc>
          <w:tcPr>
            <w:tcW w:w="189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Public relations</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advertisements,</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appropriate</w:t>
            </w:r>
          </w:p>
          <w:p w:rsidR="009F2955" w:rsidRPr="002678C5" w:rsidRDefault="00174A79" w:rsidP="005C5A5E">
            <w:pPr>
              <w:rPr>
                <w:sz w:val="22"/>
                <w:szCs w:val="22"/>
                <w:lang w:val="en-GB"/>
              </w:rPr>
            </w:pPr>
            <w:r w:rsidRPr="002678C5">
              <w:rPr>
                <w:rFonts w:ascii="Arial" w:hAnsi="Arial"/>
                <w:sz w:val="20"/>
                <w:lang w:val="en-GB"/>
              </w:rPr>
              <w:t>messages</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Health bulletin</w:t>
            </w:r>
          </w:p>
          <w:p w:rsidR="009F2955" w:rsidRPr="002678C5" w:rsidRDefault="00174A79" w:rsidP="005C5A5E">
            <w:pPr>
              <w:rPr>
                <w:sz w:val="22"/>
                <w:szCs w:val="22"/>
                <w:lang w:val="en-GB"/>
              </w:rPr>
            </w:pPr>
            <w:r w:rsidRPr="002678C5">
              <w:rPr>
                <w:rFonts w:ascii="Arial" w:hAnsi="Arial"/>
                <w:sz w:val="20"/>
                <w:lang w:val="en-GB"/>
              </w:rPr>
              <w:t>media</w:t>
            </w:r>
          </w:p>
        </w:tc>
        <w:tc>
          <w:tcPr>
            <w:tcW w:w="1844" w:type="dxa"/>
          </w:tcPr>
          <w:p w:rsidR="009F2955" w:rsidRPr="002678C5" w:rsidRDefault="00174A79" w:rsidP="005C5A5E">
            <w:pPr>
              <w:autoSpaceDE w:val="0"/>
              <w:autoSpaceDN w:val="0"/>
              <w:adjustRightInd w:val="0"/>
              <w:rPr>
                <w:sz w:val="22"/>
                <w:szCs w:val="22"/>
                <w:lang w:val="en-GB"/>
              </w:rPr>
            </w:pPr>
            <w:r w:rsidRPr="002678C5">
              <w:rPr>
                <w:rFonts w:ascii="Arial" w:hAnsi="Arial"/>
                <w:sz w:val="20"/>
                <w:lang w:val="en-GB"/>
              </w:rPr>
              <w:t>Monthly / Quarterly</w:t>
            </w:r>
          </w:p>
        </w:tc>
      </w:tr>
      <w:tr w:rsidR="009F2955" w:rsidRPr="002678C5" w:rsidTr="005C5A5E">
        <w:tc>
          <w:tcPr>
            <w:tcW w:w="1788" w:type="dxa"/>
          </w:tcPr>
          <w:p w:rsidR="009F2955" w:rsidRPr="002678C5" w:rsidRDefault="00174A79" w:rsidP="005C5A5E">
            <w:pPr>
              <w:rPr>
                <w:sz w:val="22"/>
                <w:szCs w:val="22"/>
                <w:lang w:val="en-GB"/>
              </w:rPr>
            </w:pPr>
            <w:r w:rsidRPr="002678C5">
              <w:rPr>
                <w:rFonts w:ascii="Arial" w:hAnsi="Arial"/>
                <w:sz w:val="20"/>
                <w:lang w:val="en-GB"/>
              </w:rPr>
              <w:t>Radio</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Community</w:t>
            </w:r>
          </w:p>
          <w:p w:rsidR="009F2955" w:rsidRPr="002678C5" w:rsidRDefault="00174A79" w:rsidP="005C5A5E">
            <w:pPr>
              <w:rPr>
                <w:sz w:val="22"/>
                <w:szCs w:val="22"/>
                <w:lang w:val="en-GB"/>
              </w:rPr>
            </w:pPr>
            <w:r w:rsidRPr="002678C5">
              <w:rPr>
                <w:rFonts w:ascii="Arial" w:hAnsi="Arial"/>
                <w:sz w:val="20"/>
                <w:lang w:val="en-GB"/>
              </w:rPr>
              <w:t>groups</w:t>
            </w:r>
          </w:p>
        </w:tc>
        <w:tc>
          <w:tcPr>
            <w:tcW w:w="189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Community</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awareness</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promotion of</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discussions,</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public</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meetings</w:t>
            </w:r>
          </w:p>
          <w:p w:rsidR="009F2955" w:rsidRPr="002678C5" w:rsidRDefault="00174A79" w:rsidP="005C5A5E">
            <w:pPr>
              <w:rPr>
                <w:sz w:val="22"/>
                <w:szCs w:val="22"/>
                <w:lang w:val="en-GB"/>
              </w:rPr>
            </w:pPr>
            <w:r w:rsidRPr="002678C5">
              <w:rPr>
                <w:rFonts w:ascii="Arial" w:hAnsi="Arial"/>
                <w:sz w:val="20"/>
                <w:lang w:val="en-GB"/>
              </w:rPr>
              <w:t>(participation)</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Health workers</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Media</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professionals,</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opinion-</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makers,</w:t>
            </w:r>
          </w:p>
          <w:p w:rsidR="009F2955" w:rsidRPr="002678C5" w:rsidRDefault="00174A79" w:rsidP="005C5A5E">
            <w:pPr>
              <w:rPr>
                <w:sz w:val="22"/>
                <w:szCs w:val="22"/>
                <w:lang w:val="en-GB"/>
              </w:rPr>
            </w:pPr>
            <w:r w:rsidRPr="002678C5">
              <w:rPr>
                <w:rFonts w:ascii="Arial" w:hAnsi="Arial"/>
                <w:sz w:val="20"/>
                <w:lang w:val="en-GB"/>
              </w:rPr>
              <w:t>activists</w:t>
            </w:r>
          </w:p>
        </w:tc>
        <w:tc>
          <w:tcPr>
            <w:tcW w:w="1844"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Partnership until</w:t>
            </w:r>
          </w:p>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the public</w:t>
            </w:r>
          </w:p>
          <w:p w:rsidR="009F2955" w:rsidRPr="002678C5" w:rsidRDefault="00174A79" w:rsidP="005C5A5E">
            <w:pPr>
              <w:rPr>
                <w:sz w:val="22"/>
                <w:szCs w:val="22"/>
                <w:lang w:val="en-GB"/>
              </w:rPr>
            </w:pPr>
            <w:r w:rsidRPr="002678C5">
              <w:rPr>
                <w:rFonts w:ascii="Arial" w:hAnsi="Arial"/>
                <w:sz w:val="20"/>
                <w:lang w:val="en-GB"/>
              </w:rPr>
              <w:t>gets the message</w:t>
            </w:r>
          </w:p>
        </w:tc>
      </w:tr>
      <w:tr w:rsidR="009F2955" w:rsidRPr="002678C5" w:rsidTr="005C5A5E">
        <w:tc>
          <w:tcPr>
            <w:tcW w:w="1788" w:type="dxa"/>
          </w:tcPr>
          <w:p w:rsidR="009F2955" w:rsidRPr="002678C5" w:rsidRDefault="00174A79" w:rsidP="005C5A5E">
            <w:pPr>
              <w:rPr>
                <w:sz w:val="22"/>
                <w:szCs w:val="22"/>
                <w:lang w:val="en-GB"/>
              </w:rPr>
            </w:pPr>
            <w:r w:rsidRPr="002678C5">
              <w:rPr>
                <w:rFonts w:ascii="Arial" w:hAnsi="Arial"/>
                <w:sz w:val="20"/>
                <w:lang w:val="en-GB"/>
              </w:rPr>
              <w:t>Television</w:t>
            </w:r>
          </w:p>
        </w:tc>
        <w:tc>
          <w:tcPr>
            <w:tcW w:w="1800" w:type="dxa"/>
          </w:tcPr>
          <w:p w:rsidR="009F2955" w:rsidRPr="002678C5" w:rsidRDefault="00174A79" w:rsidP="005C5A5E">
            <w:pPr>
              <w:rPr>
                <w:sz w:val="22"/>
                <w:szCs w:val="22"/>
                <w:lang w:val="en-GB"/>
              </w:rPr>
            </w:pPr>
            <w:r w:rsidRPr="002678C5">
              <w:rPr>
                <w:rFonts w:ascii="Arial" w:hAnsi="Arial"/>
                <w:sz w:val="20"/>
                <w:lang w:val="en-GB"/>
              </w:rPr>
              <w:t>Entire community</w:t>
            </w:r>
          </w:p>
        </w:tc>
        <w:tc>
          <w:tcPr>
            <w:tcW w:w="1890" w:type="dxa"/>
          </w:tcPr>
          <w:p w:rsidR="009F2955" w:rsidRPr="002678C5" w:rsidRDefault="00174A79" w:rsidP="005C5A5E">
            <w:pPr>
              <w:rPr>
                <w:sz w:val="22"/>
                <w:szCs w:val="22"/>
                <w:lang w:val="en-GB"/>
              </w:rPr>
            </w:pPr>
            <w:r w:rsidRPr="002678C5">
              <w:rPr>
                <w:rFonts w:ascii="Arial" w:hAnsi="Arial"/>
                <w:sz w:val="20"/>
                <w:lang w:val="en-GB"/>
              </w:rPr>
              <w:t>TV Spots, talk shows</w:t>
            </w:r>
          </w:p>
        </w:tc>
        <w:tc>
          <w:tcPr>
            <w:tcW w:w="1800" w:type="dxa"/>
          </w:tcPr>
          <w:p w:rsidR="009F2955" w:rsidRPr="002678C5" w:rsidRDefault="00174A79" w:rsidP="005C5A5E">
            <w:pPr>
              <w:autoSpaceDE w:val="0"/>
              <w:autoSpaceDN w:val="0"/>
              <w:adjustRightInd w:val="0"/>
              <w:rPr>
                <w:rFonts w:ascii="Arial" w:hAnsi="Arial" w:cs="Arial"/>
                <w:sz w:val="20"/>
                <w:szCs w:val="20"/>
                <w:lang w:val="en-GB"/>
              </w:rPr>
            </w:pPr>
            <w:r w:rsidRPr="002678C5">
              <w:rPr>
                <w:rFonts w:ascii="Arial" w:hAnsi="Arial"/>
                <w:sz w:val="20"/>
                <w:lang w:val="en-GB"/>
              </w:rPr>
              <w:t>Authorities and</w:t>
            </w:r>
          </w:p>
          <w:p w:rsidR="009F2955" w:rsidRPr="002678C5" w:rsidRDefault="00174A79" w:rsidP="005C5A5E">
            <w:pPr>
              <w:rPr>
                <w:sz w:val="22"/>
                <w:szCs w:val="22"/>
                <w:lang w:val="en-GB"/>
              </w:rPr>
            </w:pPr>
            <w:r w:rsidRPr="002678C5">
              <w:rPr>
                <w:rFonts w:ascii="Arial" w:hAnsi="Arial"/>
                <w:sz w:val="20"/>
                <w:lang w:val="en-GB"/>
              </w:rPr>
              <w:t>promoters</w:t>
            </w:r>
          </w:p>
        </w:tc>
        <w:tc>
          <w:tcPr>
            <w:tcW w:w="1844" w:type="dxa"/>
          </w:tcPr>
          <w:p w:rsidR="009F2955" w:rsidRPr="002678C5" w:rsidRDefault="00174A79" w:rsidP="005C5A5E">
            <w:pPr>
              <w:rPr>
                <w:sz w:val="22"/>
                <w:szCs w:val="22"/>
                <w:lang w:val="en-GB"/>
              </w:rPr>
            </w:pPr>
            <w:r w:rsidRPr="002678C5">
              <w:rPr>
                <w:rFonts w:ascii="Arial" w:hAnsi="Arial"/>
                <w:sz w:val="20"/>
                <w:lang w:val="en-GB"/>
              </w:rPr>
              <w:t>1 week prior to the vaccination</w:t>
            </w:r>
          </w:p>
        </w:tc>
      </w:tr>
    </w:tbl>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Q38. (optional) Technical partners (e.g. local WHO staff) are required to participate in planning and conducting the evaluation of HPV vaccine delivery. Please specify if such (an) expert(s) already exist on the country team (name, title, organization). Alternatively, or in addition, an international participant can be requested through technical partners if additional expertise is thought necessary.</w:t>
      </w:r>
    </w:p>
    <w:p w:rsidR="009F2955" w:rsidRPr="002678C5" w:rsidRDefault="009F2955" w:rsidP="005C5A5E">
      <w:pPr>
        <w:jc w:val="both"/>
        <w:rPr>
          <w:lang w:val="en-GB"/>
        </w:rPr>
      </w:pPr>
    </w:p>
    <w:p w:rsidR="009F2955" w:rsidRPr="002678C5" w:rsidRDefault="00174A79" w:rsidP="005C5A5E">
      <w:pPr>
        <w:jc w:val="both"/>
        <w:rPr>
          <w:rFonts w:ascii="Arial" w:hAnsi="Arial" w:cs="Arial"/>
          <w:color w:val="333333"/>
          <w:sz w:val="28"/>
          <w:szCs w:val="18"/>
          <w:shd w:val="clear" w:color="000000" w:fill="auto"/>
          <w:lang w:val="en-GB"/>
        </w:rPr>
      </w:pPr>
      <w:r w:rsidRPr="002678C5">
        <w:rPr>
          <w:rFonts w:ascii="Arial" w:hAnsi="Arial"/>
          <w:color w:val="333333"/>
          <w:sz w:val="28"/>
          <w:lang w:val="en-GB"/>
        </w:rPr>
        <w:t xml:space="preserve">Dr Sossou, Aristide </w:t>
      </w:r>
    </w:p>
    <w:p w:rsidR="009F2955" w:rsidRPr="002678C5" w:rsidRDefault="00174A79" w:rsidP="005C5A5E">
      <w:pPr>
        <w:jc w:val="both"/>
        <w:rPr>
          <w:rFonts w:ascii="Arial" w:hAnsi="Arial" w:cs="Arial"/>
          <w:color w:val="333333"/>
          <w:sz w:val="28"/>
          <w:szCs w:val="18"/>
          <w:shd w:val="clear" w:color="000000" w:fill="auto"/>
          <w:lang w:val="en-GB"/>
        </w:rPr>
      </w:pPr>
      <w:r w:rsidRPr="002678C5">
        <w:rPr>
          <w:rFonts w:ascii="Arial" w:hAnsi="Arial"/>
          <w:color w:val="333333"/>
          <w:sz w:val="28"/>
          <w:lang w:val="en-GB"/>
        </w:rPr>
        <w:t xml:space="preserve">Focal Point EPI-WHO, BENN </w:t>
      </w:r>
    </w:p>
    <w:p w:rsidR="009F2955" w:rsidRPr="002678C5" w:rsidRDefault="00174A79" w:rsidP="005C5A5E">
      <w:pPr>
        <w:jc w:val="both"/>
        <w:rPr>
          <w:rFonts w:ascii="Arial" w:hAnsi="Arial" w:cs="Arial"/>
          <w:color w:val="333333"/>
          <w:sz w:val="28"/>
          <w:szCs w:val="18"/>
          <w:shd w:val="clear" w:color="000000" w:fill="auto"/>
          <w:lang w:val="en-GB"/>
        </w:rPr>
      </w:pPr>
      <w:r w:rsidRPr="002678C5">
        <w:rPr>
          <w:rFonts w:ascii="Arial" w:hAnsi="Arial"/>
          <w:color w:val="333333"/>
          <w:sz w:val="28"/>
          <w:lang w:val="en-GB"/>
        </w:rPr>
        <w:t>Member of the team that prepared the submission</w:t>
      </w:r>
    </w:p>
    <w:p w:rsidR="009F2955" w:rsidRPr="002678C5" w:rsidRDefault="00174A79" w:rsidP="005C5A5E">
      <w:pPr>
        <w:tabs>
          <w:tab w:val="left" w:pos="2250"/>
        </w:tabs>
        <w:jc w:val="both"/>
        <w:rPr>
          <w:rFonts w:ascii="Arial" w:hAnsi="Arial" w:cs="Arial"/>
          <w:color w:val="333333"/>
          <w:sz w:val="28"/>
          <w:szCs w:val="18"/>
          <w:shd w:val="clear" w:color="000000" w:fill="auto"/>
          <w:lang w:val="en-GB"/>
        </w:rPr>
      </w:pPr>
      <w:r w:rsidRPr="002678C5">
        <w:rPr>
          <w:rFonts w:ascii="Arial" w:hAnsi="Arial"/>
          <w:color w:val="333333"/>
          <w:sz w:val="28"/>
          <w:lang w:val="en-GB"/>
        </w:rPr>
        <w:tab/>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Q39. (optional) In the table below, countries can provide a brief summary of the current adolescent health services or interventions and health education activities and implementing agencies in the district selected to implement the HPV Demonstration Programme.</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Please add additional tables if necessary.</w:t>
      </w:r>
    </w:p>
    <w:p w:rsidR="009F2955" w:rsidRPr="002678C5" w:rsidRDefault="009F2955" w:rsidP="005C5A5E">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062"/>
        <w:gridCol w:w="2332"/>
        <w:gridCol w:w="2664"/>
      </w:tblGrid>
      <w:tr w:rsidR="009F2955" w:rsidRPr="002678C5" w:rsidTr="005C5A5E">
        <w:tc>
          <w:tcPr>
            <w:tcW w:w="2518" w:type="dxa"/>
          </w:tcPr>
          <w:p w:rsidR="009F2955" w:rsidRPr="002678C5" w:rsidRDefault="009F2955" w:rsidP="005C5A5E">
            <w:pPr>
              <w:ind w:right="120"/>
              <w:rPr>
                <w:sz w:val="22"/>
                <w:szCs w:val="22"/>
                <w:lang w:val="en-GB"/>
              </w:rPr>
            </w:pPr>
          </w:p>
        </w:tc>
        <w:tc>
          <w:tcPr>
            <w:tcW w:w="2062" w:type="dxa"/>
          </w:tcPr>
          <w:p w:rsidR="009F2955" w:rsidRPr="002678C5" w:rsidRDefault="00174A79" w:rsidP="005C5A5E">
            <w:pPr>
              <w:ind w:right="120"/>
              <w:jc w:val="center"/>
              <w:rPr>
                <w:sz w:val="22"/>
                <w:szCs w:val="22"/>
                <w:lang w:val="en-GB"/>
              </w:rPr>
            </w:pPr>
            <w:r w:rsidRPr="002678C5">
              <w:rPr>
                <w:sz w:val="22"/>
                <w:lang w:val="en-GB"/>
              </w:rPr>
              <w:t>activity</w:t>
            </w:r>
          </w:p>
        </w:tc>
        <w:tc>
          <w:tcPr>
            <w:tcW w:w="2332" w:type="dxa"/>
          </w:tcPr>
          <w:p w:rsidR="009F2955" w:rsidRPr="002678C5" w:rsidRDefault="00174A79" w:rsidP="005C5A5E">
            <w:pPr>
              <w:ind w:right="120"/>
              <w:jc w:val="center"/>
              <w:rPr>
                <w:sz w:val="22"/>
                <w:szCs w:val="22"/>
                <w:lang w:val="en-GB"/>
              </w:rPr>
            </w:pPr>
            <w:r w:rsidRPr="002678C5">
              <w:rPr>
                <w:sz w:val="22"/>
                <w:lang w:val="en-GB"/>
              </w:rPr>
              <w:t>activity</w:t>
            </w:r>
          </w:p>
        </w:tc>
        <w:tc>
          <w:tcPr>
            <w:tcW w:w="2664" w:type="dxa"/>
          </w:tcPr>
          <w:p w:rsidR="009F2955" w:rsidRPr="002678C5" w:rsidRDefault="00174A79" w:rsidP="005C5A5E">
            <w:pPr>
              <w:ind w:right="120"/>
              <w:jc w:val="center"/>
              <w:rPr>
                <w:sz w:val="22"/>
                <w:szCs w:val="22"/>
                <w:lang w:val="en-GB"/>
              </w:rPr>
            </w:pPr>
            <w:r w:rsidRPr="002678C5">
              <w:rPr>
                <w:sz w:val="22"/>
                <w:lang w:val="en-GB"/>
              </w:rPr>
              <w:t>activity</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Description of activity</w:t>
            </w:r>
          </w:p>
        </w:tc>
        <w:tc>
          <w:tcPr>
            <w:tcW w:w="2062" w:type="dxa"/>
          </w:tcPr>
          <w:p w:rsidR="009F2955" w:rsidRPr="002678C5" w:rsidRDefault="00174A79" w:rsidP="005C5A5E">
            <w:pPr>
              <w:rPr>
                <w:sz w:val="22"/>
                <w:szCs w:val="22"/>
                <w:lang w:val="en-GB"/>
              </w:rPr>
            </w:pPr>
            <w:r w:rsidRPr="002678C5">
              <w:rPr>
                <w:sz w:val="22"/>
                <w:highlight w:val="lightGray"/>
                <w:lang w:val="en-GB"/>
              </w:rPr>
              <w:t>[Free supply of modern Family Planning methods]</w:t>
            </w:r>
          </w:p>
        </w:tc>
        <w:tc>
          <w:tcPr>
            <w:tcW w:w="2332" w:type="dxa"/>
          </w:tcPr>
          <w:p w:rsidR="009F2955" w:rsidRPr="002678C5" w:rsidRDefault="00174A79" w:rsidP="005C5A5E">
            <w:pPr>
              <w:rPr>
                <w:sz w:val="22"/>
                <w:szCs w:val="22"/>
                <w:lang w:val="en-GB"/>
              </w:rPr>
            </w:pPr>
            <w:r w:rsidRPr="002678C5">
              <w:rPr>
                <w:sz w:val="22"/>
                <w:highlight w:val="lightGray"/>
                <w:lang w:val="en-GB"/>
              </w:rPr>
              <w:t>[Awareness training in the problems of HIV, drug addiction and child labor]</w:t>
            </w:r>
          </w:p>
        </w:tc>
        <w:tc>
          <w:tcPr>
            <w:tcW w:w="2664" w:type="dxa"/>
          </w:tcPr>
          <w:p w:rsidR="009F2955" w:rsidRPr="002678C5" w:rsidRDefault="00174A79" w:rsidP="005C5A5E">
            <w:pPr>
              <w:rPr>
                <w:sz w:val="22"/>
                <w:szCs w:val="22"/>
                <w:lang w:val="en-GB"/>
              </w:rPr>
            </w:pPr>
            <w:r w:rsidRPr="002678C5">
              <w:rPr>
                <w:sz w:val="22"/>
                <w:highlight w:val="lightGray"/>
                <w:lang w:val="en-GB"/>
              </w:rPr>
              <w:t>[Information reaches young people and adolescents in youth centres]</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Agency and provider delivering the intervention</w:t>
            </w:r>
          </w:p>
        </w:tc>
        <w:tc>
          <w:tcPr>
            <w:tcW w:w="2062" w:type="dxa"/>
          </w:tcPr>
          <w:p w:rsidR="009F2955" w:rsidRPr="002678C5" w:rsidRDefault="00174A79" w:rsidP="005C5A5E">
            <w:pPr>
              <w:rPr>
                <w:sz w:val="22"/>
                <w:szCs w:val="22"/>
                <w:lang w:val="en-GB"/>
              </w:rPr>
            </w:pPr>
            <w:r w:rsidRPr="002678C5">
              <w:rPr>
                <w:sz w:val="22"/>
                <w:highlight w:val="lightGray"/>
                <w:lang w:val="en-GB"/>
              </w:rPr>
              <w:t>[DSME]</w:t>
            </w:r>
          </w:p>
        </w:tc>
        <w:tc>
          <w:tcPr>
            <w:tcW w:w="2332" w:type="dxa"/>
          </w:tcPr>
          <w:p w:rsidR="009F2955" w:rsidRPr="002678C5" w:rsidRDefault="00174A79" w:rsidP="005C5A5E">
            <w:pPr>
              <w:rPr>
                <w:sz w:val="22"/>
                <w:szCs w:val="22"/>
                <w:lang w:val="en-GB"/>
              </w:rPr>
            </w:pPr>
            <w:r w:rsidRPr="002678C5">
              <w:rPr>
                <w:sz w:val="22"/>
                <w:highlight w:val="lightGray"/>
                <w:lang w:val="en-GB"/>
              </w:rPr>
              <w:t>[DSME]</w:t>
            </w:r>
          </w:p>
        </w:tc>
        <w:tc>
          <w:tcPr>
            <w:tcW w:w="2664" w:type="dxa"/>
          </w:tcPr>
          <w:p w:rsidR="009F2955" w:rsidRPr="002678C5" w:rsidRDefault="00174A79" w:rsidP="005C5A5E">
            <w:pPr>
              <w:rPr>
                <w:sz w:val="22"/>
                <w:szCs w:val="22"/>
                <w:lang w:val="en-GB"/>
              </w:rPr>
            </w:pPr>
            <w:r w:rsidRPr="002678C5">
              <w:rPr>
                <w:sz w:val="22"/>
                <w:highlight w:val="lightGray"/>
                <w:lang w:val="en-GB"/>
              </w:rPr>
              <w:t>[DSME and USAID]</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Target population by age, grade, and sex</w:t>
            </w:r>
          </w:p>
        </w:tc>
        <w:tc>
          <w:tcPr>
            <w:tcW w:w="2062" w:type="dxa"/>
          </w:tcPr>
          <w:p w:rsidR="009F2955" w:rsidRPr="002678C5" w:rsidRDefault="00174A79" w:rsidP="005C5A5E">
            <w:pPr>
              <w:rPr>
                <w:sz w:val="22"/>
                <w:szCs w:val="22"/>
                <w:lang w:val="en-GB"/>
              </w:rPr>
            </w:pPr>
            <w:r w:rsidRPr="002678C5">
              <w:rPr>
                <w:sz w:val="22"/>
                <w:highlight w:val="lightGray"/>
                <w:lang w:val="en-GB"/>
              </w:rPr>
              <w:t>[adolescents and young people]</w:t>
            </w:r>
          </w:p>
        </w:tc>
        <w:tc>
          <w:tcPr>
            <w:tcW w:w="2332" w:type="dxa"/>
          </w:tcPr>
          <w:p w:rsidR="009F2955" w:rsidRPr="002678C5" w:rsidRDefault="00174A79" w:rsidP="005C5A5E">
            <w:pPr>
              <w:rPr>
                <w:sz w:val="22"/>
                <w:szCs w:val="22"/>
                <w:lang w:val="en-GB"/>
              </w:rPr>
            </w:pPr>
            <w:r w:rsidRPr="002678C5">
              <w:rPr>
                <w:sz w:val="22"/>
                <w:highlight w:val="lightGray"/>
                <w:lang w:val="en-GB"/>
              </w:rPr>
              <w:t>[adolescents and young people]</w:t>
            </w:r>
          </w:p>
        </w:tc>
        <w:tc>
          <w:tcPr>
            <w:tcW w:w="2664" w:type="dxa"/>
          </w:tcPr>
          <w:p w:rsidR="009F2955" w:rsidRPr="002678C5" w:rsidRDefault="00174A79" w:rsidP="005C5A5E">
            <w:pPr>
              <w:rPr>
                <w:sz w:val="22"/>
                <w:szCs w:val="22"/>
                <w:lang w:val="en-GB"/>
              </w:rPr>
            </w:pPr>
            <w:r w:rsidRPr="002678C5">
              <w:rPr>
                <w:sz w:val="22"/>
                <w:highlight w:val="lightGray"/>
                <w:lang w:val="en-GB"/>
              </w:rPr>
              <w:t>[adolescents and young people]</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Number and types of facilities implementing</w:t>
            </w:r>
          </w:p>
        </w:tc>
        <w:tc>
          <w:tcPr>
            <w:tcW w:w="2062" w:type="dxa"/>
          </w:tcPr>
          <w:p w:rsidR="009F2955" w:rsidRPr="002678C5" w:rsidRDefault="00174A79" w:rsidP="005C5A5E">
            <w:pPr>
              <w:rPr>
                <w:sz w:val="22"/>
                <w:szCs w:val="22"/>
                <w:lang w:val="en-GB"/>
              </w:rPr>
            </w:pPr>
            <w:r w:rsidRPr="002678C5">
              <w:rPr>
                <w:sz w:val="22"/>
                <w:highlight w:val="lightGray"/>
                <w:lang w:val="en-GB"/>
              </w:rPr>
              <w:t>[NGS and structures of other sectoral ministries]</w:t>
            </w:r>
          </w:p>
        </w:tc>
        <w:tc>
          <w:tcPr>
            <w:tcW w:w="2332" w:type="dxa"/>
          </w:tcPr>
          <w:p w:rsidR="009F2955" w:rsidRPr="002678C5" w:rsidRDefault="00174A79" w:rsidP="005C5A5E">
            <w:pPr>
              <w:rPr>
                <w:sz w:val="22"/>
                <w:szCs w:val="22"/>
                <w:lang w:val="en-GB"/>
              </w:rPr>
            </w:pPr>
            <w:r w:rsidRPr="002678C5">
              <w:rPr>
                <w:sz w:val="22"/>
                <w:highlight w:val="lightGray"/>
                <w:lang w:val="en-GB"/>
              </w:rPr>
              <w:t>[NGS and structures of other sectoral ministries]</w:t>
            </w:r>
          </w:p>
        </w:tc>
        <w:tc>
          <w:tcPr>
            <w:tcW w:w="2664" w:type="dxa"/>
          </w:tcPr>
          <w:p w:rsidR="009F2955" w:rsidRPr="002678C5" w:rsidRDefault="00174A79" w:rsidP="005C5A5E">
            <w:pPr>
              <w:rPr>
                <w:sz w:val="22"/>
                <w:szCs w:val="22"/>
                <w:lang w:val="en-GB"/>
              </w:rPr>
            </w:pPr>
            <w:r w:rsidRPr="002678C5">
              <w:rPr>
                <w:sz w:val="22"/>
                <w:highlight w:val="lightGray"/>
                <w:lang w:val="en-GB"/>
              </w:rPr>
              <w:t>[PSI]</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Geographic location(s) of the intervention (where in the country)</w:t>
            </w:r>
          </w:p>
        </w:tc>
        <w:tc>
          <w:tcPr>
            <w:tcW w:w="2062" w:type="dxa"/>
          </w:tcPr>
          <w:p w:rsidR="009F2955" w:rsidRPr="002678C5" w:rsidRDefault="00174A79" w:rsidP="005C5A5E">
            <w:pPr>
              <w:rPr>
                <w:sz w:val="22"/>
                <w:szCs w:val="22"/>
                <w:lang w:val="en-GB"/>
              </w:rPr>
            </w:pPr>
            <w:r w:rsidRPr="002678C5">
              <w:rPr>
                <w:sz w:val="22"/>
                <w:highlight w:val="lightGray"/>
                <w:lang w:val="en-GB"/>
              </w:rPr>
              <w:t>[Communes, Universities]</w:t>
            </w:r>
          </w:p>
        </w:tc>
        <w:tc>
          <w:tcPr>
            <w:tcW w:w="2332" w:type="dxa"/>
          </w:tcPr>
          <w:p w:rsidR="009F2955" w:rsidRPr="002678C5" w:rsidRDefault="00174A79" w:rsidP="005C5A5E">
            <w:pPr>
              <w:rPr>
                <w:sz w:val="22"/>
                <w:szCs w:val="22"/>
                <w:lang w:val="en-GB"/>
              </w:rPr>
            </w:pPr>
            <w:r w:rsidRPr="002678C5">
              <w:rPr>
                <w:sz w:val="22"/>
                <w:highlight w:val="lightGray"/>
                <w:lang w:val="en-GB"/>
              </w:rPr>
              <w:t>[Commune]</w:t>
            </w:r>
          </w:p>
        </w:tc>
        <w:tc>
          <w:tcPr>
            <w:tcW w:w="2664" w:type="dxa"/>
          </w:tcPr>
          <w:p w:rsidR="009F2955" w:rsidRPr="002678C5" w:rsidRDefault="00174A79" w:rsidP="005C5A5E">
            <w:pPr>
              <w:rPr>
                <w:sz w:val="22"/>
                <w:szCs w:val="22"/>
                <w:lang w:val="en-GB"/>
              </w:rPr>
            </w:pPr>
            <w:r w:rsidRPr="002678C5">
              <w:rPr>
                <w:sz w:val="22"/>
                <w:highlight w:val="lightGray"/>
                <w:lang w:val="en-GB"/>
              </w:rPr>
              <w:t>[Information for young people and adolescents in youth centres]</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Timing of the intervention (when)</w:t>
            </w:r>
          </w:p>
        </w:tc>
        <w:tc>
          <w:tcPr>
            <w:tcW w:w="2062" w:type="dxa"/>
          </w:tcPr>
          <w:p w:rsidR="009F2955" w:rsidRPr="002678C5" w:rsidRDefault="00174A79" w:rsidP="005C5A5E">
            <w:pPr>
              <w:rPr>
                <w:sz w:val="22"/>
                <w:szCs w:val="22"/>
                <w:lang w:val="en-GB"/>
              </w:rPr>
            </w:pPr>
            <w:r w:rsidRPr="002678C5">
              <w:rPr>
                <w:sz w:val="22"/>
                <w:highlight w:val="lightGray"/>
                <w:lang w:val="en-GB"/>
              </w:rPr>
              <w:t>[2012 and 2013]</w:t>
            </w:r>
          </w:p>
        </w:tc>
        <w:tc>
          <w:tcPr>
            <w:tcW w:w="2332" w:type="dxa"/>
          </w:tcPr>
          <w:p w:rsidR="009F2955" w:rsidRPr="002678C5" w:rsidRDefault="00174A79" w:rsidP="005C5A5E">
            <w:pPr>
              <w:rPr>
                <w:sz w:val="22"/>
                <w:szCs w:val="22"/>
                <w:lang w:val="en-GB"/>
              </w:rPr>
            </w:pPr>
            <w:r w:rsidRPr="002678C5">
              <w:rPr>
                <w:sz w:val="22"/>
                <w:highlight w:val="lightGray"/>
                <w:lang w:val="en-GB"/>
              </w:rPr>
              <w:t>[2012 and 2013]</w:t>
            </w:r>
          </w:p>
        </w:tc>
        <w:tc>
          <w:tcPr>
            <w:tcW w:w="2664" w:type="dxa"/>
          </w:tcPr>
          <w:p w:rsidR="009F2955" w:rsidRPr="002678C5" w:rsidRDefault="00174A79" w:rsidP="005C5A5E">
            <w:pPr>
              <w:rPr>
                <w:sz w:val="22"/>
                <w:szCs w:val="22"/>
                <w:lang w:val="en-GB"/>
              </w:rPr>
            </w:pPr>
            <w:r w:rsidRPr="002678C5">
              <w:rPr>
                <w:sz w:val="22"/>
                <w:highlight w:val="lightGray"/>
                <w:lang w:val="en-GB"/>
              </w:rPr>
              <w:t>[Full time]</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Frequency of the intervention (how often)</w:t>
            </w:r>
          </w:p>
        </w:tc>
        <w:tc>
          <w:tcPr>
            <w:tcW w:w="2062" w:type="dxa"/>
          </w:tcPr>
          <w:p w:rsidR="009F2955" w:rsidRPr="002678C5" w:rsidRDefault="00174A79" w:rsidP="005C5A5E">
            <w:pPr>
              <w:rPr>
                <w:sz w:val="22"/>
                <w:szCs w:val="22"/>
                <w:lang w:val="en-GB"/>
              </w:rPr>
            </w:pPr>
            <w:r w:rsidRPr="002678C5">
              <w:rPr>
                <w:sz w:val="22"/>
                <w:highlight w:val="lightGray"/>
                <w:lang w:val="en-GB"/>
              </w:rPr>
              <w:t>[Function of available resources]</w:t>
            </w:r>
          </w:p>
        </w:tc>
        <w:tc>
          <w:tcPr>
            <w:tcW w:w="2332" w:type="dxa"/>
          </w:tcPr>
          <w:p w:rsidR="009F2955" w:rsidRPr="002678C5" w:rsidRDefault="00174A79" w:rsidP="005C5A5E">
            <w:pPr>
              <w:rPr>
                <w:sz w:val="22"/>
                <w:szCs w:val="22"/>
                <w:lang w:val="en-GB"/>
              </w:rPr>
            </w:pPr>
            <w:r w:rsidRPr="002678C5">
              <w:rPr>
                <w:sz w:val="22"/>
                <w:highlight w:val="lightGray"/>
                <w:lang w:val="en-GB"/>
              </w:rPr>
              <w:t>[Function of available resources]</w:t>
            </w:r>
          </w:p>
        </w:tc>
        <w:tc>
          <w:tcPr>
            <w:tcW w:w="2664" w:type="dxa"/>
          </w:tcPr>
          <w:p w:rsidR="009F2955" w:rsidRPr="002678C5" w:rsidRDefault="00174A79" w:rsidP="005C5A5E">
            <w:pPr>
              <w:rPr>
                <w:sz w:val="22"/>
                <w:szCs w:val="22"/>
                <w:lang w:val="en-GB"/>
              </w:rPr>
            </w:pPr>
            <w:r w:rsidRPr="002678C5">
              <w:rPr>
                <w:sz w:val="22"/>
                <w:highlight w:val="lightGray"/>
                <w:lang w:val="en-GB"/>
              </w:rPr>
              <w:t>[all the time]</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Coverage of the target population (recent year)</w:t>
            </w:r>
          </w:p>
        </w:tc>
        <w:tc>
          <w:tcPr>
            <w:tcW w:w="2062" w:type="dxa"/>
          </w:tcPr>
          <w:p w:rsidR="009F2955" w:rsidRPr="002678C5" w:rsidRDefault="00174A79" w:rsidP="005C5A5E">
            <w:pPr>
              <w:ind w:right="120"/>
              <w:rPr>
                <w:sz w:val="22"/>
                <w:szCs w:val="22"/>
                <w:lang w:val="en-GB"/>
              </w:rPr>
            </w:pPr>
            <w:r w:rsidRPr="002678C5">
              <w:rPr>
                <w:sz w:val="22"/>
                <w:highlight w:val="lightGray"/>
                <w:lang w:val="en-GB"/>
              </w:rPr>
              <w:t>[Not available]</w:t>
            </w:r>
          </w:p>
        </w:tc>
        <w:tc>
          <w:tcPr>
            <w:tcW w:w="2332" w:type="dxa"/>
          </w:tcPr>
          <w:p w:rsidR="009F2955" w:rsidRPr="002678C5" w:rsidRDefault="00174A79" w:rsidP="005C5A5E">
            <w:pPr>
              <w:ind w:right="120"/>
              <w:rPr>
                <w:sz w:val="22"/>
                <w:szCs w:val="22"/>
                <w:lang w:val="en-GB"/>
              </w:rPr>
            </w:pPr>
            <w:r w:rsidRPr="002678C5">
              <w:rPr>
                <w:sz w:val="22"/>
                <w:highlight w:val="lightGray"/>
                <w:lang w:val="en-GB"/>
              </w:rPr>
              <w:t>[Not available]</w:t>
            </w:r>
          </w:p>
        </w:tc>
        <w:tc>
          <w:tcPr>
            <w:tcW w:w="2664" w:type="dxa"/>
          </w:tcPr>
          <w:p w:rsidR="009F2955" w:rsidRPr="002678C5" w:rsidRDefault="00174A79" w:rsidP="005C5A5E">
            <w:pPr>
              <w:ind w:right="120"/>
              <w:rPr>
                <w:sz w:val="22"/>
                <w:szCs w:val="22"/>
                <w:lang w:val="en-GB"/>
              </w:rPr>
            </w:pPr>
            <w:r w:rsidRPr="002678C5">
              <w:rPr>
                <w:sz w:val="22"/>
                <w:highlight w:val="lightGray"/>
                <w:lang w:val="en-GB"/>
              </w:rPr>
              <w:t>[Not available]</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Coordinating agency</w:t>
            </w:r>
          </w:p>
        </w:tc>
        <w:tc>
          <w:tcPr>
            <w:tcW w:w="2062" w:type="dxa"/>
          </w:tcPr>
          <w:p w:rsidR="009F2955" w:rsidRPr="002678C5" w:rsidRDefault="00174A79" w:rsidP="005C5A5E">
            <w:pPr>
              <w:rPr>
                <w:sz w:val="22"/>
                <w:szCs w:val="22"/>
                <w:lang w:val="en-GB"/>
              </w:rPr>
            </w:pPr>
            <w:r w:rsidRPr="002678C5">
              <w:rPr>
                <w:sz w:val="22"/>
                <w:highlight w:val="lightGray"/>
                <w:lang w:val="en-GB"/>
              </w:rPr>
              <w:t>[DSME]</w:t>
            </w:r>
          </w:p>
        </w:tc>
        <w:tc>
          <w:tcPr>
            <w:tcW w:w="2332" w:type="dxa"/>
          </w:tcPr>
          <w:p w:rsidR="009F2955" w:rsidRPr="002678C5" w:rsidRDefault="00174A79" w:rsidP="005C5A5E">
            <w:pPr>
              <w:rPr>
                <w:sz w:val="22"/>
                <w:szCs w:val="22"/>
                <w:lang w:val="en-GB"/>
              </w:rPr>
            </w:pPr>
            <w:r w:rsidRPr="002678C5">
              <w:rPr>
                <w:sz w:val="22"/>
                <w:highlight w:val="lightGray"/>
                <w:lang w:val="en-GB"/>
              </w:rPr>
              <w:t>[DSME]</w:t>
            </w:r>
          </w:p>
        </w:tc>
        <w:tc>
          <w:tcPr>
            <w:tcW w:w="2664" w:type="dxa"/>
          </w:tcPr>
          <w:p w:rsidR="009F2955" w:rsidRPr="002678C5" w:rsidRDefault="00174A79" w:rsidP="005C5A5E">
            <w:pPr>
              <w:rPr>
                <w:sz w:val="22"/>
                <w:szCs w:val="22"/>
                <w:lang w:val="en-GB"/>
              </w:rPr>
            </w:pPr>
            <w:r w:rsidRPr="002678C5">
              <w:rPr>
                <w:sz w:val="22"/>
                <w:highlight w:val="lightGray"/>
                <w:lang w:val="en-GB"/>
              </w:rPr>
              <w:t>[DSME, PSI]</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Collaborating partners</w:t>
            </w:r>
          </w:p>
        </w:tc>
        <w:tc>
          <w:tcPr>
            <w:tcW w:w="2062" w:type="dxa"/>
          </w:tcPr>
          <w:p w:rsidR="009F2955" w:rsidRPr="002678C5" w:rsidRDefault="00174A79" w:rsidP="005C5A5E">
            <w:pPr>
              <w:rPr>
                <w:sz w:val="22"/>
                <w:szCs w:val="22"/>
                <w:lang w:val="en-GB"/>
              </w:rPr>
            </w:pPr>
            <w:r w:rsidRPr="002678C5">
              <w:rPr>
                <w:sz w:val="22"/>
                <w:highlight w:val="lightGray"/>
                <w:lang w:val="en-GB"/>
              </w:rPr>
              <w:t>[NGO]</w:t>
            </w:r>
          </w:p>
        </w:tc>
        <w:tc>
          <w:tcPr>
            <w:tcW w:w="2332" w:type="dxa"/>
          </w:tcPr>
          <w:p w:rsidR="009F2955" w:rsidRPr="002678C5" w:rsidRDefault="00174A79" w:rsidP="005C5A5E">
            <w:pPr>
              <w:rPr>
                <w:sz w:val="22"/>
                <w:szCs w:val="22"/>
                <w:lang w:val="en-GB"/>
              </w:rPr>
            </w:pPr>
            <w:r w:rsidRPr="002678C5">
              <w:rPr>
                <w:sz w:val="22"/>
                <w:highlight w:val="lightGray"/>
                <w:lang w:val="en-GB"/>
              </w:rPr>
              <w:t>[NGO]</w:t>
            </w:r>
          </w:p>
        </w:tc>
        <w:tc>
          <w:tcPr>
            <w:tcW w:w="2664" w:type="dxa"/>
          </w:tcPr>
          <w:p w:rsidR="009F2955" w:rsidRPr="002678C5" w:rsidRDefault="00174A79" w:rsidP="005C5A5E">
            <w:pPr>
              <w:rPr>
                <w:sz w:val="22"/>
                <w:szCs w:val="22"/>
                <w:lang w:val="en-GB"/>
              </w:rPr>
            </w:pPr>
            <w:r w:rsidRPr="002678C5">
              <w:rPr>
                <w:sz w:val="22"/>
                <w:highlight w:val="lightGray"/>
                <w:lang w:val="en-GB"/>
              </w:rPr>
              <w:t>[PSI]</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Implementation costs of the intervention, if known</w:t>
            </w:r>
          </w:p>
        </w:tc>
        <w:tc>
          <w:tcPr>
            <w:tcW w:w="2062" w:type="dxa"/>
          </w:tcPr>
          <w:p w:rsidR="009F2955" w:rsidRPr="002678C5" w:rsidRDefault="00174A79" w:rsidP="005C5A5E">
            <w:pPr>
              <w:rPr>
                <w:sz w:val="22"/>
                <w:szCs w:val="22"/>
                <w:lang w:val="en-GB"/>
              </w:rPr>
            </w:pPr>
            <w:r w:rsidRPr="002678C5">
              <w:rPr>
                <w:sz w:val="22"/>
                <w:highlight w:val="lightGray"/>
                <w:lang w:val="en-GB"/>
              </w:rPr>
              <w:t>[Not available]</w:t>
            </w:r>
          </w:p>
        </w:tc>
        <w:tc>
          <w:tcPr>
            <w:tcW w:w="2332" w:type="dxa"/>
          </w:tcPr>
          <w:p w:rsidR="009F2955" w:rsidRPr="002678C5" w:rsidRDefault="00174A79" w:rsidP="005C5A5E">
            <w:pPr>
              <w:rPr>
                <w:sz w:val="22"/>
                <w:szCs w:val="22"/>
                <w:lang w:val="en-GB"/>
              </w:rPr>
            </w:pPr>
            <w:r w:rsidRPr="002678C5">
              <w:rPr>
                <w:sz w:val="22"/>
                <w:highlight w:val="lightGray"/>
                <w:lang w:val="en-GB"/>
              </w:rPr>
              <w:t>[Not available]</w:t>
            </w:r>
          </w:p>
        </w:tc>
        <w:tc>
          <w:tcPr>
            <w:tcW w:w="2664" w:type="dxa"/>
          </w:tcPr>
          <w:p w:rsidR="009F2955" w:rsidRPr="002678C5" w:rsidRDefault="00174A79" w:rsidP="005C5A5E">
            <w:pPr>
              <w:rPr>
                <w:sz w:val="22"/>
                <w:szCs w:val="22"/>
                <w:lang w:val="en-GB"/>
              </w:rPr>
            </w:pPr>
            <w:r w:rsidRPr="002678C5">
              <w:rPr>
                <w:sz w:val="22"/>
                <w:highlight w:val="lightGray"/>
                <w:lang w:val="en-GB"/>
              </w:rPr>
              <w:t>[Not available]</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Funding source, if known</w:t>
            </w:r>
          </w:p>
        </w:tc>
        <w:tc>
          <w:tcPr>
            <w:tcW w:w="2062" w:type="dxa"/>
          </w:tcPr>
          <w:p w:rsidR="009F2955" w:rsidRPr="002678C5" w:rsidRDefault="00174A79" w:rsidP="005C5A5E">
            <w:pPr>
              <w:rPr>
                <w:sz w:val="22"/>
                <w:szCs w:val="22"/>
                <w:lang w:val="en-GB"/>
              </w:rPr>
            </w:pPr>
            <w:r w:rsidRPr="002678C5">
              <w:rPr>
                <w:sz w:val="22"/>
                <w:highlight w:val="lightGray"/>
                <w:lang w:val="en-GB"/>
              </w:rPr>
              <w:t>[National budget and technical and financial Partners]</w:t>
            </w:r>
          </w:p>
        </w:tc>
        <w:tc>
          <w:tcPr>
            <w:tcW w:w="2332" w:type="dxa"/>
          </w:tcPr>
          <w:p w:rsidR="009F2955" w:rsidRPr="002678C5" w:rsidRDefault="00174A79" w:rsidP="005C5A5E">
            <w:pPr>
              <w:rPr>
                <w:sz w:val="22"/>
                <w:szCs w:val="22"/>
                <w:lang w:val="en-GB"/>
              </w:rPr>
            </w:pPr>
            <w:r w:rsidRPr="002678C5">
              <w:rPr>
                <w:sz w:val="22"/>
                <w:highlight w:val="lightGray"/>
                <w:lang w:val="en-GB"/>
              </w:rPr>
              <w:t>[National budget and technical and financial Partners]</w:t>
            </w:r>
          </w:p>
        </w:tc>
        <w:tc>
          <w:tcPr>
            <w:tcW w:w="2664" w:type="dxa"/>
          </w:tcPr>
          <w:p w:rsidR="009F2955" w:rsidRPr="002678C5" w:rsidRDefault="00174A79" w:rsidP="005C5A5E">
            <w:pPr>
              <w:rPr>
                <w:sz w:val="22"/>
                <w:szCs w:val="22"/>
                <w:lang w:val="en-GB"/>
              </w:rPr>
            </w:pPr>
            <w:r w:rsidRPr="002678C5">
              <w:rPr>
                <w:sz w:val="22"/>
                <w:highlight w:val="lightGray"/>
                <w:lang w:val="en-GB"/>
              </w:rPr>
              <w:t>[USAID]</w:t>
            </w:r>
          </w:p>
        </w:tc>
      </w:tr>
      <w:tr w:rsidR="009F2955" w:rsidRPr="002678C5" w:rsidTr="005C5A5E">
        <w:tc>
          <w:tcPr>
            <w:tcW w:w="2518" w:type="dxa"/>
          </w:tcPr>
          <w:p w:rsidR="009F2955" w:rsidRPr="002678C5" w:rsidRDefault="00174A79" w:rsidP="005C5A5E">
            <w:pPr>
              <w:ind w:right="120"/>
              <w:rPr>
                <w:sz w:val="22"/>
                <w:szCs w:val="22"/>
                <w:lang w:val="en-GB"/>
              </w:rPr>
            </w:pPr>
            <w:r w:rsidRPr="002678C5">
              <w:rPr>
                <w:sz w:val="22"/>
                <w:lang w:val="en-GB"/>
              </w:rPr>
              <w:t>Data source(s) for the information on each intervention</w:t>
            </w:r>
          </w:p>
        </w:tc>
        <w:tc>
          <w:tcPr>
            <w:tcW w:w="2062" w:type="dxa"/>
          </w:tcPr>
          <w:p w:rsidR="009F2955" w:rsidRPr="002678C5" w:rsidRDefault="00174A79" w:rsidP="005C5A5E">
            <w:pPr>
              <w:rPr>
                <w:sz w:val="22"/>
                <w:szCs w:val="22"/>
                <w:lang w:val="en-GB"/>
              </w:rPr>
            </w:pPr>
            <w:r w:rsidRPr="002678C5">
              <w:rPr>
                <w:sz w:val="22"/>
                <w:highlight w:val="lightGray"/>
                <w:lang w:val="en-GB"/>
              </w:rPr>
              <w:t>Activity report</w:t>
            </w:r>
          </w:p>
        </w:tc>
        <w:tc>
          <w:tcPr>
            <w:tcW w:w="2332" w:type="dxa"/>
          </w:tcPr>
          <w:p w:rsidR="009F2955" w:rsidRPr="002678C5" w:rsidRDefault="00174A79" w:rsidP="005C5A5E">
            <w:pPr>
              <w:rPr>
                <w:sz w:val="22"/>
                <w:szCs w:val="22"/>
                <w:lang w:val="en-GB"/>
              </w:rPr>
            </w:pPr>
            <w:r w:rsidRPr="002678C5">
              <w:rPr>
                <w:sz w:val="22"/>
                <w:highlight w:val="lightGray"/>
                <w:lang w:val="en-GB"/>
              </w:rPr>
              <w:t>Activity report</w:t>
            </w:r>
          </w:p>
        </w:tc>
        <w:tc>
          <w:tcPr>
            <w:tcW w:w="2664" w:type="dxa"/>
          </w:tcPr>
          <w:p w:rsidR="009F2955" w:rsidRPr="002678C5" w:rsidRDefault="00174A79" w:rsidP="005C5A5E">
            <w:pPr>
              <w:rPr>
                <w:sz w:val="22"/>
                <w:szCs w:val="22"/>
                <w:lang w:val="en-GB"/>
              </w:rPr>
            </w:pPr>
            <w:r w:rsidRPr="002678C5">
              <w:rPr>
                <w:sz w:val="22"/>
                <w:highlight w:val="lightGray"/>
                <w:lang w:val="en-GB"/>
              </w:rPr>
              <w:t>Activity report</w:t>
            </w:r>
          </w:p>
        </w:tc>
      </w:tr>
    </w:tbl>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Q40. (optional)</w:t>
      </w:r>
      <w:r w:rsidRPr="002678C5">
        <w:rPr>
          <w:highlight w:val="lightGray"/>
          <w:lang w:val="en-GB"/>
        </w:rPr>
        <w:tab/>
        <w:t>Provide a summary of current treatment and prevention services for cervical cancer as well as the treating agencies selected in the district for the implementation of the anti-HPV vaccine demonstration programme. If available, countries may include information on the target populations, the delivery structure and sources of financing.</w:t>
      </w:r>
    </w:p>
    <w:p w:rsidR="009F2955" w:rsidRPr="002678C5" w:rsidRDefault="009F2955" w:rsidP="005C5A5E">
      <w:pPr>
        <w:jc w:val="both"/>
        <w:rPr>
          <w:lang w:val="en-GB"/>
        </w:rPr>
      </w:pPr>
    </w:p>
    <w:p w:rsidR="009F2955" w:rsidRPr="002678C5" w:rsidRDefault="00174A79" w:rsidP="005C5A5E">
      <w:pPr>
        <w:jc w:val="both"/>
        <w:rPr>
          <w:lang w:val="en-GB"/>
        </w:rPr>
      </w:pPr>
      <w:r w:rsidRPr="002678C5">
        <w:rPr>
          <w:lang w:val="en-GB"/>
        </w:rPr>
        <w:t>[There is currently no systematic screening for vertical cancer on a national scale. However, the Mother and Child Health Directorate and the National Programme for the Fight Against Communicable Diseases are conducting information and training campaigns at the level of the health employees in the different health zones. They are also organizing screening sessions in the general population in the different municipalities. The target population is normally women ate 30 and older. The sources of financing of these activities are the national budget and the technical and financial partners (West African Health Organization, WHO etc.)</w:t>
      </w:r>
    </w:p>
    <w:p w:rsidR="009F2955" w:rsidRPr="002678C5" w:rsidRDefault="00174A79" w:rsidP="005C5A5E">
      <w:pPr>
        <w:jc w:val="both"/>
        <w:rPr>
          <w:lang w:val="en-GB"/>
        </w:rPr>
      </w:pPr>
      <w:r w:rsidRPr="002678C5">
        <w:rPr>
          <w:lang w:val="en-GB"/>
        </w:rPr>
        <w:t>Surgical treatment for cervical caners may be performed in the departmental hospitals in the health districts Chemotherapy is performed only in the Cotonou CHU. Radiation therapy is not available in Benin, and the patients are most often sent to Tunisia or to Ghana for advanced stage cervical cancer; palliative treatment is recommended.</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Q41. (optional) Describe the plan for securing Ministry of Health approval of the draft national cervical cancer prevention and control strategy and any activities for dissemination to national, sub-national, and/or local partners and stakeholders.</w:t>
      </w:r>
    </w:p>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[Type text]</w:t>
      </w:r>
    </w:p>
    <w:p w:rsidR="009F2955" w:rsidRPr="002678C5" w:rsidRDefault="009F2955" w:rsidP="005C5A5E">
      <w:pPr>
        <w:rPr>
          <w:lang w:val="en-GB"/>
        </w:rPr>
      </w:pPr>
    </w:p>
    <w:p w:rsidR="009F2955" w:rsidRPr="002678C5" w:rsidRDefault="00174A79" w:rsidP="005C5A5E">
      <w:pPr>
        <w:jc w:val="both"/>
        <w:rPr>
          <w:lang w:val="en-GB"/>
        </w:rPr>
      </w:pPr>
      <w:r w:rsidRPr="002678C5">
        <w:rPr>
          <w:highlight w:val="lightGray"/>
          <w:lang w:val="en-GB"/>
        </w:rPr>
        <w:t>Q42. (optional) If known, please indicate the representatives of the TAG that will be involved in the assessment of the feasibility of integrating selected adolescent health interventions with delivery of HPV vaccine.</w:t>
      </w:r>
    </w:p>
    <w:p w:rsidR="009F2955" w:rsidRPr="002678C5" w:rsidRDefault="009F2955" w:rsidP="005C5A5E">
      <w:pPr>
        <w:jc w:val="both"/>
        <w:rPr>
          <w:lang w:val="en-GB"/>
        </w:rPr>
      </w:pPr>
    </w:p>
    <w:p w:rsidR="009F2955" w:rsidRPr="002678C5" w:rsidRDefault="00174A79" w:rsidP="005C5A5E">
      <w:pPr>
        <w:rPr>
          <w:lang w:val="en-GB"/>
        </w:rPr>
      </w:pPr>
      <w:r w:rsidRPr="002678C5">
        <w:rPr>
          <w:lang w:val="en-GB"/>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062"/>
        <w:gridCol w:w="2348"/>
        <w:gridCol w:w="2654"/>
      </w:tblGrid>
      <w:tr w:rsidR="009F2955" w:rsidRPr="002678C5" w:rsidTr="005C5A5E">
        <w:trPr>
          <w:trHeight w:val="341"/>
        </w:trPr>
        <w:tc>
          <w:tcPr>
            <w:tcW w:w="2058" w:type="dxa"/>
          </w:tcPr>
          <w:p w:rsidR="009F2955" w:rsidRPr="002678C5" w:rsidRDefault="009F2955" w:rsidP="005C5A5E">
            <w:pPr>
              <w:ind w:right="120"/>
              <w:rPr>
                <w:sz w:val="22"/>
                <w:szCs w:val="22"/>
                <w:lang w:val="en-GB"/>
              </w:rPr>
            </w:pPr>
          </w:p>
        </w:tc>
        <w:tc>
          <w:tcPr>
            <w:tcW w:w="2062" w:type="dxa"/>
          </w:tcPr>
          <w:p w:rsidR="009F2955" w:rsidRPr="002678C5" w:rsidRDefault="00174A79" w:rsidP="005C5A5E">
            <w:pPr>
              <w:ind w:right="120"/>
              <w:rPr>
                <w:sz w:val="22"/>
                <w:szCs w:val="22"/>
                <w:lang w:val="en-GB"/>
              </w:rPr>
            </w:pPr>
            <w:r w:rsidRPr="002678C5">
              <w:rPr>
                <w:sz w:val="22"/>
                <w:lang w:val="en-GB"/>
              </w:rPr>
              <w:t>Name/Title</w:t>
            </w:r>
          </w:p>
        </w:tc>
        <w:tc>
          <w:tcPr>
            <w:tcW w:w="2348" w:type="dxa"/>
          </w:tcPr>
          <w:p w:rsidR="009F2955" w:rsidRPr="002678C5" w:rsidRDefault="00174A79" w:rsidP="005C5A5E">
            <w:pPr>
              <w:ind w:right="120"/>
              <w:rPr>
                <w:sz w:val="22"/>
                <w:szCs w:val="22"/>
                <w:lang w:val="en-GB"/>
              </w:rPr>
            </w:pPr>
            <w:r w:rsidRPr="002678C5">
              <w:rPr>
                <w:sz w:val="22"/>
                <w:lang w:val="en-GB"/>
              </w:rPr>
              <w:t>Agency/Organization</w:t>
            </w:r>
          </w:p>
        </w:tc>
        <w:tc>
          <w:tcPr>
            <w:tcW w:w="2654" w:type="dxa"/>
          </w:tcPr>
          <w:p w:rsidR="009F2955" w:rsidRPr="002678C5" w:rsidRDefault="00174A79" w:rsidP="005C5A5E">
            <w:pPr>
              <w:ind w:right="120"/>
              <w:rPr>
                <w:sz w:val="22"/>
                <w:szCs w:val="22"/>
                <w:lang w:val="en-GB"/>
              </w:rPr>
            </w:pPr>
            <w:r w:rsidRPr="002678C5">
              <w:rPr>
                <w:sz w:val="22"/>
                <w:lang w:val="en-GB"/>
              </w:rPr>
              <w:t>Area of Representation</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 xml:space="preserve">ADH interventions TAG member involved in assessment of ADH interventions </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 xml:space="preserve">ADH interventions TAG member involved in assessment of ADH interventions </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 xml:space="preserve">ADH interventions TAG member involved in assessment of ADH interventions </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 xml:space="preserve">ADH interventions TAG member involved in assessment of ADH interventions </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 xml:space="preserve">ADH interventions TAG member involved in assessment of ADH interventions </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bl>
    <w:p w:rsidR="009F2955" w:rsidRPr="002678C5" w:rsidRDefault="009F2955" w:rsidP="005C5A5E">
      <w:pPr>
        <w:jc w:val="both"/>
        <w:rPr>
          <w:lang w:val="en-GB"/>
        </w:rPr>
      </w:pPr>
    </w:p>
    <w:p w:rsidR="009F2955" w:rsidRPr="002678C5" w:rsidRDefault="00174A79" w:rsidP="005C5A5E">
      <w:pPr>
        <w:jc w:val="both"/>
        <w:rPr>
          <w:lang w:val="en-GB"/>
        </w:rPr>
      </w:pPr>
      <w:r w:rsidRPr="002678C5">
        <w:rPr>
          <w:highlight w:val="lightGray"/>
          <w:lang w:val="en-GB"/>
        </w:rPr>
        <w:t>Q43. (optional)</w:t>
      </w:r>
      <w:r w:rsidRPr="002678C5">
        <w:rPr>
          <w:highlight w:val="lightGray"/>
          <w:lang w:val="en-GB"/>
        </w:rPr>
        <w:tab/>
        <w:t>Please indicate the representatives of the TAG (if known) who will be involved in the development or revision of a draft national cervical cancer prevention and control strategy.</w:t>
      </w:r>
    </w:p>
    <w:p w:rsidR="009F2955" w:rsidRPr="002678C5" w:rsidRDefault="009F2955" w:rsidP="005C5A5E">
      <w:pPr>
        <w:jc w:val="both"/>
        <w:rPr>
          <w:lang w:val="en-GB"/>
        </w:rPr>
      </w:pPr>
    </w:p>
    <w:p w:rsidR="009F2955" w:rsidRPr="002678C5" w:rsidRDefault="00174A79" w:rsidP="005C5A5E">
      <w:pPr>
        <w:rPr>
          <w:lang w:val="en-GB"/>
        </w:rPr>
      </w:pPr>
      <w:r w:rsidRPr="002678C5">
        <w:rPr>
          <w:lang w:val="en-GB"/>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062"/>
        <w:gridCol w:w="2348"/>
        <w:gridCol w:w="2654"/>
      </w:tblGrid>
      <w:tr w:rsidR="009F2955" w:rsidRPr="002678C5" w:rsidTr="005C5A5E">
        <w:trPr>
          <w:trHeight w:val="341"/>
        </w:trPr>
        <w:tc>
          <w:tcPr>
            <w:tcW w:w="2058" w:type="dxa"/>
          </w:tcPr>
          <w:p w:rsidR="009F2955" w:rsidRPr="002678C5" w:rsidRDefault="009F2955" w:rsidP="005C5A5E">
            <w:pPr>
              <w:ind w:right="120"/>
              <w:rPr>
                <w:sz w:val="22"/>
                <w:szCs w:val="22"/>
                <w:lang w:val="en-GB"/>
              </w:rPr>
            </w:pPr>
          </w:p>
        </w:tc>
        <w:tc>
          <w:tcPr>
            <w:tcW w:w="2062" w:type="dxa"/>
          </w:tcPr>
          <w:p w:rsidR="009F2955" w:rsidRPr="002678C5" w:rsidRDefault="00174A79" w:rsidP="005C5A5E">
            <w:pPr>
              <w:ind w:right="120"/>
              <w:rPr>
                <w:sz w:val="22"/>
                <w:szCs w:val="22"/>
                <w:lang w:val="en-GB"/>
              </w:rPr>
            </w:pPr>
            <w:r w:rsidRPr="002678C5">
              <w:rPr>
                <w:sz w:val="22"/>
                <w:lang w:val="en-GB"/>
              </w:rPr>
              <w:t>Name/Title</w:t>
            </w:r>
          </w:p>
        </w:tc>
        <w:tc>
          <w:tcPr>
            <w:tcW w:w="2348" w:type="dxa"/>
          </w:tcPr>
          <w:p w:rsidR="009F2955" w:rsidRPr="002678C5" w:rsidRDefault="00174A79" w:rsidP="005C5A5E">
            <w:pPr>
              <w:ind w:right="120"/>
              <w:rPr>
                <w:sz w:val="22"/>
                <w:szCs w:val="22"/>
                <w:lang w:val="en-GB"/>
              </w:rPr>
            </w:pPr>
            <w:r w:rsidRPr="002678C5">
              <w:rPr>
                <w:sz w:val="22"/>
                <w:lang w:val="en-GB"/>
              </w:rPr>
              <w:t>Agency/Organization</w:t>
            </w:r>
          </w:p>
        </w:tc>
        <w:tc>
          <w:tcPr>
            <w:tcW w:w="2654" w:type="dxa"/>
          </w:tcPr>
          <w:p w:rsidR="009F2955" w:rsidRPr="002678C5" w:rsidRDefault="00174A79" w:rsidP="005C5A5E">
            <w:pPr>
              <w:ind w:right="120"/>
              <w:rPr>
                <w:sz w:val="22"/>
                <w:szCs w:val="22"/>
                <w:lang w:val="en-GB"/>
              </w:rPr>
            </w:pPr>
            <w:r w:rsidRPr="002678C5">
              <w:rPr>
                <w:sz w:val="22"/>
                <w:lang w:val="en-GB"/>
              </w:rPr>
              <w:t>Area of Representation</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TAG member involved in cervical cancer strategy</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TAG member involved in cervical cancer strategy</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TAG member involved in cervical cancer strategy</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rPr>
          <w:trHeight w:val="341"/>
        </w:trPr>
        <w:tc>
          <w:tcPr>
            <w:tcW w:w="2058" w:type="dxa"/>
          </w:tcPr>
          <w:p w:rsidR="009F2955" w:rsidRPr="002678C5" w:rsidRDefault="00174A79" w:rsidP="005C5A5E">
            <w:pPr>
              <w:ind w:right="120"/>
              <w:rPr>
                <w:sz w:val="22"/>
                <w:szCs w:val="22"/>
                <w:lang w:val="en-GB"/>
              </w:rPr>
            </w:pPr>
            <w:r w:rsidRPr="002678C5">
              <w:rPr>
                <w:sz w:val="22"/>
                <w:lang w:val="en-GB"/>
              </w:rPr>
              <w:t>TAG member involved in cervical cancer strategy</w:t>
            </w:r>
          </w:p>
        </w:tc>
        <w:tc>
          <w:tcPr>
            <w:tcW w:w="2062" w:type="dxa"/>
          </w:tcPr>
          <w:p w:rsidR="009F2955" w:rsidRPr="002678C5" w:rsidRDefault="00174A79" w:rsidP="005C5A5E">
            <w:pPr>
              <w:rPr>
                <w:sz w:val="22"/>
                <w:szCs w:val="22"/>
                <w:lang w:val="en-GB"/>
              </w:rPr>
            </w:pPr>
            <w:r w:rsidRPr="002678C5">
              <w:rPr>
                <w:sz w:val="22"/>
                <w:highlight w:val="lightGray"/>
                <w:lang w:val="en-GB"/>
              </w:rPr>
              <w:t>[Type text]</w:t>
            </w:r>
          </w:p>
        </w:tc>
        <w:tc>
          <w:tcPr>
            <w:tcW w:w="2348" w:type="dxa"/>
          </w:tcPr>
          <w:p w:rsidR="009F2955" w:rsidRPr="002678C5" w:rsidRDefault="00174A79" w:rsidP="005C5A5E">
            <w:pPr>
              <w:rPr>
                <w:sz w:val="22"/>
                <w:szCs w:val="22"/>
                <w:lang w:val="en-GB"/>
              </w:rPr>
            </w:pPr>
            <w:r w:rsidRPr="002678C5">
              <w:rPr>
                <w:sz w:val="22"/>
                <w:highlight w:val="lightGray"/>
                <w:lang w:val="en-GB"/>
              </w:rPr>
              <w:t>[Type text]</w:t>
            </w:r>
          </w:p>
        </w:tc>
        <w:tc>
          <w:tcPr>
            <w:tcW w:w="2654" w:type="dxa"/>
          </w:tcPr>
          <w:p w:rsidR="009F2955" w:rsidRPr="002678C5" w:rsidRDefault="00174A79" w:rsidP="005C5A5E">
            <w:pPr>
              <w:rPr>
                <w:sz w:val="22"/>
                <w:szCs w:val="22"/>
                <w:lang w:val="en-GB"/>
              </w:rPr>
            </w:pPr>
            <w:r w:rsidRPr="002678C5">
              <w:rPr>
                <w:sz w:val="22"/>
                <w:highlight w:val="lightGray"/>
                <w:lang w:val="en-GB"/>
              </w:rPr>
              <w:t>[Type text]</w:t>
            </w:r>
          </w:p>
        </w:tc>
      </w:tr>
    </w:tbl>
    <w:p w:rsidR="009F2955" w:rsidRPr="002678C5" w:rsidRDefault="009F2955" w:rsidP="005C5A5E">
      <w:pPr>
        <w:jc w:val="both"/>
        <w:rPr>
          <w:lang w:val="en-GB"/>
        </w:rPr>
      </w:pPr>
    </w:p>
    <w:p w:rsidR="009F2955" w:rsidRPr="002678C5" w:rsidRDefault="00174A79" w:rsidP="005C5A5E">
      <w:pPr>
        <w:rPr>
          <w:lang w:val="en-GB"/>
        </w:rPr>
      </w:pPr>
      <w:r w:rsidRPr="002678C5">
        <w:rPr>
          <w:highlight w:val="lightGray"/>
          <w:lang w:val="en-GB"/>
        </w:rPr>
        <w:t>Q44. (optional) Please describe the distribution of de-worming medication (anti-helminths), if any, in the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Component</w:t>
            </w:r>
          </w:p>
        </w:tc>
        <w:tc>
          <w:tcPr>
            <w:tcW w:w="3035" w:type="dxa"/>
          </w:tcPr>
          <w:p w:rsidR="009F2955" w:rsidRPr="002678C5" w:rsidRDefault="00174A79" w:rsidP="005C5A5E">
            <w:pPr>
              <w:ind w:right="120"/>
              <w:rPr>
                <w:sz w:val="22"/>
                <w:szCs w:val="22"/>
                <w:lang w:val="en-GB"/>
              </w:rPr>
            </w:pPr>
            <w:r w:rsidRPr="002678C5">
              <w:rPr>
                <w:sz w:val="22"/>
                <w:lang w:val="en-GB"/>
              </w:rPr>
              <w:t xml:space="preserve">District 1 </w:t>
            </w:r>
            <w:r w:rsidRPr="002678C5">
              <w:rPr>
                <w:sz w:val="22"/>
                <w:highlight w:val="lightGray"/>
                <w:lang w:val="en-GB"/>
              </w:rPr>
              <w:t>[Type text]</w:t>
            </w:r>
            <w:r w:rsidRPr="002678C5">
              <w:rPr>
                <w:sz w:val="22"/>
                <w:lang w:val="en-GB"/>
              </w:rPr>
              <w:t xml:space="preserve"> name</w:t>
            </w:r>
          </w:p>
        </w:tc>
        <w:tc>
          <w:tcPr>
            <w:tcW w:w="3043" w:type="dxa"/>
          </w:tcPr>
          <w:p w:rsidR="009F2955" w:rsidRPr="002678C5" w:rsidRDefault="00174A79" w:rsidP="005C5A5E">
            <w:pPr>
              <w:ind w:right="120"/>
              <w:rPr>
                <w:sz w:val="22"/>
                <w:szCs w:val="22"/>
                <w:lang w:val="en-GB"/>
              </w:rPr>
            </w:pPr>
            <w:r w:rsidRPr="002678C5">
              <w:rPr>
                <w:sz w:val="22"/>
                <w:lang w:val="en-GB"/>
              </w:rPr>
              <w:t xml:space="preserve">District 2 (if appropriate) </w:t>
            </w:r>
            <w:r w:rsidRPr="002678C5">
              <w:rPr>
                <w:sz w:val="22"/>
                <w:highlight w:val="lightGray"/>
                <w:lang w:val="en-GB"/>
              </w:rPr>
              <w:t>[Type text]</w:t>
            </w:r>
            <w:r w:rsidRPr="002678C5">
              <w:rPr>
                <w:sz w:val="22"/>
                <w:lang w:val="en-GB"/>
              </w:rPr>
              <w:t xml:space="preserve"> name</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Organization of the de-worming programme</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Lead agency</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Implementing agency and partners</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Funding source(s)</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Frequency and timing of implementation, e.g. twice yearly in March and October</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Number in target population by age group and sex</w:t>
            </w:r>
          </w:p>
        </w:tc>
        <w:tc>
          <w:tcPr>
            <w:tcW w:w="3035"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c>
          <w:tcPr>
            <w:tcW w:w="3043"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De-worming coverage by age group and sex</w:t>
            </w:r>
          </w:p>
        </w:tc>
        <w:tc>
          <w:tcPr>
            <w:tcW w:w="3035"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c>
          <w:tcPr>
            <w:tcW w:w="3043"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r>
    </w:tbl>
    <w:p w:rsidR="009F2955" w:rsidRPr="002678C5" w:rsidRDefault="009F2955" w:rsidP="005C5A5E">
      <w:pPr>
        <w:rPr>
          <w:lang w:val="en-GB"/>
        </w:rPr>
      </w:pPr>
    </w:p>
    <w:p w:rsidR="009F2955" w:rsidRPr="002678C5" w:rsidRDefault="00174A79" w:rsidP="005C5A5E">
      <w:pPr>
        <w:rPr>
          <w:lang w:val="en-GB"/>
        </w:rPr>
      </w:pPr>
      <w:r w:rsidRPr="002678C5">
        <w:rPr>
          <w:highlight w:val="lightGray"/>
          <w:lang w:val="en-GB"/>
        </w:rPr>
        <w:t>Q45. (optional) Describe any organized semi-annual health days (e.g., Child Health Days) that are currently implemented in the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Component</w:t>
            </w:r>
          </w:p>
        </w:tc>
        <w:tc>
          <w:tcPr>
            <w:tcW w:w="3035" w:type="dxa"/>
          </w:tcPr>
          <w:p w:rsidR="009F2955" w:rsidRPr="002678C5" w:rsidRDefault="00174A79" w:rsidP="005C5A5E">
            <w:pPr>
              <w:ind w:right="120"/>
              <w:rPr>
                <w:sz w:val="22"/>
                <w:szCs w:val="22"/>
                <w:lang w:val="en-GB"/>
              </w:rPr>
            </w:pPr>
            <w:r w:rsidRPr="002678C5">
              <w:rPr>
                <w:sz w:val="22"/>
                <w:lang w:val="en-GB"/>
              </w:rPr>
              <w:t xml:space="preserve">District 1 </w:t>
            </w:r>
            <w:r w:rsidRPr="002678C5">
              <w:rPr>
                <w:sz w:val="22"/>
                <w:highlight w:val="lightGray"/>
                <w:lang w:val="en-GB"/>
              </w:rPr>
              <w:t>[Type text]</w:t>
            </w:r>
            <w:r w:rsidRPr="002678C5">
              <w:rPr>
                <w:sz w:val="22"/>
                <w:lang w:val="en-GB"/>
              </w:rPr>
              <w:t xml:space="preserve"> name</w:t>
            </w:r>
          </w:p>
        </w:tc>
        <w:tc>
          <w:tcPr>
            <w:tcW w:w="3043" w:type="dxa"/>
          </w:tcPr>
          <w:p w:rsidR="009F2955" w:rsidRPr="002678C5" w:rsidRDefault="00174A79" w:rsidP="005C5A5E">
            <w:pPr>
              <w:ind w:right="120"/>
              <w:rPr>
                <w:sz w:val="22"/>
                <w:szCs w:val="22"/>
                <w:lang w:val="en-GB"/>
              </w:rPr>
            </w:pPr>
            <w:r w:rsidRPr="002678C5">
              <w:rPr>
                <w:sz w:val="22"/>
                <w:lang w:val="en-GB"/>
              </w:rPr>
              <w:t xml:space="preserve">District 2 (if appropriate) </w:t>
            </w:r>
            <w:r w:rsidRPr="002678C5">
              <w:rPr>
                <w:sz w:val="22"/>
                <w:highlight w:val="lightGray"/>
                <w:lang w:val="en-GB"/>
              </w:rPr>
              <w:t>[Type text]</w:t>
            </w:r>
            <w:r w:rsidRPr="002678C5">
              <w:rPr>
                <w:sz w:val="22"/>
                <w:lang w:val="en-GB"/>
              </w:rPr>
              <w:t xml:space="preserve"> name</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Organization of the semi- annual health days</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Lead agency</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Implementing agency and partners</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Funding source(s)</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Frequency and timing of implementation, e.g. twice yearly in March and October</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Services delivered</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Number in target population by age group and sex</w:t>
            </w:r>
          </w:p>
        </w:tc>
        <w:tc>
          <w:tcPr>
            <w:tcW w:w="3035"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c>
          <w:tcPr>
            <w:tcW w:w="3043"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Coverage of the different services delivered by age group and sex</w:t>
            </w:r>
          </w:p>
        </w:tc>
        <w:tc>
          <w:tcPr>
            <w:tcW w:w="3035"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c>
          <w:tcPr>
            <w:tcW w:w="3043"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r>
    </w:tbl>
    <w:p w:rsidR="009F2955" w:rsidRPr="002678C5" w:rsidRDefault="009F2955" w:rsidP="005C5A5E">
      <w:pPr>
        <w:rPr>
          <w:lang w:val="en-GB"/>
        </w:rPr>
      </w:pPr>
    </w:p>
    <w:p w:rsidR="009F2955" w:rsidRPr="002678C5" w:rsidRDefault="00174A79" w:rsidP="005C5A5E">
      <w:pPr>
        <w:rPr>
          <w:lang w:val="en-GB"/>
        </w:rPr>
      </w:pPr>
      <w:r w:rsidRPr="002678C5">
        <w:rPr>
          <w:lang w:val="en-GB"/>
        </w:rPr>
        <w:t>Q46. (optional)</w:t>
      </w:r>
      <w:r w:rsidRPr="002678C5">
        <w:rPr>
          <w:lang w:val="en-GB"/>
        </w:rPr>
        <w:tab/>
        <w:t>Please describe any organized health education programmes, if any, implemented at schools and/or in the community that are currently implemented in the district(s).</w:t>
      </w:r>
    </w:p>
    <w:p w:rsidR="009F2955" w:rsidRPr="002678C5" w:rsidRDefault="009F2955" w:rsidP="005C5A5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Component</w:t>
            </w:r>
          </w:p>
        </w:tc>
        <w:tc>
          <w:tcPr>
            <w:tcW w:w="3035" w:type="dxa"/>
          </w:tcPr>
          <w:p w:rsidR="009F2955" w:rsidRPr="002678C5" w:rsidRDefault="00174A79" w:rsidP="005C5A5E">
            <w:pPr>
              <w:ind w:right="120"/>
              <w:rPr>
                <w:sz w:val="22"/>
                <w:szCs w:val="22"/>
                <w:lang w:val="en-GB"/>
              </w:rPr>
            </w:pPr>
            <w:r w:rsidRPr="002678C5">
              <w:rPr>
                <w:sz w:val="22"/>
                <w:lang w:val="en-GB"/>
              </w:rPr>
              <w:t xml:space="preserve">District 1 </w:t>
            </w:r>
            <w:r w:rsidRPr="002678C5">
              <w:rPr>
                <w:sz w:val="22"/>
                <w:highlight w:val="lightGray"/>
                <w:lang w:val="en-GB"/>
              </w:rPr>
              <w:t>[Type text]</w:t>
            </w:r>
            <w:r w:rsidRPr="002678C5">
              <w:rPr>
                <w:sz w:val="22"/>
                <w:lang w:val="en-GB"/>
              </w:rPr>
              <w:t xml:space="preserve"> name</w:t>
            </w:r>
          </w:p>
        </w:tc>
        <w:tc>
          <w:tcPr>
            <w:tcW w:w="3043" w:type="dxa"/>
          </w:tcPr>
          <w:p w:rsidR="009F2955" w:rsidRPr="002678C5" w:rsidRDefault="00174A79" w:rsidP="005C5A5E">
            <w:pPr>
              <w:ind w:right="120"/>
              <w:rPr>
                <w:sz w:val="22"/>
                <w:szCs w:val="22"/>
                <w:lang w:val="en-GB"/>
              </w:rPr>
            </w:pPr>
            <w:r w:rsidRPr="002678C5">
              <w:rPr>
                <w:sz w:val="22"/>
                <w:lang w:val="en-GB"/>
              </w:rPr>
              <w:t xml:space="preserve">District 2 (if appropriate) </w:t>
            </w:r>
            <w:r w:rsidRPr="002678C5">
              <w:rPr>
                <w:sz w:val="22"/>
                <w:highlight w:val="lightGray"/>
                <w:lang w:val="en-GB"/>
              </w:rPr>
              <w:t>[Type text]</w:t>
            </w:r>
            <w:r w:rsidRPr="002678C5">
              <w:rPr>
                <w:sz w:val="22"/>
                <w:lang w:val="en-GB"/>
              </w:rPr>
              <w:t xml:space="preserve"> name</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 xml:space="preserve">Organization of the health education programme </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Lead agency</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Implementing agency and partners</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Funding source(s)</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Frequency of services, e.g. once a month, weekly, etc.</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Services delivered</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Location(s) of service delivery</w:t>
            </w:r>
          </w:p>
        </w:tc>
        <w:tc>
          <w:tcPr>
            <w:tcW w:w="3035" w:type="dxa"/>
          </w:tcPr>
          <w:p w:rsidR="009F2955" w:rsidRPr="002678C5" w:rsidRDefault="00174A79" w:rsidP="005C5A5E">
            <w:pPr>
              <w:rPr>
                <w:sz w:val="22"/>
                <w:szCs w:val="22"/>
                <w:lang w:val="en-GB"/>
              </w:rPr>
            </w:pPr>
            <w:r w:rsidRPr="002678C5">
              <w:rPr>
                <w:sz w:val="22"/>
                <w:highlight w:val="lightGray"/>
                <w:lang w:val="en-GB"/>
              </w:rPr>
              <w:t>[Type text]</w:t>
            </w:r>
          </w:p>
        </w:tc>
        <w:tc>
          <w:tcPr>
            <w:tcW w:w="3043" w:type="dxa"/>
          </w:tcPr>
          <w:p w:rsidR="009F2955" w:rsidRPr="002678C5" w:rsidRDefault="00174A79" w:rsidP="005C5A5E">
            <w:pPr>
              <w:rPr>
                <w:sz w:val="22"/>
                <w:szCs w:val="22"/>
                <w:lang w:val="en-GB"/>
              </w:rPr>
            </w:pP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Number in target population by age group and sex</w:t>
            </w:r>
          </w:p>
        </w:tc>
        <w:tc>
          <w:tcPr>
            <w:tcW w:w="3035"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c>
          <w:tcPr>
            <w:tcW w:w="3043"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r>
      <w:tr w:rsidR="009F2955" w:rsidRPr="002678C5" w:rsidTr="005C5A5E">
        <w:tc>
          <w:tcPr>
            <w:tcW w:w="3044" w:type="dxa"/>
          </w:tcPr>
          <w:p w:rsidR="009F2955" w:rsidRPr="002678C5" w:rsidRDefault="00174A79" w:rsidP="005C5A5E">
            <w:pPr>
              <w:ind w:right="120"/>
              <w:rPr>
                <w:sz w:val="22"/>
                <w:szCs w:val="22"/>
                <w:lang w:val="en-GB"/>
              </w:rPr>
            </w:pPr>
            <w:r w:rsidRPr="002678C5">
              <w:rPr>
                <w:sz w:val="22"/>
                <w:lang w:val="en-GB"/>
              </w:rPr>
              <w:t>Coverage of the different services delivered by age group and sex</w:t>
            </w:r>
          </w:p>
        </w:tc>
        <w:tc>
          <w:tcPr>
            <w:tcW w:w="3035"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c>
          <w:tcPr>
            <w:tcW w:w="3043" w:type="dxa"/>
          </w:tcPr>
          <w:p w:rsidR="009F2955" w:rsidRPr="002678C5" w:rsidRDefault="00174A79" w:rsidP="005C5A5E">
            <w:pPr>
              <w:ind w:right="120"/>
              <w:rPr>
                <w:sz w:val="22"/>
                <w:szCs w:val="22"/>
                <w:lang w:val="en-GB"/>
              </w:rPr>
            </w:pPr>
            <w:r w:rsidRPr="002678C5">
              <w:rPr>
                <w:sz w:val="22"/>
                <w:highlight w:val="lightGray"/>
                <w:lang w:val="en-GB"/>
              </w:rPr>
              <w:t>[Type text]</w:t>
            </w:r>
            <w:r w:rsidRPr="002678C5">
              <w:rPr>
                <w:sz w:val="22"/>
                <w:lang w:val="en-GB"/>
              </w:rPr>
              <w:t xml:space="preserve">, data source </w:t>
            </w:r>
            <w:r w:rsidRPr="002678C5">
              <w:rPr>
                <w:sz w:val="22"/>
                <w:highlight w:val="lightGray"/>
                <w:lang w:val="en-GB"/>
              </w:rPr>
              <w:t>[Type text]</w:t>
            </w:r>
          </w:p>
        </w:tc>
      </w:tr>
    </w:tbl>
    <w:p w:rsidR="009F2955" w:rsidRPr="002678C5" w:rsidRDefault="009F2955" w:rsidP="005C5A5E">
      <w:pPr>
        <w:rPr>
          <w:lang w:val="en-GB"/>
        </w:rPr>
      </w:pPr>
    </w:p>
    <w:p w:rsidR="009F2955" w:rsidRPr="002678C5" w:rsidRDefault="00174A79" w:rsidP="005C5A5E">
      <w:pPr>
        <w:rPr>
          <w:lang w:val="en-GB"/>
        </w:rPr>
      </w:pPr>
      <w:r w:rsidRPr="002678C5">
        <w:rPr>
          <w:lang w:val="en-GB"/>
        </w:rPr>
        <w:t>Q47. (Optional)</w:t>
      </w:r>
      <w:r w:rsidRPr="002678C5">
        <w:rPr>
          <w:lang w:val="en-GB"/>
        </w:rPr>
        <w:tab/>
        <w:t>Please describe whether the country plans to conduct other research activities simultaneously with the demonstration program with other sources of financing.</w:t>
      </w:r>
    </w:p>
    <w:p w:rsidR="009F2955" w:rsidRPr="002678C5" w:rsidRDefault="009F2955" w:rsidP="005C5A5E">
      <w:pPr>
        <w:rPr>
          <w:lang w:val="en-GB"/>
        </w:rPr>
      </w:pPr>
    </w:p>
    <w:p w:rsidR="009F2955" w:rsidRPr="002678C5" w:rsidRDefault="009F2955" w:rsidP="005C5A5E">
      <w:pPr>
        <w:rPr>
          <w:lang w:val="en-GB"/>
        </w:rPr>
      </w:pPr>
    </w:p>
    <w:p w:rsidR="009F2955" w:rsidRPr="002678C5" w:rsidRDefault="009F2955" w:rsidP="005C5A5E">
      <w:pPr>
        <w:rPr>
          <w:lang w:val="en-GB"/>
        </w:rPr>
      </w:pPr>
    </w:p>
    <w:p w:rsidR="009F2955" w:rsidRPr="002678C5" w:rsidRDefault="009F2955" w:rsidP="005C5A5E">
      <w:pPr>
        <w:rPr>
          <w:lang w:val="en-GB"/>
        </w:rPr>
      </w:pPr>
    </w:p>
    <w:p w:rsidR="009F2955" w:rsidRPr="002678C5" w:rsidRDefault="009F2955" w:rsidP="005C5A5E">
      <w:pPr>
        <w:rPr>
          <w:lang w:val="en-GB"/>
        </w:rPr>
      </w:pPr>
    </w:p>
    <w:p w:rsidR="009F2955" w:rsidRPr="002678C5" w:rsidRDefault="00174A79" w:rsidP="005C5A5E">
      <w:pPr>
        <w:tabs>
          <w:tab w:val="left" w:pos="8340"/>
        </w:tabs>
        <w:rPr>
          <w:lang w:val="en-GB"/>
        </w:rPr>
      </w:pPr>
      <w:r w:rsidRPr="002678C5">
        <w:rPr>
          <w:lang w:val="en-GB"/>
        </w:rPr>
        <w:tab/>
      </w: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174A79" w:rsidP="005C5A5E">
      <w:pPr>
        <w:rPr>
          <w:b/>
          <w:sz w:val="36"/>
          <w:lang w:val="en-GB"/>
        </w:rPr>
      </w:pPr>
      <w:r w:rsidRPr="002678C5">
        <w:rPr>
          <w:b/>
          <w:sz w:val="36"/>
          <w:lang w:val="en-GB"/>
        </w:rPr>
        <w:t>List of attached documents for the HPW submission</w:t>
      </w:r>
    </w:p>
    <w:p w:rsidR="009F2955" w:rsidRPr="002678C5" w:rsidRDefault="009F2955" w:rsidP="005C5A5E">
      <w:pPr>
        <w:rPr>
          <w:b/>
          <w:sz w:val="36"/>
          <w:lang w:val="en-GB"/>
        </w:rPr>
      </w:pPr>
    </w:p>
    <w:tbl>
      <w:tblPr>
        <w:tblW w:w="10363" w:type="dxa"/>
        <w:tblInd w:w="55" w:type="dxa"/>
        <w:tblCellMar>
          <w:left w:w="70" w:type="dxa"/>
          <w:right w:w="70" w:type="dxa"/>
        </w:tblCellMar>
        <w:tblLook w:val="00A0" w:firstRow="1" w:lastRow="0" w:firstColumn="1" w:lastColumn="0" w:noHBand="0" w:noVBand="0"/>
      </w:tblPr>
      <w:tblGrid>
        <w:gridCol w:w="1716"/>
        <w:gridCol w:w="8647"/>
      </w:tblGrid>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1</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Signatures of the ministers</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2</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 xml:space="preserve">Attendance list of the Inter-Agency Coordination Committee for the </w:t>
            </w:r>
          </w:p>
          <w:p w:rsidR="009F2955" w:rsidRPr="002678C5" w:rsidRDefault="00174A79" w:rsidP="005C5A5E">
            <w:pPr>
              <w:spacing w:after="120"/>
              <w:rPr>
                <w:color w:val="000000"/>
                <w:sz w:val="28"/>
                <w:szCs w:val="22"/>
                <w:lang w:val="en-GB"/>
              </w:rPr>
            </w:pPr>
            <w:r w:rsidRPr="002678C5">
              <w:rPr>
                <w:color w:val="000000"/>
                <w:sz w:val="28"/>
                <w:lang w:val="en-GB"/>
              </w:rPr>
              <w:t>EPI</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3</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Letter expressing interest for vaccine to combat HPV in Benin</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4</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Decree CNCV 2013</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5</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Decree CNCV-Benin</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6</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CERVARIX 2 doses</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7</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Status of implementation</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8</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GEV EVM Bénin - HMD improvement plan</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9</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 xml:space="preserve">MenA Campaign Report </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10</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Report of AEFI Experts</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11</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 xml:space="preserve">EVM Report Benin HMD </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12</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 xml:space="preserve">Technical Report on the post-introduction assessment of PCV13 in </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Annex 13</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Bénin _Epi_log_forecasting_Tool_2012_PPAc</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Annex 14</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cM YP_Costing_Tool_Fr-1</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Annex 15</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PPAc 2014-2018</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Annex 16</w:t>
            </w:r>
          </w:p>
        </w:tc>
        <w:tc>
          <w:tcPr>
            <w:tcW w:w="8647"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ICC Report 02 May2013</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Annex 17</w:t>
            </w:r>
          </w:p>
        </w:tc>
        <w:tc>
          <w:tcPr>
            <w:tcW w:w="8647"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ICC Report 03 May2013</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Annex 18</w:t>
            </w:r>
          </w:p>
        </w:tc>
        <w:tc>
          <w:tcPr>
            <w:tcW w:w="8647"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ICC Report 08 May2013</w:t>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sz w:val="22"/>
                <w:szCs w:val="22"/>
                <w:lang w:val="en-GB"/>
              </w:rPr>
            </w:pPr>
            <w:r w:rsidRPr="002678C5">
              <w:rPr>
                <w:color w:val="000000"/>
                <w:sz w:val="28"/>
                <w:lang w:val="en-GB"/>
              </w:rPr>
              <w:t>Annex 19</w:t>
            </w:r>
          </w:p>
        </w:tc>
        <w:tc>
          <w:tcPr>
            <w:tcW w:w="8647" w:type="dxa"/>
            <w:tcBorders>
              <w:top w:val="nil"/>
              <w:left w:val="nil"/>
              <w:bottom w:val="nil"/>
              <w:right w:val="nil"/>
            </w:tcBorders>
            <w:noWrap/>
            <w:vAlign w:val="center"/>
          </w:tcPr>
          <w:p w:rsidR="009F2955" w:rsidRPr="002678C5" w:rsidRDefault="00174A79" w:rsidP="005C5A5E">
            <w:pPr>
              <w:tabs>
                <w:tab w:val="right" w:pos="9641"/>
              </w:tabs>
              <w:spacing w:after="120"/>
              <w:rPr>
                <w:sz w:val="22"/>
                <w:szCs w:val="22"/>
                <w:lang w:val="en-GB"/>
              </w:rPr>
            </w:pPr>
            <w:r w:rsidRPr="002678C5">
              <w:rPr>
                <w:color w:val="000000"/>
                <w:sz w:val="28"/>
                <w:lang w:val="en-GB"/>
              </w:rPr>
              <w:t>ICC Report 16 August 2012</w:t>
            </w:r>
            <w:r w:rsidRPr="002678C5">
              <w:rPr>
                <w:color w:val="000000"/>
                <w:sz w:val="28"/>
                <w:lang w:val="en-GB"/>
              </w:rPr>
              <w:tab/>
            </w:r>
          </w:p>
        </w:tc>
      </w:tr>
      <w:tr w:rsidR="009F2955" w:rsidRPr="002678C5" w:rsidTr="005C5A5E">
        <w:trPr>
          <w:trHeight w:val="300"/>
        </w:trPr>
        <w:tc>
          <w:tcPr>
            <w:tcW w:w="1716" w:type="dxa"/>
            <w:tcBorders>
              <w:top w:val="nil"/>
              <w:left w:val="nil"/>
              <w:bottom w:val="nil"/>
              <w:right w:val="nil"/>
            </w:tcBorders>
            <w:noWrap/>
            <w:vAlign w:val="center"/>
          </w:tcPr>
          <w:p w:rsidR="009F2955" w:rsidRPr="002678C5" w:rsidRDefault="00174A79" w:rsidP="005C5A5E">
            <w:pPr>
              <w:spacing w:after="120"/>
              <w:rPr>
                <w:color w:val="000000"/>
                <w:sz w:val="28"/>
                <w:szCs w:val="22"/>
                <w:lang w:val="en-GB"/>
              </w:rPr>
            </w:pPr>
            <w:r w:rsidRPr="002678C5">
              <w:rPr>
                <w:color w:val="000000"/>
                <w:sz w:val="28"/>
                <w:lang w:val="en-GB"/>
              </w:rPr>
              <w:t>Annex 20</w:t>
            </w:r>
          </w:p>
        </w:tc>
        <w:tc>
          <w:tcPr>
            <w:tcW w:w="8647" w:type="dxa"/>
            <w:tcBorders>
              <w:top w:val="nil"/>
              <w:left w:val="nil"/>
              <w:bottom w:val="nil"/>
              <w:right w:val="nil"/>
            </w:tcBorders>
            <w:noWrap/>
            <w:vAlign w:val="center"/>
          </w:tcPr>
          <w:p w:rsidR="009F2955" w:rsidRPr="002678C5" w:rsidRDefault="00174A79" w:rsidP="005C5A5E">
            <w:pPr>
              <w:tabs>
                <w:tab w:val="right" w:pos="9641"/>
              </w:tabs>
              <w:spacing w:after="120"/>
              <w:rPr>
                <w:color w:val="000000"/>
                <w:sz w:val="28"/>
                <w:szCs w:val="22"/>
                <w:lang w:val="en-GB"/>
              </w:rPr>
            </w:pPr>
            <w:r w:rsidRPr="002678C5">
              <w:rPr>
                <w:color w:val="000000"/>
                <w:sz w:val="28"/>
                <w:lang w:val="en-GB"/>
              </w:rPr>
              <w:t>Benin Data Quality Report June 2013</w:t>
            </w:r>
          </w:p>
        </w:tc>
      </w:tr>
    </w:tbl>
    <w:p w:rsidR="009F2955" w:rsidRPr="002678C5" w:rsidRDefault="009F2955" w:rsidP="005C5A5E">
      <w:pPr>
        <w:pStyle w:val="Paragraphedeliste"/>
        <w:rPr>
          <w:b/>
          <w:sz w:val="28"/>
          <w:lang w:val="en-GB"/>
        </w:rPr>
      </w:pPr>
    </w:p>
    <w:p w:rsidR="009F2955" w:rsidRPr="002678C5" w:rsidRDefault="009F2955" w:rsidP="005C5A5E">
      <w:pPr>
        <w:tabs>
          <w:tab w:val="left" w:pos="8340"/>
        </w:tabs>
        <w:rPr>
          <w:lang w:val="en-GB"/>
        </w:rPr>
      </w:pPr>
    </w:p>
    <w:p w:rsidR="009F2955" w:rsidRPr="002678C5" w:rsidRDefault="009F2955" w:rsidP="005C5A5E">
      <w:pPr>
        <w:tabs>
          <w:tab w:val="left" w:pos="8340"/>
        </w:tabs>
        <w:rPr>
          <w:lang w:val="en-GB"/>
        </w:rPr>
      </w:pPr>
    </w:p>
    <w:p w:rsidR="009F2955" w:rsidRPr="002678C5" w:rsidRDefault="009F2955" w:rsidP="005C5A5E">
      <w:pPr>
        <w:rPr>
          <w:lang w:val="en-GB"/>
        </w:rPr>
      </w:pPr>
    </w:p>
    <w:p w:rsidR="009F2955" w:rsidRPr="002678C5" w:rsidRDefault="009F2955">
      <w:pPr>
        <w:rPr>
          <w:lang w:val="en-GB"/>
        </w:rPr>
      </w:pPr>
    </w:p>
    <w:sectPr w:rsidR="009F2955" w:rsidRPr="002678C5" w:rsidSect="005C5A5E">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C1" w:rsidRDefault="00315EC1" w:rsidP="009F2955">
      <w:r>
        <w:separator/>
      </w:r>
    </w:p>
  </w:endnote>
  <w:endnote w:type="continuationSeparator" w:id="0">
    <w:p w:rsidR="00315EC1" w:rsidRDefault="00315EC1" w:rsidP="009F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____"/>
    <w:charset w:val="86"/>
    <w:family w:val="auto"/>
    <w:pitch w:val="variable"/>
    <w:sig w:usb0="00000003" w:usb1="080E0000" w:usb2="00000010" w:usb3="00000000" w:csb0="00040001" w:csb1="00000000"/>
  </w:font>
  <w:font w:name="'arial, sans-serif', sans-serif">
    <w:altName w:val="Arial"/>
    <w:panose1 w:val="00000000000000000000"/>
    <w:charset w:val="00"/>
    <w:family w:val="swiss"/>
    <w:notTrueType/>
    <w:pitch w:val="variable"/>
    <w:sig w:usb0="20002A87" w:usb1="00000000" w:usb2="00000000" w:usb3="00000000" w:csb0="000001F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55" w:rsidRDefault="00174A79">
    <w:pPr>
      <w:pStyle w:val="Footer"/>
      <w:jc w:val="right"/>
      <w:rPr>
        <w:rFonts w:ascii="Arial" w:hAnsi="Arial" w:cs="Arial"/>
      </w:rPr>
    </w:pPr>
    <w:r>
      <w:rPr>
        <w:rFonts w:ascii="Arial" w:hAnsi="Arial"/>
      </w:rPr>
      <w:t xml:space="preserve">Page </w:t>
    </w:r>
    <w:r>
      <w:rPr>
        <w:rFonts w:ascii="Arial" w:hAnsi="Arial"/>
        <w:b/>
      </w:rPr>
      <w:fldChar w:fldCharType="begin"/>
    </w:r>
    <w:r>
      <w:rPr>
        <w:rFonts w:ascii="Arial" w:hAnsi="Arial"/>
        <w:b/>
      </w:rPr>
      <w:instrText xml:space="preserve"> PAGE </w:instrText>
    </w:r>
    <w:r>
      <w:rPr>
        <w:rFonts w:ascii="Arial" w:hAnsi="Arial"/>
        <w:b/>
      </w:rPr>
      <w:fldChar w:fldCharType="separate"/>
    </w:r>
    <w:r w:rsidR="00A05D90">
      <w:rPr>
        <w:rFonts w:ascii="Arial" w:hAnsi="Arial"/>
        <w:b/>
        <w:noProof/>
      </w:rPr>
      <w:t>1</w:t>
    </w:r>
    <w:r>
      <w:rPr>
        <w:rFonts w:ascii="Arial" w:hAnsi="Arial"/>
        <w:b/>
      </w:rPr>
      <w:fldChar w:fldCharType="end"/>
    </w:r>
    <w:r>
      <w:rPr>
        <w:rFonts w:ascii="Arial" w:hAnsi="Arial"/>
      </w:rPr>
      <w:t xml:space="preserve"> of </w:t>
    </w:r>
    <w:r>
      <w:rPr>
        <w:rFonts w:ascii="Arial" w:hAnsi="Arial"/>
        <w:b/>
      </w:rPr>
      <w:fldChar w:fldCharType="begin"/>
    </w:r>
    <w:r>
      <w:rPr>
        <w:rFonts w:ascii="Arial" w:hAnsi="Arial"/>
        <w:b/>
      </w:rPr>
      <w:instrText xml:space="preserve"> NUMPAGES  </w:instrText>
    </w:r>
    <w:r>
      <w:rPr>
        <w:rFonts w:ascii="Arial" w:hAnsi="Arial"/>
        <w:b/>
      </w:rPr>
      <w:fldChar w:fldCharType="separate"/>
    </w:r>
    <w:r w:rsidR="00A05D90">
      <w:rPr>
        <w:rFonts w:ascii="Arial" w:hAnsi="Arial"/>
        <w:b/>
        <w:noProof/>
      </w:rPr>
      <w:t>1</w:t>
    </w:r>
    <w:r>
      <w:rPr>
        <w:rFonts w:ascii="Arial" w:hAnsi="Arial"/>
        <w:b/>
      </w:rPr>
      <w:fldChar w:fldCharType="end"/>
    </w:r>
  </w:p>
  <w:p w:rsidR="009F2955" w:rsidRDefault="009F29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C1" w:rsidRDefault="00315EC1" w:rsidP="009F2955">
      <w:r>
        <w:separator/>
      </w:r>
    </w:p>
  </w:footnote>
  <w:footnote w:type="continuationSeparator" w:id="0">
    <w:p w:rsidR="00315EC1" w:rsidRDefault="00315EC1" w:rsidP="009F29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pt;height:10pt" o:bullet="t">
        <v:imagedata r:id="rId1" o:title=""/>
      </v:shape>
    </w:pict>
  </w:numPicBullet>
  <w:abstractNum w:abstractNumId="0">
    <w:nsid w:val="02756023"/>
    <w:multiLevelType w:val="hybridMultilevel"/>
    <w:tmpl w:val="B68223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8751B79"/>
    <w:multiLevelType w:val="hybridMultilevel"/>
    <w:tmpl w:val="5FEC554E"/>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8AB308D"/>
    <w:multiLevelType w:val="hybridMultilevel"/>
    <w:tmpl w:val="957400C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9A6492C"/>
    <w:multiLevelType w:val="hybridMultilevel"/>
    <w:tmpl w:val="C0FC3DB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CB6415F"/>
    <w:multiLevelType w:val="hybridMultilevel"/>
    <w:tmpl w:val="18DC174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36B2DF1"/>
    <w:multiLevelType w:val="hybridMultilevel"/>
    <w:tmpl w:val="5B6C94F2"/>
    <w:lvl w:ilvl="0" w:tplc="FFFFFFFF">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6">
    <w:nsid w:val="138639F2"/>
    <w:multiLevelType w:val="hybridMultilevel"/>
    <w:tmpl w:val="91AE6A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D7524B"/>
    <w:multiLevelType w:val="multilevel"/>
    <w:tmpl w:val="E274172E"/>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B6D4A58"/>
    <w:multiLevelType w:val="hybridMultilevel"/>
    <w:tmpl w:val="C83EAD9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1D5C0DC5"/>
    <w:multiLevelType w:val="hybridMultilevel"/>
    <w:tmpl w:val="B52C02B2"/>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F5E048D"/>
    <w:multiLevelType w:val="hybridMultilevel"/>
    <w:tmpl w:val="7FCAF636"/>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19F79C2"/>
    <w:multiLevelType w:val="multilevel"/>
    <w:tmpl w:val="2EEA4FEE"/>
    <w:lvl w:ilvl="0">
      <w:start w:val="4"/>
      <w:numFmt w:val="decimal"/>
      <w:lvlText w:val="%1"/>
      <w:lvlJc w:val="left"/>
      <w:pPr>
        <w:ind w:left="480" w:hanging="360"/>
      </w:pPr>
      <w:rPr>
        <w:rFonts w:cs="Times New Roman" w:hint="default"/>
      </w:rPr>
    </w:lvl>
    <w:lvl w:ilvl="1">
      <w:start w:val="3"/>
      <w:numFmt w:val="decimal"/>
      <w:isLgl/>
      <w:lvlText w:val="%1.%2"/>
      <w:lvlJc w:val="left"/>
      <w:pPr>
        <w:ind w:left="1200" w:hanging="7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28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36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440" w:hanging="1800"/>
      </w:pPr>
      <w:rPr>
        <w:rFonts w:cs="Times New Roman" w:hint="default"/>
      </w:rPr>
    </w:lvl>
    <w:lvl w:ilvl="8">
      <w:start w:val="1"/>
      <w:numFmt w:val="decimal"/>
      <w:isLgl/>
      <w:lvlText w:val="%1.%2.%3.%4.%5.%6.%7.%8.%9"/>
      <w:lvlJc w:val="left"/>
      <w:pPr>
        <w:ind w:left="5160" w:hanging="2160"/>
      </w:pPr>
      <w:rPr>
        <w:rFonts w:cs="Times New Roman" w:hint="default"/>
      </w:rPr>
    </w:lvl>
  </w:abstractNum>
  <w:abstractNum w:abstractNumId="12">
    <w:nsid w:val="23397E3A"/>
    <w:multiLevelType w:val="hybridMultilevel"/>
    <w:tmpl w:val="A6D6F506"/>
    <w:lvl w:ilvl="0" w:tplc="FFFFFFFF">
      <w:start w:val="1"/>
      <w:numFmt w:val="decimal"/>
      <w:pStyle w:val="Style1"/>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25FD22F9"/>
    <w:multiLevelType w:val="multilevel"/>
    <w:tmpl w:val="EC4007E4"/>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120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40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000" w:hanging="1800"/>
      </w:pPr>
      <w:rPr>
        <w:rFonts w:cs="Times New Roman" w:hint="default"/>
      </w:rPr>
    </w:lvl>
    <w:lvl w:ilvl="8">
      <w:start w:val="1"/>
      <w:numFmt w:val="decimal"/>
      <w:isLgl/>
      <w:lvlText w:val="%1.%2.%3.%4.%5.%6.%7.%8.%9"/>
      <w:lvlJc w:val="left"/>
      <w:pPr>
        <w:ind w:left="3480" w:hanging="2160"/>
      </w:pPr>
      <w:rPr>
        <w:rFonts w:cs="Times New Roman" w:hint="default"/>
      </w:rPr>
    </w:lvl>
  </w:abstractNum>
  <w:abstractNum w:abstractNumId="14">
    <w:nsid w:val="2A8433EA"/>
    <w:multiLevelType w:val="hybridMultilevel"/>
    <w:tmpl w:val="BAEED8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BB865D3"/>
    <w:multiLevelType w:val="hybridMultilevel"/>
    <w:tmpl w:val="A5926A6C"/>
    <w:lvl w:ilvl="0" w:tplc="FFFFFFFF">
      <w:start w:val="3"/>
      <w:numFmt w:val="bullet"/>
      <w:lvlText w:val="-"/>
      <w:lvlJc w:val="left"/>
      <w:pPr>
        <w:ind w:left="786"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CC36335"/>
    <w:multiLevelType w:val="hybridMultilevel"/>
    <w:tmpl w:val="7F82286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E0A6529"/>
    <w:multiLevelType w:val="hybridMultilevel"/>
    <w:tmpl w:val="3418D6F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34D3DCF"/>
    <w:multiLevelType w:val="hybridMultilevel"/>
    <w:tmpl w:val="6F9E61C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9">
    <w:nsid w:val="39581F71"/>
    <w:multiLevelType w:val="hybridMultilevel"/>
    <w:tmpl w:val="C6A64DCC"/>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B433006"/>
    <w:multiLevelType w:val="hybridMultilevel"/>
    <w:tmpl w:val="C9149262"/>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D313017"/>
    <w:multiLevelType w:val="hybridMultilevel"/>
    <w:tmpl w:val="3ABA515A"/>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ECB37B0"/>
    <w:multiLevelType w:val="hybridMultilevel"/>
    <w:tmpl w:val="4386FEF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2DE7DD3"/>
    <w:multiLevelType w:val="hybridMultilevel"/>
    <w:tmpl w:val="B5F2840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65561E2"/>
    <w:multiLevelType w:val="hybridMultilevel"/>
    <w:tmpl w:val="F03E14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47F003AE"/>
    <w:multiLevelType w:val="hybridMultilevel"/>
    <w:tmpl w:val="A34AE6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07B4E35"/>
    <w:multiLevelType w:val="hybridMultilevel"/>
    <w:tmpl w:val="9392C89A"/>
    <w:lvl w:ilvl="0" w:tplc="FFFFFFFF">
      <w:numFmt w:val="bullet"/>
      <w:lvlText w:val="-"/>
      <w:lvlJc w:val="left"/>
      <w:pPr>
        <w:tabs>
          <w:tab w:val="num" w:pos="360"/>
        </w:tabs>
        <w:ind w:left="360" w:hanging="360"/>
      </w:pPr>
      <w:rPr>
        <w:rFonts w:ascii="Arial" w:eastAsia="Times New Roman" w:hAnsi="Arial" w:hint="default"/>
      </w:rPr>
    </w:lvl>
    <w:lvl w:ilvl="1" w:tplc="FFFFFFFF">
      <w:numFmt w:val="bullet"/>
      <w:lvlText w:val="-"/>
      <w:lvlJc w:val="left"/>
      <w:pPr>
        <w:tabs>
          <w:tab w:val="num" w:pos="360"/>
        </w:tabs>
        <w:ind w:left="360" w:hanging="360"/>
      </w:pPr>
      <w:rPr>
        <w:rFonts w:ascii="Arial" w:eastAsia="Times New Roman" w:hAnsi="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54C41A29"/>
    <w:multiLevelType w:val="hybridMultilevel"/>
    <w:tmpl w:val="93141290"/>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A2B6F3D"/>
    <w:multiLevelType w:val="hybridMultilevel"/>
    <w:tmpl w:val="88CA17AC"/>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0AD219D"/>
    <w:multiLevelType w:val="hybridMultilevel"/>
    <w:tmpl w:val="BD0054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4A441AB"/>
    <w:multiLevelType w:val="hybridMultilevel"/>
    <w:tmpl w:val="BCAA6CE2"/>
    <w:lvl w:ilvl="0" w:tplc="FFFFFFFF">
      <w:start w:val="1"/>
      <w:numFmt w:val="decimal"/>
      <w:lvlText w:val="%1."/>
      <w:lvlJc w:val="left"/>
      <w:pPr>
        <w:tabs>
          <w:tab w:val="num" w:pos="360"/>
        </w:tabs>
        <w:ind w:left="360" w:hanging="360"/>
      </w:pPr>
      <w:rPr>
        <w:rFonts w:cs="Times New Roman"/>
        <w:b w:val="0"/>
        <w:bCs w:val="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1">
    <w:nsid w:val="64D1721D"/>
    <w:multiLevelType w:val="hybridMultilevel"/>
    <w:tmpl w:val="7D3032BA"/>
    <w:lvl w:ilvl="0" w:tplc="FFFFFFFF">
      <w:start w:val="4"/>
      <w:numFmt w:val="decimal"/>
      <w:lvlText w:val="%1"/>
      <w:lvlJc w:val="left"/>
      <w:pPr>
        <w:ind w:left="840" w:hanging="360"/>
      </w:pPr>
      <w:rPr>
        <w:rFonts w:cs="Times New Roman" w:hint="default"/>
      </w:rPr>
    </w:lvl>
    <w:lvl w:ilvl="1" w:tplc="FFFFFFFF" w:tentative="1">
      <w:start w:val="1"/>
      <w:numFmt w:val="lowerLetter"/>
      <w:lvlText w:val="%2."/>
      <w:lvlJc w:val="left"/>
      <w:pPr>
        <w:ind w:left="1560" w:hanging="360"/>
      </w:pPr>
      <w:rPr>
        <w:rFonts w:cs="Times New Roman"/>
      </w:rPr>
    </w:lvl>
    <w:lvl w:ilvl="2" w:tplc="FFFFFFFF" w:tentative="1">
      <w:start w:val="1"/>
      <w:numFmt w:val="lowerRoman"/>
      <w:lvlText w:val="%3."/>
      <w:lvlJc w:val="right"/>
      <w:pPr>
        <w:ind w:left="2280" w:hanging="180"/>
      </w:pPr>
      <w:rPr>
        <w:rFonts w:cs="Times New Roman"/>
      </w:rPr>
    </w:lvl>
    <w:lvl w:ilvl="3" w:tplc="FFFFFFFF" w:tentative="1">
      <w:start w:val="1"/>
      <w:numFmt w:val="decimal"/>
      <w:lvlText w:val="%4."/>
      <w:lvlJc w:val="left"/>
      <w:pPr>
        <w:ind w:left="3000" w:hanging="360"/>
      </w:pPr>
      <w:rPr>
        <w:rFonts w:cs="Times New Roman"/>
      </w:rPr>
    </w:lvl>
    <w:lvl w:ilvl="4" w:tplc="FFFFFFFF" w:tentative="1">
      <w:start w:val="1"/>
      <w:numFmt w:val="lowerLetter"/>
      <w:lvlText w:val="%5."/>
      <w:lvlJc w:val="left"/>
      <w:pPr>
        <w:ind w:left="3720" w:hanging="360"/>
      </w:pPr>
      <w:rPr>
        <w:rFonts w:cs="Times New Roman"/>
      </w:rPr>
    </w:lvl>
    <w:lvl w:ilvl="5" w:tplc="FFFFFFFF" w:tentative="1">
      <w:start w:val="1"/>
      <w:numFmt w:val="lowerRoman"/>
      <w:lvlText w:val="%6."/>
      <w:lvlJc w:val="right"/>
      <w:pPr>
        <w:ind w:left="4440" w:hanging="180"/>
      </w:pPr>
      <w:rPr>
        <w:rFonts w:cs="Times New Roman"/>
      </w:rPr>
    </w:lvl>
    <w:lvl w:ilvl="6" w:tplc="FFFFFFFF" w:tentative="1">
      <w:start w:val="1"/>
      <w:numFmt w:val="decimal"/>
      <w:lvlText w:val="%7."/>
      <w:lvlJc w:val="left"/>
      <w:pPr>
        <w:ind w:left="5160" w:hanging="360"/>
      </w:pPr>
      <w:rPr>
        <w:rFonts w:cs="Times New Roman"/>
      </w:rPr>
    </w:lvl>
    <w:lvl w:ilvl="7" w:tplc="FFFFFFFF" w:tentative="1">
      <w:start w:val="1"/>
      <w:numFmt w:val="lowerLetter"/>
      <w:lvlText w:val="%8."/>
      <w:lvlJc w:val="left"/>
      <w:pPr>
        <w:ind w:left="5880" w:hanging="360"/>
      </w:pPr>
      <w:rPr>
        <w:rFonts w:cs="Times New Roman"/>
      </w:rPr>
    </w:lvl>
    <w:lvl w:ilvl="8" w:tplc="FFFFFFFF" w:tentative="1">
      <w:start w:val="1"/>
      <w:numFmt w:val="lowerRoman"/>
      <w:lvlText w:val="%9."/>
      <w:lvlJc w:val="right"/>
      <w:pPr>
        <w:ind w:left="6600" w:hanging="180"/>
      </w:pPr>
      <w:rPr>
        <w:rFonts w:cs="Times New Roman"/>
      </w:rPr>
    </w:lvl>
  </w:abstractNum>
  <w:abstractNum w:abstractNumId="32">
    <w:nsid w:val="65B23D05"/>
    <w:multiLevelType w:val="hybridMultilevel"/>
    <w:tmpl w:val="57280614"/>
    <w:lvl w:ilvl="0" w:tplc="FFFFFFFF">
      <w:start w:val="1"/>
      <w:numFmt w:val="decimal"/>
      <w:lvlText w:val="%1-"/>
      <w:lvlJc w:val="left"/>
      <w:pPr>
        <w:ind w:left="786" w:hanging="360"/>
      </w:pPr>
      <w:rPr>
        <w:rFonts w:ascii="Arial" w:eastAsia="Times New Roman" w:hAnsi="Arial" w:cs="Arial" w:hint="default"/>
        <w:color w:val="auto"/>
        <w:sz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6A6E5A77"/>
    <w:multiLevelType w:val="hybridMultilevel"/>
    <w:tmpl w:val="D4A42E2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B6E2A6D"/>
    <w:multiLevelType w:val="hybridMultilevel"/>
    <w:tmpl w:val="ED62736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4CD3F36"/>
    <w:multiLevelType w:val="hybridMultilevel"/>
    <w:tmpl w:val="9B0EE1FE"/>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5325E49"/>
    <w:multiLevelType w:val="hybridMultilevel"/>
    <w:tmpl w:val="B6160D9C"/>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nsid w:val="79DC4A03"/>
    <w:multiLevelType w:val="hybridMultilevel"/>
    <w:tmpl w:val="DAC08F4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nsid w:val="7D086B77"/>
    <w:multiLevelType w:val="multilevel"/>
    <w:tmpl w:val="11C62F20"/>
    <w:lvl w:ilvl="0">
      <w:start w:val="1"/>
      <w:numFmt w:val="decimal"/>
      <w:lvlText w:val="%1."/>
      <w:lvlJc w:val="left"/>
      <w:pPr>
        <w:ind w:left="480" w:hanging="360"/>
      </w:pPr>
      <w:rPr>
        <w:rFonts w:cs="Times New Roman" w:hint="default"/>
        <w:color w:val="00646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280" w:hanging="1080"/>
      </w:pPr>
      <w:rPr>
        <w:rFonts w:cs="Times New Roman" w:hint="default"/>
      </w:rPr>
    </w:lvl>
    <w:lvl w:ilvl="4">
      <w:start w:val="1"/>
      <w:numFmt w:val="decimal"/>
      <w:isLgl/>
      <w:lvlText w:val="%1.%2.%3.%4.%5."/>
      <w:lvlJc w:val="left"/>
      <w:pPr>
        <w:ind w:left="3000" w:hanging="1440"/>
      </w:pPr>
      <w:rPr>
        <w:rFonts w:cs="Times New Roman" w:hint="default"/>
      </w:rPr>
    </w:lvl>
    <w:lvl w:ilvl="5">
      <w:start w:val="1"/>
      <w:numFmt w:val="decimal"/>
      <w:isLgl/>
      <w:lvlText w:val="%1.%2.%3.%4.%5.%6."/>
      <w:lvlJc w:val="left"/>
      <w:pPr>
        <w:ind w:left="336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440" w:hanging="1800"/>
      </w:pPr>
      <w:rPr>
        <w:rFonts w:cs="Times New Roman" w:hint="default"/>
      </w:rPr>
    </w:lvl>
    <w:lvl w:ilvl="8">
      <w:start w:val="1"/>
      <w:numFmt w:val="decimal"/>
      <w:isLgl/>
      <w:lvlText w:val="%1.%2.%3.%4.%5.%6.%7.%8.%9."/>
      <w:lvlJc w:val="left"/>
      <w:pPr>
        <w:ind w:left="5160" w:hanging="2160"/>
      </w:pPr>
      <w:rPr>
        <w:rFonts w:cs="Times New Roman" w:hint="default"/>
      </w:rPr>
    </w:lvl>
  </w:abstractNum>
  <w:abstractNum w:abstractNumId="39">
    <w:nsid w:val="7D0C1371"/>
    <w:multiLevelType w:val="hybridMultilevel"/>
    <w:tmpl w:val="1D989578"/>
    <w:lvl w:ilvl="0" w:tplc="FFFFFFFF">
      <w:start w:val="1"/>
      <w:numFmt w:val="bullet"/>
      <w:lvlText w:val=""/>
      <w:lvlJc w:val="left"/>
      <w:pPr>
        <w:tabs>
          <w:tab w:val="num" w:pos="360"/>
        </w:tabs>
        <w:ind w:left="360" w:hanging="360"/>
      </w:pPr>
      <w:rPr>
        <w:rFonts w:ascii="Symbol" w:hAnsi="Symbol" w:hint="default"/>
        <w:b w:val="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nsid w:val="7E3517C1"/>
    <w:multiLevelType w:val="hybridMultilevel"/>
    <w:tmpl w:val="105E33C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7E374E72"/>
    <w:multiLevelType w:val="hybridMultilevel"/>
    <w:tmpl w:val="522CDE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0"/>
  </w:num>
  <w:num w:numId="11">
    <w:abstractNumId w:val="29"/>
  </w:num>
  <w:num w:numId="12">
    <w:abstractNumId w:val="39"/>
  </w:num>
  <w:num w:numId="13">
    <w:abstractNumId w:val="24"/>
  </w:num>
  <w:num w:numId="14">
    <w:abstractNumId w:val="18"/>
  </w:num>
  <w:num w:numId="15">
    <w:abstractNumId w:val="40"/>
  </w:num>
  <w:num w:numId="16">
    <w:abstractNumId w:val="0"/>
  </w:num>
  <w:num w:numId="17">
    <w:abstractNumId w:val="38"/>
  </w:num>
  <w:num w:numId="18">
    <w:abstractNumId w:val="16"/>
  </w:num>
  <w:num w:numId="19">
    <w:abstractNumId w:val="33"/>
  </w:num>
  <w:num w:numId="20">
    <w:abstractNumId w:val="34"/>
  </w:num>
  <w:num w:numId="21">
    <w:abstractNumId w:val="2"/>
  </w:num>
  <w:num w:numId="22">
    <w:abstractNumId w:val="4"/>
  </w:num>
  <w:num w:numId="23">
    <w:abstractNumId w:val="25"/>
  </w:num>
  <w:num w:numId="24">
    <w:abstractNumId w:val="3"/>
  </w:num>
  <w:num w:numId="25">
    <w:abstractNumId w:val="23"/>
  </w:num>
  <w:num w:numId="26">
    <w:abstractNumId w:val="22"/>
  </w:num>
  <w:num w:numId="27">
    <w:abstractNumId w:val="37"/>
  </w:num>
  <w:num w:numId="28">
    <w:abstractNumId w:val="13"/>
  </w:num>
  <w:num w:numId="29">
    <w:abstractNumId w:val="15"/>
  </w:num>
  <w:num w:numId="30">
    <w:abstractNumId w:val="36"/>
  </w:num>
  <w:num w:numId="31">
    <w:abstractNumId w:val="5"/>
  </w:num>
  <w:num w:numId="32">
    <w:abstractNumId w:val="11"/>
  </w:num>
  <w:num w:numId="33">
    <w:abstractNumId w:val="31"/>
  </w:num>
  <w:num w:numId="34">
    <w:abstractNumId w:val="19"/>
  </w:num>
  <w:num w:numId="35">
    <w:abstractNumId w:val="8"/>
  </w:num>
  <w:num w:numId="36">
    <w:abstractNumId w:val="20"/>
  </w:num>
  <w:num w:numId="37">
    <w:abstractNumId w:val="32"/>
  </w:num>
  <w:num w:numId="38">
    <w:abstractNumId w:val="14"/>
  </w:num>
  <w:num w:numId="39">
    <w:abstractNumId w:val="26"/>
  </w:num>
  <w:num w:numId="40">
    <w:abstractNumId w:val="41"/>
  </w:num>
  <w:num w:numId="41">
    <w:abstractNumId w:val="9"/>
  </w:num>
  <w:num w:numId="42">
    <w:abstractNumId w:val="21"/>
  </w:num>
  <w:num w:numId="43">
    <w:abstractNumId w:val="28"/>
  </w:num>
  <w:num w:numId="44">
    <w:abstractNumId w:val="10"/>
  </w:num>
  <w:num w:numId="45">
    <w:abstractNumId w:val="35"/>
  </w:num>
  <w:num w:numId="46">
    <w:abstractNumId w:val="2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5E"/>
    <w:rsid w:val="00057396"/>
    <w:rsid w:val="000642D8"/>
    <w:rsid w:val="000D3856"/>
    <w:rsid w:val="000D40C7"/>
    <w:rsid w:val="00102247"/>
    <w:rsid w:val="001315D4"/>
    <w:rsid w:val="00174A79"/>
    <w:rsid w:val="0018647F"/>
    <w:rsid w:val="00196ED4"/>
    <w:rsid w:val="001B036B"/>
    <w:rsid w:val="001E6AD0"/>
    <w:rsid w:val="00212072"/>
    <w:rsid w:val="00217BD1"/>
    <w:rsid w:val="00255B4E"/>
    <w:rsid w:val="002678C5"/>
    <w:rsid w:val="002A583D"/>
    <w:rsid w:val="002B0E73"/>
    <w:rsid w:val="002B52C3"/>
    <w:rsid w:val="002C1ECF"/>
    <w:rsid w:val="003020BA"/>
    <w:rsid w:val="003060CB"/>
    <w:rsid w:val="00315EC1"/>
    <w:rsid w:val="00360C5A"/>
    <w:rsid w:val="003955D5"/>
    <w:rsid w:val="003B4A82"/>
    <w:rsid w:val="003E0E1D"/>
    <w:rsid w:val="003F1CC5"/>
    <w:rsid w:val="003F6B74"/>
    <w:rsid w:val="00403EBE"/>
    <w:rsid w:val="004158FD"/>
    <w:rsid w:val="0044048E"/>
    <w:rsid w:val="0044065B"/>
    <w:rsid w:val="004877D9"/>
    <w:rsid w:val="004F587B"/>
    <w:rsid w:val="005172D1"/>
    <w:rsid w:val="00520251"/>
    <w:rsid w:val="005224B6"/>
    <w:rsid w:val="00530038"/>
    <w:rsid w:val="005637A0"/>
    <w:rsid w:val="00564CDC"/>
    <w:rsid w:val="00564CF2"/>
    <w:rsid w:val="00590E47"/>
    <w:rsid w:val="005A2A3D"/>
    <w:rsid w:val="005B6DAD"/>
    <w:rsid w:val="005C5A5E"/>
    <w:rsid w:val="0067080D"/>
    <w:rsid w:val="006D70F6"/>
    <w:rsid w:val="00732621"/>
    <w:rsid w:val="00744DE2"/>
    <w:rsid w:val="00747805"/>
    <w:rsid w:val="0075650B"/>
    <w:rsid w:val="007733C0"/>
    <w:rsid w:val="007B0F68"/>
    <w:rsid w:val="007C17A3"/>
    <w:rsid w:val="007F0521"/>
    <w:rsid w:val="00816A18"/>
    <w:rsid w:val="0083225B"/>
    <w:rsid w:val="008A74DB"/>
    <w:rsid w:val="008C07C1"/>
    <w:rsid w:val="008C16DD"/>
    <w:rsid w:val="008D4B82"/>
    <w:rsid w:val="008D6892"/>
    <w:rsid w:val="008E6746"/>
    <w:rsid w:val="00967034"/>
    <w:rsid w:val="009961E6"/>
    <w:rsid w:val="009A779C"/>
    <w:rsid w:val="009C2C58"/>
    <w:rsid w:val="009D0E51"/>
    <w:rsid w:val="009D73A4"/>
    <w:rsid w:val="009E07D0"/>
    <w:rsid w:val="009F2955"/>
    <w:rsid w:val="00A05D90"/>
    <w:rsid w:val="00A33C9F"/>
    <w:rsid w:val="00A347D5"/>
    <w:rsid w:val="00A708A7"/>
    <w:rsid w:val="00A745F4"/>
    <w:rsid w:val="00A95F91"/>
    <w:rsid w:val="00AE0490"/>
    <w:rsid w:val="00B82FDE"/>
    <w:rsid w:val="00BE0E7E"/>
    <w:rsid w:val="00BE3E9A"/>
    <w:rsid w:val="00BF5D07"/>
    <w:rsid w:val="00C27DCD"/>
    <w:rsid w:val="00C306F5"/>
    <w:rsid w:val="00C46364"/>
    <w:rsid w:val="00C8274B"/>
    <w:rsid w:val="00CB4BF8"/>
    <w:rsid w:val="00CE5B08"/>
    <w:rsid w:val="00D01970"/>
    <w:rsid w:val="00D23498"/>
    <w:rsid w:val="00D34EA4"/>
    <w:rsid w:val="00D70F48"/>
    <w:rsid w:val="00D851BF"/>
    <w:rsid w:val="00D92F50"/>
    <w:rsid w:val="00DA0573"/>
    <w:rsid w:val="00DA475F"/>
    <w:rsid w:val="00DF03AF"/>
    <w:rsid w:val="00E04CEE"/>
    <w:rsid w:val="00E20651"/>
    <w:rsid w:val="00E3747C"/>
    <w:rsid w:val="00E7264D"/>
    <w:rsid w:val="00EA7125"/>
    <w:rsid w:val="00EB2338"/>
    <w:rsid w:val="00ED3020"/>
    <w:rsid w:val="00F42711"/>
    <w:rsid w:val="00F54D62"/>
    <w:rsid w:val="00F560CB"/>
    <w:rsid w:val="00F76256"/>
    <w:rsid w:val="00F76C5B"/>
    <w:rsid w:val="00FC055A"/>
    <w:rsid w:val="00FE4256"/>
    <w:rsid w:val="00FE6A51"/>
    <w:rsid w:val="00FF02AC"/>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pPr>
      <w:spacing w:before="100" w:beforeAutospacing="1" w:after="100" w:afterAutospacing="1"/>
      <w:outlineLvl w:val="0"/>
    </w:pPr>
    <w:rPr>
      <w:b/>
      <w:kern w:val="36"/>
      <w:sz w:val="48"/>
      <w:szCs w:val="20"/>
    </w:rPr>
  </w:style>
  <w:style w:type="paragraph" w:styleId="Heading2">
    <w:name w:val="heading 2"/>
    <w:basedOn w:val="Normal"/>
    <w:link w:val="Heading2Char"/>
    <w:uiPriority w:val="99"/>
    <w:qFormat/>
    <w:pPr>
      <w:spacing w:before="100" w:beforeAutospacing="1" w:after="100" w:afterAutospacing="1"/>
      <w:outlineLvl w:val="1"/>
    </w:pPr>
    <w:rPr>
      <w:b/>
      <w:sz w:val="36"/>
      <w:szCs w:val="20"/>
    </w:rPr>
  </w:style>
  <w:style w:type="paragraph" w:styleId="Heading3">
    <w:name w:val="heading 3"/>
    <w:basedOn w:val="Normal"/>
    <w:link w:val="Heading3Char"/>
    <w:uiPriority w:val="99"/>
    <w:qFormat/>
    <w:pPr>
      <w:spacing w:before="100" w:beforeAutospacing="1" w:after="100" w:afterAutospacing="1"/>
      <w:outlineLvl w:val="2"/>
    </w:pPr>
    <w:rPr>
      <w:rFonts w:ascii="Calibri" w:hAnsi="Calibri"/>
      <w:sz w:val="21"/>
      <w:szCs w:val="20"/>
    </w:rPr>
  </w:style>
  <w:style w:type="paragraph" w:styleId="Heading4">
    <w:name w:val="heading 4"/>
    <w:basedOn w:val="Normal"/>
    <w:next w:val="Normal"/>
    <w:link w:val="Heading4Char"/>
    <w:uiPriority w:val="99"/>
    <w:qFormat/>
    <w:pPr>
      <w:keepNext/>
      <w:keepLines/>
      <w:spacing w:before="200"/>
      <w:outlineLvl w:val="3"/>
    </w:pPr>
    <w:rPr>
      <w:rFonts w:ascii="Cambria" w:hAnsi="Cambria"/>
      <w:color w:val="404040"/>
      <w:sz w:val="20"/>
      <w:szCs w:val="20"/>
    </w:rPr>
  </w:style>
  <w:style w:type="paragraph" w:styleId="Heading8">
    <w:name w:val="heading 8"/>
    <w:basedOn w:val="Normal"/>
    <w:next w:val="Normal"/>
    <w:link w:val="Heading8Char"/>
    <w:uiPriority w:val="99"/>
    <w:qFormat/>
    <w:pPr>
      <w:keepNext/>
      <w:keepLines/>
      <w:spacing w:before="200"/>
      <w:outlineLvl w:val="7"/>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6"/>
      <w:sz w:val="48"/>
      <w:lang w:val="en-US" w:eastAsia="en-US"/>
    </w:rPr>
  </w:style>
  <w:style w:type="character" w:customStyle="1" w:styleId="Heading2Char">
    <w:name w:val="Heading 2 Char"/>
    <w:basedOn w:val="DefaultParagraphFont"/>
    <w:link w:val="Heading2"/>
    <w:uiPriority w:val="99"/>
    <w:locked/>
    <w:rPr>
      <w:rFonts w:cs="Times New Roman"/>
      <w:b/>
      <w:sz w:val="36"/>
      <w:lang w:val="en-US" w:eastAsia="en-US"/>
    </w:rPr>
  </w:style>
  <w:style w:type="character" w:customStyle="1" w:styleId="Heading3Char">
    <w:name w:val="Heading 3 Char"/>
    <w:basedOn w:val="DefaultParagraphFont"/>
    <w:link w:val="Heading3"/>
    <w:uiPriority w:val="99"/>
    <w:locked/>
    <w:rPr>
      <w:rFonts w:ascii="Calibri" w:hAnsi="Calibri" w:cs="Times New Roman"/>
      <w:sz w:val="21"/>
      <w:lang w:val="en-US" w:eastAsia="en-US"/>
    </w:rPr>
  </w:style>
  <w:style w:type="character" w:customStyle="1" w:styleId="Heading4Char">
    <w:name w:val="Heading 4 Char"/>
    <w:basedOn w:val="DefaultParagraphFont"/>
    <w:link w:val="Heading4"/>
    <w:uiPriority w:val="99"/>
    <w:locked/>
    <w:rPr>
      <w:rFonts w:ascii="Cambria" w:hAnsi="Cambria" w:cs="Times New Roman"/>
      <w:color w:val="404040"/>
      <w:lang w:val="en-US" w:eastAsia="en-US"/>
    </w:rPr>
  </w:style>
  <w:style w:type="character" w:customStyle="1" w:styleId="Heading8Char">
    <w:name w:val="Heading 8 Char"/>
    <w:basedOn w:val="DefaultParagraphFont"/>
    <w:link w:val="Heading8"/>
    <w:uiPriority w:val="99"/>
    <w:locked/>
    <w:rPr>
      <w:rFonts w:cs="Times New Roman"/>
      <w:b/>
      <w:sz w:val="27"/>
      <w:lang w:val="en-US" w:eastAsia="en-US"/>
    </w:rPr>
  </w:style>
  <w:style w:type="character" w:styleId="Hyperlink">
    <w:name w:val="Hyperlink"/>
    <w:basedOn w:val="DefaultParagraphFont"/>
    <w:uiPriority w:val="99"/>
    <w:rPr>
      <w:rFonts w:cs="Times New Roman"/>
      <w:color w:val="0000FF"/>
      <w:u w:val="single"/>
      <w:lang w:val="en-US" w:eastAsia="en-US"/>
    </w:rPr>
  </w:style>
  <w:style w:type="character" w:styleId="FollowedHyperlink">
    <w:name w:val="FollowedHyperlink"/>
    <w:basedOn w:val="DefaultParagraphFont"/>
    <w:uiPriority w:val="99"/>
    <w:rPr>
      <w:rFonts w:cs="Times New Roman"/>
      <w:color w:val="0000FF"/>
      <w:u w:val="single"/>
      <w:lang w:val="en-US" w:eastAsia="en-U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pPr>
      <w:tabs>
        <w:tab w:val="center" w:pos="4320"/>
        <w:tab w:val="right" w:pos="8640"/>
      </w:tabs>
    </w:pPr>
    <w:rPr>
      <w:color w:val="808080"/>
      <w:sz w:val="20"/>
      <w:szCs w:val="20"/>
    </w:rPr>
  </w:style>
  <w:style w:type="character" w:customStyle="1" w:styleId="FooterChar">
    <w:name w:val="Footer Char"/>
    <w:basedOn w:val="DefaultParagraphFont"/>
    <w:link w:val="Footer"/>
    <w:uiPriority w:val="99"/>
    <w:semiHidden/>
    <w:locked/>
    <w:rPr>
      <w:rFonts w:cs="Times New Roman"/>
      <w:color w:val="808080"/>
      <w:lang w:val="en-US" w:eastAsia="en-US"/>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lang w:val="en-US" w:eastAsia="en-US"/>
    </w:rPr>
  </w:style>
  <w:style w:type="character" w:customStyle="1" w:styleId="BodyTextIndentChar1">
    <w:name w:val="Body Text Indent Char1"/>
    <w:uiPriority w:val="99"/>
    <w:locked/>
    <w:rPr>
      <w:lang w:val="en-US" w:eastAsia="en-US"/>
    </w:rPr>
  </w:style>
  <w:style w:type="paragraph" w:styleId="BodyTextIndent">
    <w:name w:val="Body Text Indent"/>
    <w:basedOn w:val="Normal"/>
    <w:link w:val="BodyTextIndentChar"/>
    <w:uiPriority w:val="99"/>
    <w:rPr>
      <w:sz w:val="20"/>
      <w:szCs w:val="20"/>
    </w:rPr>
  </w:style>
  <w:style w:type="character" w:customStyle="1" w:styleId="BodyTextIndentChar">
    <w:name w:val="Body Text Indent Char"/>
    <w:basedOn w:val="DefaultParagraphFont"/>
    <w:link w:val="BodyTextIndent"/>
    <w:uiPriority w:val="99"/>
    <w:semiHidden/>
    <w:locked/>
    <w:rPr>
      <w:rFonts w:cs="Times New Roman"/>
      <w:lang w:val="en-US" w:eastAsia="en-US"/>
    </w:rPr>
  </w:style>
  <w:style w:type="paragraph" w:customStyle="1" w:styleId="ColorfulList-Accent11">
    <w:name w:val="Colorful List - Accent 11"/>
    <w:basedOn w:val="Normal"/>
    <w:uiPriority w:val="99"/>
    <w:pPr>
      <w:spacing w:after="200" w:line="276" w:lineRule="auto"/>
      <w:ind w:left="720"/>
      <w:contextualSpacing/>
    </w:pPr>
    <w:rPr>
      <w:rFonts w:ascii="Calibri" w:hAnsi="Calibri" w:cs="Calibri"/>
      <w:sz w:val="22"/>
      <w:szCs w:val="22"/>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character" w:customStyle="1" w:styleId="Car5">
    <w:name w:val="Car5"/>
    <w:uiPriority w:val="99"/>
    <w:rPr>
      <w:rFonts w:ascii="Calibri" w:eastAsia="SimSun" w:hAnsi="Calibri"/>
      <w:lang w:val="en-US" w:eastAsia="en-US"/>
    </w:rPr>
  </w:style>
  <w:style w:type="paragraph" w:styleId="Caption">
    <w:name w:val="caption"/>
    <w:basedOn w:val="Normal"/>
    <w:next w:val="Normal"/>
    <w:uiPriority w:val="99"/>
    <w:qFormat/>
    <w:rPr>
      <w:b/>
      <w:bCs/>
      <w:sz w:val="20"/>
      <w:szCs w:val="20"/>
    </w:rPr>
  </w:style>
  <w:style w:type="character" w:customStyle="1" w:styleId="Car8">
    <w:name w:val="Car8"/>
    <w:uiPriority w:val="99"/>
    <w:rPr>
      <w:sz w:val="24"/>
      <w:lang w:val="en-US" w:eastAsia="en-US"/>
    </w:rPr>
  </w:style>
  <w:style w:type="character" w:customStyle="1" w:styleId="ParagraphedelisteCar">
    <w:name w:val="Paragraphe de liste Car"/>
    <w:link w:val="Paragraphedeliste"/>
    <w:uiPriority w:val="99"/>
    <w:locked/>
    <w:rPr>
      <w:sz w:val="24"/>
      <w:lang w:val="en-US" w:eastAsia="en-US"/>
    </w:rPr>
  </w:style>
  <w:style w:type="paragraph" w:customStyle="1" w:styleId="Paragraphedeliste">
    <w:name w:val="Paragraphe de liste"/>
    <w:basedOn w:val="Normal"/>
    <w:link w:val="ParagraphedelisteCar"/>
    <w:uiPriority w:val="99"/>
    <w:pPr>
      <w:spacing w:after="200" w:line="276" w:lineRule="auto"/>
      <w:ind w:left="720"/>
      <w:contextualSpacing/>
    </w:pPr>
    <w:rPr>
      <w:noProof/>
      <w:szCs w:val="20"/>
    </w:rPr>
  </w:style>
  <w:style w:type="paragraph" w:styleId="BalloonText">
    <w:name w:val="Balloon Text"/>
    <w:basedOn w:val="Normal"/>
    <w:link w:val="BalloonTextChar"/>
    <w:uiPriority w:val="99"/>
    <w:semiHidden/>
    <w:rPr>
      <w:sz w:val="2"/>
      <w:szCs w:val="20"/>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character" w:customStyle="1" w:styleId="Car4">
    <w:name w:val="Car4"/>
    <w:uiPriority w:val="99"/>
    <w:rPr>
      <w:rFonts w:ascii="Times New Roman" w:hAnsi="Times New Roman"/>
      <w:sz w:val="16"/>
      <w:lang w:val="en-US" w:eastAsia="en-US"/>
    </w:rPr>
  </w:style>
  <w:style w:type="paragraph" w:styleId="CommentText">
    <w:name w:val="annotation text"/>
    <w:basedOn w:val="Normal"/>
    <w:link w:val="CommentTextChar"/>
    <w:uiPriority w:val="99"/>
    <w:semiHidden/>
    <w:rPr>
      <w:rFonts w:ascii="Cambria" w:hAnsi="Cambria"/>
      <w:b/>
      <w:color w:val="4F81BD"/>
      <w:szCs w:val="20"/>
    </w:rPr>
  </w:style>
  <w:style w:type="character" w:customStyle="1" w:styleId="CommentTextChar">
    <w:name w:val="Comment Text Char"/>
    <w:basedOn w:val="DefaultParagraphFont"/>
    <w:link w:val="CommentText"/>
    <w:uiPriority w:val="99"/>
    <w:locked/>
    <w:rPr>
      <w:rFonts w:ascii="Cambria" w:hAnsi="Cambria" w:cs="Times New Roman"/>
      <w:b/>
      <w:color w:val="4F81BD"/>
      <w:sz w:val="24"/>
      <w:lang w:val="en-US" w:eastAsia="en-US"/>
    </w:rPr>
  </w:style>
  <w:style w:type="character" w:customStyle="1" w:styleId="Car3">
    <w:name w:val="Car3"/>
    <w:link w:val="Style1"/>
    <w:uiPriority w:val="99"/>
    <w:locked/>
  </w:style>
  <w:style w:type="paragraph" w:customStyle="1" w:styleId="Style1">
    <w:name w:val="Style1"/>
    <w:basedOn w:val="Paragraphedeliste"/>
    <w:link w:val="Car3"/>
    <w:uiPriority w:val="99"/>
    <w:pPr>
      <w:numPr>
        <w:numId w:val="1"/>
      </w:numPr>
      <w:spacing w:after="120"/>
      <w:jc w:val="both"/>
    </w:pPr>
    <w:rPr>
      <w:sz w:val="20"/>
    </w:rPr>
  </w:style>
  <w:style w:type="paragraph" w:styleId="CommentSubject">
    <w:name w:val="annotation subject"/>
    <w:basedOn w:val="CommentText"/>
    <w:next w:val="CommentText"/>
    <w:link w:val="CommentSubjectChar"/>
    <w:uiPriority w:val="99"/>
    <w:semiHidden/>
    <w:rPr>
      <w:rFonts w:ascii="Times New Roman" w:hAnsi="Times New Roman"/>
      <w:b w:val="0"/>
      <w:color w:val="000000"/>
      <w:sz w:val="18"/>
      <w:u w:val="single"/>
    </w:rPr>
  </w:style>
  <w:style w:type="character" w:customStyle="1" w:styleId="CommentSubjectChar">
    <w:name w:val="Comment Subject Char"/>
    <w:basedOn w:val="CommentTextChar"/>
    <w:link w:val="CommentSubject"/>
    <w:uiPriority w:val="99"/>
    <w:locked/>
    <w:rPr>
      <w:rFonts w:ascii="Cambria" w:hAnsi="Cambria" w:cs="Times New Roman"/>
      <w:b w:val="0"/>
      <w:color w:val="000000"/>
      <w:sz w:val="18"/>
      <w:u w:val="single"/>
      <w:lang w:val="en-US" w:eastAsia="en-US"/>
    </w:rPr>
  </w:style>
  <w:style w:type="character" w:customStyle="1" w:styleId="Car2">
    <w:name w:val="Car2"/>
    <w:uiPriority w:val="99"/>
    <w:rPr>
      <w:b/>
      <w:lang w:val="en-US" w:eastAsia="en-US"/>
    </w:rPr>
  </w:style>
  <w:style w:type="character" w:customStyle="1" w:styleId="PlainTextChar1">
    <w:name w:val="Plain Text Char1"/>
    <w:uiPriority w:val="99"/>
    <w:locked/>
    <w:rPr>
      <w:sz w:val="24"/>
      <w:lang w:val="en-US" w:eastAsia="en-US"/>
    </w:rPr>
  </w:style>
  <w:style w:type="paragraph" w:styleId="PlainText">
    <w:name w:val="Plain Text"/>
    <w:basedOn w:val="Normal"/>
    <w:link w:val="PlainTextChar"/>
    <w:uiPriority w:val="99"/>
    <w:rPr>
      <w:szCs w:val="20"/>
    </w:rPr>
  </w:style>
  <w:style w:type="character" w:customStyle="1" w:styleId="PlainTextChar">
    <w:name w:val="Plain Text Char"/>
    <w:basedOn w:val="DefaultParagraphFont"/>
    <w:link w:val="PlainText"/>
    <w:uiPriority w:val="99"/>
    <w:semiHidden/>
    <w:locked/>
    <w:rPr>
      <w:rFonts w:cs="Times New Roman"/>
      <w:sz w:val="24"/>
      <w:lang w:val="en-US" w:eastAsia="en-US"/>
    </w:rPr>
  </w:style>
  <w:style w:type="character" w:customStyle="1" w:styleId="ListParagraphChar">
    <w:name w:val="List Paragraph Char"/>
    <w:uiPriority w:val="99"/>
    <w:rPr>
      <w:rFonts w:ascii="Calibri" w:hAnsi="Calibri"/>
      <w:sz w:val="22"/>
      <w:lang w:val="en-US" w:eastAsia="en-US"/>
    </w:rPr>
  </w:style>
  <w:style w:type="character" w:customStyle="1" w:styleId="Style1Char">
    <w:name w:val="Style1 Char"/>
    <w:uiPriority w:val="99"/>
    <w:rPr>
      <w:rFonts w:ascii="Calibri" w:eastAsia="SimSun" w:hAnsi="Calibri"/>
      <w:b/>
      <w:i/>
      <w:sz w:val="22"/>
      <w:lang w:val="en-US" w:eastAsia="en-US"/>
    </w:rPr>
  </w:style>
  <w:style w:type="character" w:customStyle="1" w:styleId="Car10">
    <w:name w:val="Car10"/>
    <w:uiPriority w:val="99"/>
    <w:rPr>
      <w:rFonts w:ascii="Cambria" w:hAnsi="Cambria"/>
      <w:b/>
      <w:i/>
      <w:color w:val="4F81BD"/>
      <w:sz w:val="24"/>
      <w:lang w:val="en-US" w:eastAsia="en-US"/>
    </w:rPr>
  </w:style>
  <w:style w:type="paragraph" w:customStyle="1" w:styleId="Default">
    <w:name w:val="Default"/>
    <w:uiPriority w:val="99"/>
    <w:pPr>
      <w:autoSpaceDE w:val="0"/>
      <w:autoSpaceDN w:val="0"/>
      <w:adjustRightInd w:val="0"/>
    </w:pPr>
    <w:rPr>
      <w:color w:val="000000"/>
      <w:sz w:val="24"/>
      <w:szCs w:val="24"/>
    </w:rPr>
  </w:style>
  <w:style w:type="paragraph" w:customStyle="1" w:styleId="Pa2">
    <w:name w:val="Pa2"/>
    <w:basedOn w:val="Default"/>
    <w:next w:val="Default"/>
    <w:uiPriority w:val="99"/>
    <w:pPr>
      <w:spacing w:line="241" w:lineRule="atLeast"/>
    </w:pPr>
  </w:style>
  <w:style w:type="character" w:customStyle="1" w:styleId="A3">
    <w:name w:val="A3"/>
    <w:uiPriority w:val="99"/>
    <w:rPr>
      <w:color w:val="000000"/>
      <w:sz w:val="15"/>
      <w:lang w:val="en-US" w:eastAsia="en-US"/>
    </w:rPr>
  </w:style>
  <w:style w:type="paragraph" w:customStyle="1" w:styleId="En-ttedetabledesmatires">
    <w:name w:val="En-tête de table des matières"/>
    <w:basedOn w:val="Heading1"/>
    <w:next w:val="Normal"/>
    <w:uiPriority w:val="99"/>
    <w:pPr>
      <w:keepNext/>
      <w:keepLines/>
      <w:spacing w:before="480" w:beforeAutospacing="0" w:after="0" w:afterAutospacing="0" w:line="276" w:lineRule="auto"/>
      <w:outlineLvl w:val="9"/>
    </w:pPr>
    <w:rPr>
      <w:rFonts w:ascii="Cambria" w:hAnsi="Cambria" w:cs="Cambria"/>
      <w:color w:val="365F91"/>
      <w:sz w:val="28"/>
      <w:szCs w:val="28"/>
    </w:rPr>
  </w:style>
  <w:style w:type="paragraph" w:customStyle="1" w:styleId="Style2">
    <w:name w:val="Style2"/>
    <w:basedOn w:val="Normal"/>
    <w:uiPriority w:val="99"/>
    <w:pPr>
      <w:keepNext/>
      <w:keepLines/>
      <w:spacing w:before="480"/>
      <w:outlineLvl w:val="0"/>
    </w:pPr>
    <w:rPr>
      <w:rFonts w:ascii="Cambria" w:hAnsi="Cambria" w:cs="Cambria"/>
      <w:b/>
      <w:bCs/>
      <w:color w:val="365F91"/>
      <w:sz w:val="28"/>
      <w:szCs w:val="28"/>
    </w:rPr>
  </w:style>
  <w:style w:type="paragraph" w:customStyle="1" w:styleId="Style3">
    <w:name w:val="Style3"/>
    <w:basedOn w:val="Normal"/>
    <w:link w:val="Style3Char"/>
    <w:uiPriority w:val="99"/>
    <w:pPr>
      <w:keepNext/>
      <w:keepLines/>
      <w:spacing w:before="200"/>
      <w:outlineLvl w:val="1"/>
    </w:pPr>
    <w:rPr>
      <w:rFonts w:ascii="Cambria" w:hAnsi="Cambria"/>
      <w:b/>
      <w:color w:val="4F81BD"/>
      <w:sz w:val="26"/>
      <w:szCs w:val="20"/>
    </w:rPr>
  </w:style>
  <w:style w:type="character" w:customStyle="1" w:styleId="Style3Char">
    <w:name w:val="Style3 Char"/>
    <w:link w:val="Style3"/>
    <w:uiPriority w:val="99"/>
    <w:locked/>
    <w:rPr>
      <w:rFonts w:ascii="Cambria" w:hAnsi="Cambria"/>
      <w:b/>
      <w:color w:val="4F81BD"/>
      <w:sz w:val="26"/>
      <w:lang w:val="en-US" w:eastAsia="en-US"/>
    </w:rPr>
  </w:style>
  <w:style w:type="character" w:customStyle="1" w:styleId="Style2Char">
    <w:name w:val="Style2 Char"/>
    <w:uiPriority w:val="99"/>
    <w:rPr>
      <w:rFonts w:ascii="Cambria" w:hAnsi="Cambria"/>
      <w:b/>
      <w:color w:val="365F91"/>
      <w:sz w:val="24"/>
      <w:lang w:val="en-US" w:eastAsia="en-US"/>
    </w:rPr>
  </w:style>
  <w:style w:type="paragraph" w:customStyle="1" w:styleId="Pa14">
    <w:name w:val="Pa14"/>
    <w:basedOn w:val="Default"/>
    <w:next w:val="Default"/>
    <w:uiPriority w:val="99"/>
    <w:pPr>
      <w:spacing w:line="211" w:lineRule="atLeast"/>
    </w:pPr>
  </w:style>
  <w:style w:type="character" w:customStyle="1" w:styleId="A14">
    <w:name w:val="A14"/>
    <w:uiPriority w:val="99"/>
    <w:rPr>
      <w:color w:val="000000"/>
      <w:sz w:val="21"/>
      <w:u w:val="single"/>
      <w:lang w:val="en-US" w:eastAsia="en-US"/>
    </w:rPr>
  </w:style>
  <w:style w:type="paragraph" w:customStyle="1" w:styleId="Pa17">
    <w:name w:val="Pa17"/>
    <w:basedOn w:val="Default"/>
    <w:next w:val="Default"/>
    <w:uiPriority w:val="99"/>
    <w:pPr>
      <w:spacing w:line="231" w:lineRule="atLeast"/>
    </w:pPr>
  </w:style>
  <w:style w:type="paragraph" w:customStyle="1" w:styleId="Pa7">
    <w:name w:val="Pa7"/>
    <w:basedOn w:val="Default"/>
    <w:next w:val="Default"/>
    <w:uiPriority w:val="99"/>
    <w:pPr>
      <w:spacing w:line="181" w:lineRule="atLeast"/>
    </w:pPr>
  </w:style>
  <w:style w:type="character" w:customStyle="1" w:styleId="A13">
    <w:name w:val="A13"/>
    <w:uiPriority w:val="99"/>
    <w:rPr>
      <w:rFonts w:ascii="Times New Roman" w:hAnsi="Times New Roman"/>
      <w:color w:val="000000"/>
      <w:sz w:val="21"/>
      <w:u w:val="single"/>
      <w:lang w:val="en-US" w:eastAsia="en-US"/>
    </w:rPr>
  </w:style>
  <w:style w:type="paragraph" w:customStyle="1" w:styleId="Pa36">
    <w:name w:val="Pa36"/>
    <w:basedOn w:val="Default"/>
    <w:next w:val="Default"/>
    <w:uiPriority w:val="99"/>
    <w:pPr>
      <w:spacing w:line="241" w:lineRule="atLeast"/>
    </w:pPr>
  </w:style>
  <w:style w:type="paragraph" w:customStyle="1" w:styleId="Pa38">
    <w:name w:val="Pa38"/>
    <w:basedOn w:val="Default"/>
    <w:next w:val="Default"/>
    <w:uiPriority w:val="99"/>
    <w:pPr>
      <w:spacing w:line="211" w:lineRule="atLeast"/>
    </w:pPr>
  </w:style>
  <w:style w:type="paragraph" w:customStyle="1" w:styleId="Pa23">
    <w:name w:val="Pa23"/>
    <w:basedOn w:val="Default"/>
    <w:next w:val="Default"/>
    <w:uiPriority w:val="99"/>
    <w:pPr>
      <w:spacing w:line="211" w:lineRule="atLeast"/>
    </w:pPr>
  </w:style>
  <w:style w:type="paragraph" w:customStyle="1" w:styleId="Pa27">
    <w:name w:val="Pa27"/>
    <w:basedOn w:val="Default"/>
    <w:next w:val="Default"/>
    <w:uiPriority w:val="99"/>
    <w:pPr>
      <w:spacing w:line="211" w:lineRule="atLeast"/>
    </w:pPr>
  </w:style>
  <w:style w:type="paragraph" w:customStyle="1" w:styleId="Pa18">
    <w:name w:val="Pa18"/>
    <w:basedOn w:val="Default"/>
    <w:next w:val="Default"/>
    <w:uiPriority w:val="99"/>
    <w:pPr>
      <w:spacing w:line="211" w:lineRule="atLeast"/>
    </w:pPr>
  </w:style>
  <w:style w:type="character" w:customStyle="1" w:styleId="tw4winMark">
    <w:name w:val="tw4winMark"/>
    <w:uiPriority w:val="99"/>
    <w:rPr>
      <w:rFonts w:ascii="Courier New" w:hAnsi="Courier New"/>
      <w:vanish/>
      <w:color w:val="800080"/>
      <w:sz w:val="24"/>
      <w:vertAlign w:val="subscript"/>
      <w:lang w:val="en-US" w:eastAsia="en-US"/>
    </w:rPr>
  </w:style>
  <w:style w:type="character" w:customStyle="1" w:styleId="tw4winError">
    <w:name w:val="tw4winError"/>
    <w:uiPriority w:val="99"/>
    <w:rPr>
      <w:rFonts w:ascii="Courier New" w:hAnsi="Courier New"/>
      <w:color w:val="00FF00"/>
      <w:sz w:val="40"/>
      <w:lang w:val="en-US" w:eastAsia="en-US"/>
    </w:rPr>
  </w:style>
  <w:style w:type="character" w:customStyle="1" w:styleId="tw4winTerm">
    <w:name w:val="tw4winTerm"/>
    <w:uiPriority w:val="99"/>
    <w:rPr>
      <w:color w:val="0000FF"/>
      <w:lang w:val="en-US" w:eastAsia="en-US"/>
    </w:rPr>
  </w:style>
  <w:style w:type="character" w:customStyle="1" w:styleId="tw4winPopup">
    <w:name w:val="tw4winPopup"/>
    <w:uiPriority w:val="99"/>
    <w:rPr>
      <w:rFonts w:ascii="Courier New" w:hAnsi="Courier New"/>
      <w:noProof/>
      <w:color w:val="008000"/>
      <w:lang w:val="en-US" w:eastAsia="en-US"/>
    </w:rPr>
  </w:style>
  <w:style w:type="character" w:customStyle="1" w:styleId="tw4winJump">
    <w:name w:val="tw4winJump"/>
    <w:uiPriority w:val="99"/>
    <w:rPr>
      <w:rFonts w:ascii="Courier New" w:hAnsi="Courier New"/>
      <w:noProof/>
      <w:color w:val="008080"/>
      <w:lang w:val="en-US" w:eastAsia="en-US"/>
    </w:rPr>
  </w:style>
  <w:style w:type="character" w:customStyle="1" w:styleId="tw4winExternal">
    <w:name w:val="tw4winExternal"/>
    <w:uiPriority w:val="99"/>
    <w:rPr>
      <w:rFonts w:ascii="Courier New" w:hAnsi="Courier New"/>
      <w:noProof/>
      <w:color w:val="808080"/>
      <w:lang w:val="en-US" w:eastAsia="en-US"/>
    </w:rPr>
  </w:style>
  <w:style w:type="character" w:customStyle="1" w:styleId="tw4winInternal">
    <w:name w:val="tw4winInternal"/>
    <w:uiPriority w:val="99"/>
    <w:rPr>
      <w:rFonts w:ascii="Courier New" w:hAnsi="Courier New"/>
      <w:noProof/>
      <w:color w:val="FF0000"/>
      <w:lang w:val="en-US" w:eastAsia="en-US"/>
    </w:rPr>
  </w:style>
  <w:style w:type="character" w:customStyle="1" w:styleId="DONOTTRANSLATE">
    <w:name w:val="DO_NOT_TRANSLATE"/>
    <w:uiPriority w:val="99"/>
    <w:rPr>
      <w:rFonts w:ascii="Courier New" w:hAnsi="Courier New"/>
      <w:noProof/>
      <w:color w:val="800000"/>
      <w:lang w:val="en-US" w:eastAsia="en-US"/>
    </w:rPr>
  </w:style>
  <w:style w:type="paragraph" w:customStyle="1" w:styleId="StyleCorpsdetexte12ptJustifi1">
    <w:name w:val="Style Corps de texte + 12 pt Justifié1"/>
    <w:basedOn w:val="BodyText"/>
    <w:link w:val="StyleCorpsdetexte12ptJustifi1Car"/>
    <w:uiPriority w:val="99"/>
    <w:pPr>
      <w:spacing w:after="0" w:line="360" w:lineRule="auto"/>
      <w:jc w:val="both"/>
    </w:pPr>
  </w:style>
  <w:style w:type="paragraph" w:styleId="BodyText">
    <w:name w:val="Body Text"/>
    <w:basedOn w:val="Normal"/>
    <w:link w:val="BodyTextChar"/>
    <w:uiPriority w:val="99"/>
    <w:semiHidden/>
    <w:pPr>
      <w:spacing w:after="120"/>
    </w:pPr>
    <w:rPr>
      <w:szCs w:val="20"/>
    </w:rPr>
  </w:style>
  <w:style w:type="character" w:customStyle="1" w:styleId="BodyTextChar">
    <w:name w:val="Body Text Char"/>
    <w:basedOn w:val="DefaultParagraphFont"/>
    <w:link w:val="BodyText"/>
    <w:uiPriority w:val="99"/>
    <w:semiHidden/>
    <w:locked/>
    <w:rPr>
      <w:rFonts w:cs="Times New Roman"/>
      <w:sz w:val="24"/>
      <w:lang w:val="en-US" w:eastAsia="en-US"/>
    </w:rPr>
  </w:style>
  <w:style w:type="character" w:customStyle="1" w:styleId="StyleCorpsdetexte12ptJustifi1Car">
    <w:name w:val="Style Corps de texte + 12 pt Justifié1 Car"/>
    <w:link w:val="StyleCorpsdetexte12ptJustifi1"/>
    <w:uiPriority w:val="99"/>
    <w:locked/>
    <w:rPr>
      <w:sz w:val="24"/>
      <w:lang w:val="en-US" w:eastAsia="en-US"/>
    </w:rPr>
  </w:style>
  <w:style w:type="paragraph" w:customStyle="1" w:styleId="font5">
    <w:name w:val="font5"/>
    <w:basedOn w:val="Normal"/>
    <w:uiPriority w:val="99"/>
    <w:pPr>
      <w:spacing w:before="100" w:beforeAutospacing="1" w:after="100" w:afterAutospacing="1"/>
    </w:pPr>
    <w:rPr>
      <w:rFonts w:ascii="Calibri" w:hAnsi="Calibri"/>
      <w:color w:val="000000"/>
      <w:sz w:val="20"/>
      <w:szCs w:val="20"/>
    </w:rPr>
  </w:style>
  <w:style w:type="paragraph" w:customStyle="1" w:styleId="xl63">
    <w:name w:val="xl63"/>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67">
    <w:name w:val="xl67"/>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8">
    <w:name w:val="xl6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69">
    <w:name w:val="xl69"/>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jc w:val="both"/>
      <w:textAlignment w:val="center"/>
    </w:pPr>
    <w:rPr>
      <w:color w:val="000000"/>
      <w:sz w:val="16"/>
      <w:szCs w:val="16"/>
    </w:rPr>
  </w:style>
  <w:style w:type="paragraph" w:customStyle="1" w:styleId="xl70">
    <w:name w:val="xl70"/>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both"/>
      <w:textAlignment w:val="center"/>
    </w:pPr>
    <w:rPr>
      <w:color w:val="000000"/>
      <w:sz w:val="20"/>
      <w:szCs w:val="20"/>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74">
    <w:name w:val="xl74"/>
    <w:basedOn w:val="Normal"/>
    <w:uiPriority w:val="99"/>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77">
    <w:name w:val="xl77"/>
    <w:basedOn w:val="Normal"/>
    <w:uiPriority w:val="99"/>
    <w:pPr>
      <w:pBdr>
        <w:top w:val="single" w:sz="4" w:space="0" w:color="auto"/>
        <w:left w:val="single" w:sz="4" w:space="0" w:color="auto"/>
        <w:bottom w:val="double" w:sz="6" w:space="0" w:color="auto"/>
        <w:right w:val="single" w:sz="4" w:space="0" w:color="auto"/>
      </w:pBdr>
      <w:shd w:val="clear" w:color="000000" w:fill="B6DDE8"/>
      <w:spacing w:before="100" w:beforeAutospacing="1" w:after="100" w:afterAutospacing="1"/>
    </w:pPr>
  </w:style>
  <w:style w:type="paragraph" w:customStyle="1" w:styleId="xl78">
    <w:name w:val="xl78"/>
    <w:basedOn w:val="Normal"/>
    <w:uiPriority w:val="99"/>
    <w:pPr>
      <w:pBdr>
        <w:top w:val="single" w:sz="4" w:space="0" w:color="auto"/>
        <w:left w:val="single" w:sz="4" w:space="0" w:color="auto"/>
        <w:bottom w:val="double" w:sz="6" w:space="0" w:color="auto"/>
        <w:right w:val="double" w:sz="6" w:space="0" w:color="auto"/>
      </w:pBdr>
      <w:spacing w:before="100" w:beforeAutospacing="1" w:after="100" w:afterAutospacing="1"/>
    </w:pPr>
  </w:style>
  <w:style w:type="paragraph" w:customStyle="1" w:styleId="xl79">
    <w:name w:val="xl79"/>
    <w:basedOn w:val="Normal"/>
    <w:uiPriority w:val="99"/>
    <w:pPr>
      <w:pBdr>
        <w:top w:val="double" w:sz="6" w:space="0" w:color="auto"/>
        <w:left w:val="double" w:sz="6"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Normal"/>
    <w:uiPriority w:val="99"/>
    <w:pPr>
      <w:pBdr>
        <w:top w:val="single" w:sz="4" w:space="0" w:color="auto"/>
        <w:left w:val="single" w:sz="4" w:space="0" w:color="auto"/>
        <w:bottom w:val="single" w:sz="4" w:space="0" w:color="auto"/>
      </w:pBdr>
      <w:spacing w:before="100" w:beforeAutospacing="1" w:after="100" w:afterAutospacing="1"/>
      <w:jc w:val="both"/>
      <w:textAlignment w:val="center"/>
    </w:pPr>
    <w:rPr>
      <w:color w:val="000000"/>
      <w:sz w:val="16"/>
      <w:szCs w:val="16"/>
    </w:rPr>
  </w:style>
  <w:style w:type="paragraph" w:customStyle="1" w:styleId="xl81">
    <w:name w:val="xl81"/>
    <w:basedOn w:val="Normal"/>
    <w:uiPriority w:val="99"/>
    <w:pPr>
      <w:pBdr>
        <w:top w:val="single" w:sz="4" w:space="0" w:color="auto"/>
        <w:bottom w:val="single" w:sz="4" w:space="0" w:color="auto"/>
      </w:pBdr>
      <w:spacing w:before="100" w:beforeAutospacing="1" w:after="100" w:afterAutospacing="1"/>
      <w:jc w:val="both"/>
      <w:textAlignment w:val="center"/>
    </w:pPr>
    <w:rPr>
      <w:color w:val="000000"/>
      <w:sz w:val="16"/>
      <w:szCs w:val="16"/>
    </w:rPr>
  </w:style>
  <w:style w:type="paragraph" w:customStyle="1" w:styleId="xl82">
    <w:name w:val="xl82"/>
    <w:basedOn w:val="Normal"/>
    <w:uiPriority w:val="99"/>
    <w:pPr>
      <w:pBdr>
        <w:top w:val="single" w:sz="4" w:space="0" w:color="auto"/>
        <w:bottom w:val="single" w:sz="4" w:space="0" w:color="auto"/>
        <w:right w:val="double" w:sz="6" w:space="0" w:color="auto"/>
      </w:pBdr>
      <w:spacing w:before="100" w:beforeAutospacing="1" w:after="100" w:afterAutospacing="1"/>
      <w:jc w:val="both"/>
      <w:textAlignment w:val="center"/>
    </w:pPr>
    <w:rPr>
      <w:color w:val="000000"/>
      <w:sz w:val="16"/>
      <w:szCs w:val="16"/>
    </w:rPr>
  </w:style>
  <w:style w:type="paragraph" w:customStyle="1" w:styleId="xl83">
    <w:name w:val="xl83"/>
    <w:basedOn w:val="Normal"/>
    <w:uiPriority w:val="99"/>
    <w:pPr>
      <w:pBdr>
        <w:top w:val="double" w:sz="6"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uiPriority w:val="99"/>
    <w:pPr>
      <w:pBdr>
        <w:top w:val="double" w:sz="6"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Normal"/>
    <w:uiPriority w:val="99"/>
    <w:pPr>
      <w:pBdr>
        <w:top w:val="double" w:sz="6" w:space="0" w:color="auto"/>
        <w:bottom w:val="single" w:sz="4" w:space="0" w:color="auto"/>
        <w:right w:val="double" w:sz="6" w:space="0" w:color="auto"/>
      </w:pBdr>
      <w:spacing w:before="100" w:beforeAutospacing="1" w:after="100" w:afterAutospacing="1"/>
      <w:jc w:val="center"/>
      <w:textAlignment w:val="center"/>
    </w:pPr>
    <w:rPr>
      <w:b/>
      <w:bCs/>
      <w:sz w:val="20"/>
      <w:szCs w:val="20"/>
    </w:rPr>
  </w:style>
  <w:style w:type="paragraph" w:customStyle="1" w:styleId="ListParagraph1">
    <w:name w:val="List Paragraph1"/>
    <w:basedOn w:val="Normal"/>
    <w:uiPriority w:val="99"/>
    <w:pPr>
      <w:ind w:left="720"/>
      <w:contextualSpacing/>
    </w:pPr>
  </w:style>
  <w:style w:type="paragraph" w:customStyle="1" w:styleId="Paragraphedeliste1">
    <w:name w:val="Paragraphe de liste1"/>
    <w:basedOn w:val="Normal"/>
    <w:uiPriority w:val="99"/>
    <w:pPr>
      <w:ind w:left="720"/>
      <w:contextualSpacing/>
    </w:pPr>
  </w:style>
  <w:style w:type="table" w:styleId="TableGrid">
    <w:name w:val="Table Grid"/>
    <w:basedOn w:val="TableNormal"/>
    <w:uiPriority w:val="39"/>
    <w:rsid w:val="00D2349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pPr>
      <w:spacing w:before="100" w:beforeAutospacing="1" w:after="100" w:afterAutospacing="1"/>
      <w:outlineLvl w:val="0"/>
    </w:pPr>
    <w:rPr>
      <w:b/>
      <w:kern w:val="36"/>
      <w:sz w:val="48"/>
      <w:szCs w:val="20"/>
    </w:rPr>
  </w:style>
  <w:style w:type="paragraph" w:styleId="Heading2">
    <w:name w:val="heading 2"/>
    <w:basedOn w:val="Normal"/>
    <w:link w:val="Heading2Char"/>
    <w:uiPriority w:val="99"/>
    <w:qFormat/>
    <w:pPr>
      <w:spacing w:before="100" w:beforeAutospacing="1" w:after="100" w:afterAutospacing="1"/>
      <w:outlineLvl w:val="1"/>
    </w:pPr>
    <w:rPr>
      <w:b/>
      <w:sz w:val="36"/>
      <w:szCs w:val="20"/>
    </w:rPr>
  </w:style>
  <w:style w:type="paragraph" w:styleId="Heading3">
    <w:name w:val="heading 3"/>
    <w:basedOn w:val="Normal"/>
    <w:link w:val="Heading3Char"/>
    <w:uiPriority w:val="99"/>
    <w:qFormat/>
    <w:pPr>
      <w:spacing w:before="100" w:beforeAutospacing="1" w:after="100" w:afterAutospacing="1"/>
      <w:outlineLvl w:val="2"/>
    </w:pPr>
    <w:rPr>
      <w:rFonts w:ascii="Calibri" w:hAnsi="Calibri"/>
      <w:sz w:val="21"/>
      <w:szCs w:val="20"/>
    </w:rPr>
  </w:style>
  <w:style w:type="paragraph" w:styleId="Heading4">
    <w:name w:val="heading 4"/>
    <w:basedOn w:val="Normal"/>
    <w:next w:val="Normal"/>
    <w:link w:val="Heading4Char"/>
    <w:uiPriority w:val="99"/>
    <w:qFormat/>
    <w:pPr>
      <w:keepNext/>
      <w:keepLines/>
      <w:spacing w:before="200"/>
      <w:outlineLvl w:val="3"/>
    </w:pPr>
    <w:rPr>
      <w:rFonts w:ascii="Cambria" w:hAnsi="Cambria"/>
      <w:color w:val="404040"/>
      <w:sz w:val="20"/>
      <w:szCs w:val="20"/>
    </w:rPr>
  </w:style>
  <w:style w:type="paragraph" w:styleId="Heading8">
    <w:name w:val="heading 8"/>
    <w:basedOn w:val="Normal"/>
    <w:next w:val="Normal"/>
    <w:link w:val="Heading8Char"/>
    <w:uiPriority w:val="99"/>
    <w:qFormat/>
    <w:pPr>
      <w:keepNext/>
      <w:keepLines/>
      <w:spacing w:before="200"/>
      <w:outlineLvl w:val="7"/>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6"/>
      <w:sz w:val="48"/>
      <w:lang w:val="en-US" w:eastAsia="en-US"/>
    </w:rPr>
  </w:style>
  <w:style w:type="character" w:customStyle="1" w:styleId="Heading2Char">
    <w:name w:val="Heading 2 Char"/>
    <w:basedOn w:val="DefaultParagraphFont"/>
    <w:link w:val="Heading2"/>
    <w:uiPriority w:val="99"/>
    <w:locked/>
    <w:rPr>
      <w:rFonts w:cs="Times New Roman"/>
      <w:b/>
      <w:sz w:val="36"/>
      <w:lang w:val="en-US" w:eastAsia="en-US"/>
    </w:rPr>
  </w:style>
  <w:style w:type="character" w:customStyle="1" w:styleId="Heading3Char">
    <w:name w:val="Heading 3 Char"/>
    <w:basedOn w:val="DefaultParagraphFont"/>
    <w:link w:val="Heading3"/>
    <w:uiPriority w:val="99"/>
    <w:locked/>
    <w:rPr>
      <w:rFonts w:ascii="Calibri" w:hAnsi="Calibri" w:cs="Times New Roman"/>
      <w:sz w:val="21"/>
      <w:lang w:val="en-US" w:eastAsia="en-US"/>
    </w:rPr>
  </w:style>
  <w:style w:type="character" w:customStyle="1" w:styleId="Heading4Char">
    <w:name w:val="Heading 4 Char"/>
    <w:basedOn w:val="DefaultParagraphFont"/>
    <w:link w:val="Heading4"/>
    <w:uiPriority w:val="99"/>
    <w:locked/>
    <w:rPr>
      <w:rFonts w:ascii="Cambria" w:hAnsi="Cambria" w:cs="Times New Roman"/>
      <w:color w:val="404040"/>
      <w:lang w:val="en-US" w:eastAsia="en-US"/>
    </w:rPr>
  </w:style>
  <w:style w:type="character" w:customStyle="1" w:styleId="Heading8Char">
    <w:name w:val="Heading 8 Char"/>
    <w:basedOn w:val="DefaultParagraphFont"/>
    <w:link w:val="Heading8"/>
    <w:uiPriority w:val="99"/>
    <w:locked/>
    <w:rPr>
      <w:rFonts w:cs="Times New Roman"/>
      <w:b/>
      <w:sz w:val="27"/>
      <w:lang w:val="en-US" w:eastAsia="en-US"/>
    </w:rPr>
  </w:style>
  <w:style w:type="character" w:styleId="Hyperlink">
    <w:name w:val="Hyperlink"/>
    <w:basedOn w:val="DefaultParagraphFont"/>
    <w:uiPriority w:val="99"/>
    <w:rPr>
      <w:rFonts w:cs="Times New Roman"/>
      <w:color w:val="0000FF"/>
      <w:u w:val="single"/>
      <w:lang w:val="en-US" w:eastAsia="en-US"/>
    </w:rPr>
  </w:style>
  <w:style w:type="character" w:styleId="FollowedHyperlink">
    <w:name w:val="FollowedHyperlink"/>
    <w:basedOn w:val="DefaultParagraphFont"/>
    <w:uiPriority w:val="99"/>
    <w:rPr>
      <w:rFonts w:cs="Times New Roman"/>
      <w:color w:val="0000FF"/>
      <w:u w:val="single"/>
      <w:lang w:val="en-US" w:eastAsia="en-U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pPr>
      <w:tabs>
        <w:tab w:val="center" w:pos="4320"/>
        <w:tab w:val="right" w:pos="8640"/>
      </w:tabs>
    </w:pPr>
    <w:rPr>
      <w:color w:val="808080"/>
      <w:sz w:val="20"/>
      <w:szCs w:val="20"/>
    </w:rPr>
  </w:style>
  <w:style w:type="character" w:customStyle="1" w:styleId="FooterChar">
    <w:name w:val="Footer Char"/>
    <w:basedOn w:val="DefaultParagraphFont"/>
    <w:link w:val="Footer"/>
    <w:uiPriority w:val="99"/>
    <w:semiHidden/>
    <w:locked/>
    <w:rPr>
      <w:rFonts w:cs="Times New Roman"/>
      <w:color w:val="808080"/>
      <w:lang w:val="en-US" w:eastAsia="en-US"/>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lang w:val="en-US" w:eastAsia="en-US"/>
    </w:rPr>
  </w:style>
  <w:style w:type="character" w:customStyle="1" w:styleId="BodyTextIndentChar1">
    <w:name w:val="Body Text Indent Char1"/>
    <w:uiPriority w:val="99"/>
    <w:locked/>
    <w:rPr>
      <w:lang w:val="en-US" w:eastAsia="en-US"/>
    </w:rPr>
  </w:style>
  <w:style w:type="paragraph" w:styleId="BodyTextIndent">
    <w:name w:val="Body Text Indent"/>
    <w:basedOn w:val="Normal"/>
    <w:link w:val="BodyTextIndentChar"/>
    <w:uiPriority w:val="99"/>
    <w:rPr>
      <w:sz w:val="20"/>
      <w:szCs w:val="20"/>
    </w:rPr>
  </w:style>
  <w:style w:type="character" w:customStyle="1" w:styleId="BodyTextIndentChar">
    <w:name w:val="Body Text Indent Char"/>
    <w:basedOn w:val="DefaultParagraphFont"/>
    <w:link w:val="BodyTextIndent"/>
    <w:uiPriority w:val="99"/>
    <w:semiHidden/>
    <w:locked/>
    <w:rPr>
      <w:rFonts w:cs="Times New Roman"/>
      <w:lang w:val="en-US" w:eastAsia="en-US"/>
    </w:rPr>
  </w:style>
  <w:style w:type="paragraph" w:customStyle="1" w:styleId="ColorfulList-Accent11">
    <w:name w:val="Colorful List - Accent 11"/>
    <w:basedOn w:val="Normal"/>
    <w:uiPriority w:val="99"/>
    <w:pPr>
      <w:spacing w:after="200" w:line="276" w:lineRule="auto"/>
      <w:ind w:left="720"/>
      <w:contextualSpacing/>
    </w:pPr>
    <w:rPr>
      <w:rFonts w:ascii="Calibri" w:hAnsi="Calibri" w:cs="Calibri"/>
      <w:sz w:val="22"/>
      <w:szCs w:val="22"/>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character" w:customStyle="1" w:styleId="Car5">
    <w:name w:val="Car5"/>
    <w:uiPriority w:val="99"/>
    <w:rPr>
      <w:rFonts w:ascii="Calibri" w:eastAsia="SimSun" w:hAnsi="Calibri"/>
      <w:lang w:val="en-US" w:eastAsia="en-US"/>
    </w:rPr>
  </w:style>
  <w:style w:type="paragraph" w:styleId="Caption">
    <w:name w:val="caption"/>
    <w:basedOn w:val="Normal"/>
    <w:next w:val="Normal"/>
    <w:uiPriority w:val="99"/>
    <w:qFormat/>
    <w:rPr>
      <w:b/>
      <w:bCs/>
      <w:sz w:val="20"/>
      <w:szCs w:val="20"/>
    </w:rPr>
  </w:style>
  <w:style w:type="character" w:customStyle="1" w:styleId="Car8">
    <w:name w:val="Car8"/>
    <w:uiPriority w:val="99"/>
    <w:rPr>
      <w:sz w:val="24"/>
      <w:lang w:val="en-US" w:eastAsia="en-US"/>
    </w:rPr>
  </w:style>
  <w:style w:type="character" w:customStyle="1" w:styleId="ParagraphedelisteCar">
    <w:name w:val="Paragraphe de liste Car"/>
    <w:link w:val="Paragraphedeliste"/>
    <w:uiPriority w:val="99"/>
    <w:locked/>
    <w:rPr>
      <w:sz w:val="24"/>
      <w:lang w:val="en-US" w:eastAsia="en-US"/>
    </w:rPr>
  </w:style>
  <w:style w:type="paragraph" w:customStyle="1" w:styleId="Paragraphedeliste">
    <w:name w:val="Paragraphe de liste"/>
    <w:basedOn w:val="Normal"/>
    <w:link w:val="ParagraphedelisteCar"/>
    <w:uiPriority w:val="99"/>
    <w:pPr>
      <w:spacing w:after="200" w:line="276" w:lineRule="auto"/>
      <w:ind w:left="720"/>
      <w:contextualSpacing/>
    </w:pPr>
    <w:rPr>
      <w:noProof/>
      <w:szCs w:val="20"/>
    </w:rPr>
  </w:style>
  <w:style w:type="paragraph" w:styleId="BalloonText">
    <w:name w:val="Balloon Text"/>
    <w:basedOn w:val="Normal"/>
    <w:link w:val="BalloonTextChar"/>
    <w:uiPriority w:val="99"/>
    <w:semiHidden/>
    <w:rPr>
      <w:sz w:val="2"/>
      <w:szCs w:val="20"/>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character" w:customStyle="1" w:styleId="Car4">
    <w:name w:val="Car4"/>
    <w:uiPriority w:val="99"/>
    <w:rPr>
      <w:rFonts w:ascii="Times New Roman" w:hAnsi="Times New Roman"/>
      <w:sz w:val="16"/>
      <w:lang w:val="en-US" w:eastAsia="en-US"/>
    </w:rPr>
  </w:style>
  <w:style w:type="paragraph" w:styleId="CommentText">
    <w:name w:val="annotation text"/>
    <w:basedOn w:val="Normal"/>
    <w:link w:val="CommentTextChar"/>
    <w:uiPriority w:val="99"/>
    <w:semiHidden/>
    <w:rPr>
      <w:rFonts w:ascii="Cambria" w:hAnsi="Cambria"/>
      <w:b/>
      <w:color w:val="4F81BD"/>
      <w:szCs w:val="20"/>
    </w:rPr>
  </w:style>
  <w:style w:type="character" w:customStyle="1" w:styleId="CommentTextChar">
    <w:name w:val="Comment Text Char"/>
    <w:basedOn w:val="DefaultParagraphFont"/>
    <w:link w:val="CommentText"/>
    <w:uiPriority w:val="99"/>
    <w:locked/>
    <w:rPr>
      <w:rFonts w:ascii="Cambria" w:hAnsi="Cambria" w:cs="Times New Roman"/>
      <w:b/>
      <w:color w:val="4F81BD"/>
      <w:sz w:val="24"/>
      <w:lang w:val="en-US" w:eastAsia="en-US"/>
    </w:rPr>
  </w:style>
  <w:style w:type="character" w:customStyle="1" w:styleId="Car3">
    <w:name w:val="Car3"/>
    <w:link w:val="Style1"/>
    <w:uiPriority w:val="99"/>
    <w:locked/>
  </w:style>
  <w:style w:type="paragraph" w:customStyle="1" w:styleId="Style1">
    <w:name w:val="Style1"/>
    <w:basedOn w:val="Paragraphedeliste"/>
    <w:link w:val="Car3"/>
    <w:uiPriority w:val="99"/>
    <w:pPr>
      <w:numPr>
        <w:numId w:val="1"/>
      </w:numPr>
      <w:spacing w:after="120"/>
      <w:jc w:val="both"/>
    </w:pPr>
    <w:rPr>
      <w:sz w:val="20"/>
    </w:rPr>
  </w:style>
  <w:style w:type="paragraph" w:styleId="CommentSubject">
    <w:name w:val="annotation subject"/>
    <w:basedOn w:val="CommentText"/>
    <w:next w:val="CommentText"/>
    <w:link w:val="CommentSubjectChar"/>
    <w:uiPriority w:val="99"/>
    <w:semiHidden/>
    <w:rPr>
      <w:rFonts w:ascii="Times New Roman" w:hAnsi="Times New Roman"/>
      <w:b w:val="0"/>
      <w:color w:val="000000"/>
      <w:sz w:val="18"/>
      <w:u w:val="single"/>
    </w:rPr>
  </w:style>
  <w:style w:type="character" w:customStyle="1" w:styleId="CommentSubjectChar">
    <w:name w:val="Comment Subject Char"/>
    <w:basedOn w:val="CommentTextChar"/>
    <w:link w:val="CommentSubject"/>
    <w:uiPriority w:val="99"/>
    <w:locked/>
    <w:rPr>
      <w:rFonts w:ascii="Cambria" w:hAnsi="Cambria" w:cs="Times New Roman"/>
      <w:b w:val="0"/>
      <w:color w:val="000000"/>
      <w:sz w:val="18"/>
      <w:u w:val="single"/>
      <w:lang w:val="en-US" w:eastAsia="en-US"/>
    </w:rPr>
  </w:style>
  <w:style w:type="character" w:customStyle="1" w:styleId="Car2">
    <w:name w:val="Car2"/>
    <w:uiPriority w:val="99"/>
    <w:rPr>
      <w:b/>
      <w:lang w:val="en-US" w:eastAsia="en-US"/>
    </w:rPr>
  </w:style>
  <w:style w:type="character" w:customStyle="1" w:styleId="PlainTextChar1">
    <w:name w:val="Plain Text Char1"/>
    <w:uiPriority w:val="99"/>
    <w:locked/>
    <w:rPr>
      <w:sz w:val="24"/>
      <w:lang w:val="en-US" w:eastAsia="en-US"/>
    </w:rPr>
  </w:style>
  <w:style w:type="paragraph" w:styleId="PlainText">
    <w:name w:val="Plain Text"/>
    <w:basedOn w:val="Normal"/>
    <w:link w:val="PlainTextChar"/>
    <w:uiPriority w:val="99"/>
    <w:rPr>
      <w:szCs w:val="20"/>
    </w:rPr>
  </w:style>
  <w:style w:type="character" w:customStyle="1" w:styleId="PlainTextChar">
    <w:name w:val="Plain Text Char"/>
    <w:basedOn w:val="DefaultParagraphFont"/>
    <w:link w:val="PlainText"/>
    <w:uiPriority w:val="99"/>
    <w:semiHidden/>
    <w:locked/>
    <w:rPr>
      <w:rFonts w:cs="Times New Roman"/>
      <w:sz w:val="24"/>
      <w:lang w:val="en-US" w:eastAsia="en-US"/>
    </w:rPr>
  </w:style>
  <w:style w:type="character" w:customStyle="1" w:styleId="ListParagraphChar">
    <w:name w:val="List Paragraph Char"/>
    <w:uiPriority w:val="99"/>
    <w:rPr>
      <w:rFonts w:ascii="Calibri" w:hAnsi="Calibri"/>
      <w:sz w:val="22"/>
      <w:lang w:val="en-US" w:eastAsia="en-US"/>
    </w:rPr>
  </w:style>
  <w:style w:type="character" w:customStyle="1" w:styleId="Style1Char">
    <w:name w:val="Style1 Char"/>
    <w:uiPriority w:val="99"/>
    <w:rPr>
      <w:rFonts w:ascii="Calibri" w:eastAsia="SimSun" w:hAnsi="Calibri"/>
      <w:b/>
      <w:i/>
      <w:sz w:val="22"/>
      <w:lang w:val="en-US" w:eastAsia="en-US"/>
    </w:rPr>
  </w:style>
  <w:style w:type="character" w:customStyle="1" w:styleId="Car10">
    <w:name w:val="Car10"/>
    <w:uiPriority w:val="99"/>
    <w:rPr>
      <w:rFonts w:ascii="Cambria" w:hAnsi="Cambria"/>
      <w:b/>
      <w:i/>
      <w:color w:val="4F81BD"/>
      <w:sz w:val="24"/>
      <w:lang w:val="en-US" w:eastAsia="en-US"/>
    </w:rPr>
  </w:style>
  <w:style w:type="paragraph" w:customStyle="1" w:styleId="Default">
    <w:name w:val="Default"/>
    <w:uiPriority w:val="99"/>
    <w:pPr>
      <w:autoSpaceDE w:val="0"/>
      <w:autoSpaceDN w:val="0"/>
      <w:adjustRightInd w:val="0"/>
    </w:pPr>
    <w:rPr>
      <w:color w:val="000000"/>
      <w:sz w:val="24"/>
      <w:szCs w:val="24"/>
    </w:rPr>
  </w:style>
  <w:style w:type="paragraph" w:customStyle="1" w:styleId="Pa2">
    <w:name w:val="Pa2"/>
    <w:basedOn w:val="Default"/>
    <w:next w:val="Default"/>
    <w:uiPriority w:val="99"/>
    <w:pPr>
      <w:spacing w:line="241" w:lineRule="atLeast"/>
    </w:pPr>
  </w:style>
  <w:style w:type="character" w:customStyle="1" w:styleId="A3">
    <w:name w:val="A3"/>
    <w:uiPriority w:val="99"/>
    <w:rPr>
      <w:color w:val="000000"/>
      <w:sz w:val="15"/>
      <w:lang w:val="en-US" w:eastAsia="en-US"/>
    </w:rPr>
  </w:style>
  <w:style w:type="paragraph" w:customStyle="1" w:styleId="En-ttedetabledesmatires">
    <w:name w:val="En-tête de table des matières"/>
    <w:basedOn w:val="Heading1"/>
    <w:next w:val="Normal"/>
    <w:uiPriority w:val="99"/>
    <w:pPr>
      <w:keepNext/>
      <w:keepLines/>
      <w:spacing w:before="480" w:beforeAutospacing="0" w:after="0" w:afterAutospacing="0" w:line="276" w:lineRule="auto"/>
      <w:outlineLvl w:val="9"/>
    </w:pPr>
    <w:rPr>
      <w:rFonts w:ascii="Cambria" w:hAnsi="Cambria" w:cs="Cambria"/>
      <w:color w:val="365F91"/>
      <w:sz w:val="28"/>
      <w:szCs w:val="28"/>
    </w:rPr>
  </w:style>
  <w:style w:type="paragraph" w:customStyle="1" w:styleId="Style2">
    <w:name w:val="Style2"/>
    <w:basedOn w:val="Normal"/>
    <w:uiPriority w:val="99"/>
    <w:pPr>
      <w:keepNext/>
      <w:keepLines/>
      <w:spacing w:before="480"/>
      <w:outlineLvl w:val="0"/>
    </w:pPr>
    <w:rPr>
      <w:rFonts w:ascii="Cambria" w:hAnsi="Cambria" w:cs="Cambria"/>
      <w:b/>
      <w:bCs/>
      <w:color w:val="365F91"/>
      <w:sz w:val="28"/>
      <w:szCs w:val="28"/>
    </w:rPr>
  </w:style>
  <w:style w:type="paragraph" w:customStyle="1" w:styleId="Style3">
    <w:name w:val="Style3"/>
    <w:basedOn w:val="Normal"/>
    <w:link w:val="Style3Char"/>
    <w:uiPriority w:val="99"/>
    <w:pPr>
      <w:keepNext/>
      <w:keepLines/>
      <w:spacing w:before="200"/>
      <w:outlineLvl w:val="1"/>
    </w:pPr>
    <w:rPr>
      <w:rFonts w:ascii="Cambria" w:hAnsi="Cambria"/>
      <w:b/>
      <w:color w:val="4F81BD"/>
      <w:sz w:val="26"/>
      <w:szCs w:val="20"/>
    </w:rPr>
  </w:style>
  <w:style w:type="character" w:customStyle="1" w:styleId="Style3Char">
    <w:name w:val="Style3 Char"/>
    <w:link w:val="Style3"/>
    <w:uiPriority w:val="99"/>
    <w:locked/>
    <w:rPr>
      <w:rFonts w:ascii="Cambria" w:hAnsi="Cambria"/>
      <w:b/>
      <w:color w:val="4F81BD"/>
      <w:sz w:val="26"/>
      <w:lang w:val="en-US" w:eastAsia="en-US"/>
    </w:rPr>
  </w:style>
  <w:style w:type="character" w:customStyle="1" w:styleId="Style2Char">
    <w:name w:val="Style2 Char"/>
    <w:uiPriority w:val="99"/>
    <w:rPr>
      <w:rFonts w:ascii="Cambria" w:hAnsi="Cambria"/>
      <w:b/>
      <w:color w:val="365F91"/>
      <w:sz w:val="24"/>
      <w:lang w:val="en-US" w:eastAsia="en-US"/>
    </w:rPr>
  </w:style>
  <w:style w:type="paragraph" w:customStyle="1" w:styleId="Pa14">
    <w:name w:val="Pa14"/>
    <w:basedOn w:val="Default"/>
    <w:next w:val="Default"/>
    <w:uiPriority w:val="99"/>
    <w:pPr>
      <w:spacing w:line="211" w:lineRule="atLeast"/>
    </w:pPr>
  </w:style>
  <w:style w:type="character" w:customStyle="1" w:styleId="A14">
    <w:name w:val="A14"/>
    <w:uiPriority w:val="99"/>
    <w:rPr>
      <w:color w:val="000000"/>
      <w:sz w:val="21"/>
      <w:u w:val="single"/>
      <w:lang w:val="en-US" w:eastAsia="en-US"/>
    </w:rPr>
  </w:style>
  <w:style w:type="paragraph" w:customStyle="1" w:styleId="Pa17">
    <w:name w:val="Pa17"/>
    <w:basedOn w:val="Default"/>
    <w:next w:val="Default"/>
    <w:uiPriority w:val="99"/>
    <w:pPr>
      <w:spacing w:line="231" w:lineRule="atLeast"/>
    </w:pPr>
  </w:style>
  <w:style w:type="paragraph" w:customStyle="1" w:styleId="Pa7">
    <w:name w:val="Pa7"/>
    <w:basedOn w:val="Default"/>
    <w:next w:val="Default"/>
    <w:uiPriority w:val="99"/>
    <w:pPr>
      <w:spacing w:line="181" w:lineRule="atLeast"/>
    </w:pPr>
  </w:style>
  <w:style w:type="character" w:customStyle="1" w:styleId="A13">
    <w:name w:val="A13"/>
    <w:uiPriority w:val="99"/>
    <w:rPr>
      <w:rFonts w:ascii="Times New Roman" w:hAnsi="Times New Roman"/>
      <w:color w:val="000000"/>
      <w:sz w:val="21"/>
      <w:u w:val="single"/>
      <w:lang w:val="en-US" w:eastAsia="en-US"/>
    </w:rPr>
  </w:style>
  <w:style w:type="paragraph" w:customStyle="1" w:styleId="Pa36">
    <w:name w:val="Pa36"/>
    <w:basedOn w:val="Default"/>
    <w:next w:val="Default"/>
    <w:uiPriority w:val="99"/>
    <w:pPr>
      <w:spacing w:line="241" w:lineRule="atLeast"/>
    </w:pPr>
  </w:style>
  <w:style w:type="paragraph" w:customStyle="1" w:styleId="Pa38">
    <w:name w:val="Pa38"/>
    <w:basedOn w:val="Default"/>
    <w:next w:val="Default"/>
    <w:uiPriority w:val="99"/>
    <w:pPr>
      <w:spacing w:line="211" w:lineRule="atLeast"/>
    </w:pPr>
  </w:style>
  <w:style w:type="paragraph" w:customStyle="1" w:styleId="Pa23">
    <w:name w:val="Pa23"/>
    <w:basedOn w:val="Default"/>
    <w:next w:val="Default"/>
    <w:uiPriority w:val="99"/>
    <w:pPr>
      <w:spacing w:line="211" w:lineRule="atLeast"/>
    </w:pPr>
  </w:style>
  <w:style w:type="paragraph" w:customStyle="1" w:styleId="Pa27">
    <w:name w:val="Pa27"/>
    <w:basedOn w:val="Default"/>
    <w:next w:val="Default"/>
    <w:uiPriority w:val="99"/>
    <w:pPr>
      <w:spacing w:line="211" w:lineRule="atLeast"/>
    </w:pPr>
  </w:style>
  <w:style w:type="paragraph" w:customStyle="1" w:styleId="Pa18">
    <w:name w:val="Pa18"/>
    <w:basedOn w:val="Default"/>
    <w:next w:val="Default"/>
    <w:uiPriority w:val="99"/>
    <w:pPr>
      <w:spacing w:line="211" w:lineRule="atLeast"/>
    </w:pPr>
  </w:style>
  <w:style w:type="character" w:customStyle="1" w:styleId="tw4winMark">
    <w:name w:val="tw4winMark"/>
    <w:uiPriority w:val="99"/>
    <w:rPr>
      <w:rFonts w:ascii="Courier New" w:hAnsi="Courier New"/>
      <w:vanish/>
      <w:color w:val="800080"/>
      <w:sz w:val="24"/>
      <w:vertAlign w:val="subscript"/>
      <w:lang w:val="en-US" w:eastAsia="en-US"/>
    </w:rPr>
  </w:style>
  <w:style w:type="character" w:customStyle="1" w:styleId="tw4winError">
    <w:name w:val="tw4winError"/>
    <w:uiPriority w:val="99"/>
    <w:rPr>
      <w:rFonts w:ascii="Courier New" w:hAnsi="Courier New"/>
      <w:color w:val="00FF00"/>
      <w:sz w:val="40"/>
      <w:lang w:val="en-US" w:eastAsia="en-US"/>
    </w:rPr>
  </w:style>
  <w:style w:type="character" w:customStyle="1" w:styleId="tw4winTerm">
    <w:name w:val="tw4winTerm"/>
    <w:uiPriority w:val="99"/>
    <w:rPr>
      <w:color w:val="0000FF"/>
      <w:lang w:val="en-US" w:eastAsia="en-US"/>
    </w:rPr>
  </w:style>
  <w:style w:type="character" w:customStyle="1" w:styleId="tw4winPopup">
    <w:name w:val="tw4winPopup"/>
    <w:uiPriority w:val="99"/>
    <w:rPr>
      <w:rFonts w:ascii="Courier New" w:hAnsi="Courier New"/>
      <w:noProof/>
      <w:color w:val="008000"/>
      <w:lang w:val="en-US" w:eastAsia="en-US"/>
    </w:rPr>
  </w:style>
  <w:style w:type="character" w:customStyle="1" w:styleId="tw4winJump">
    <w:name w:val="tw4winJump"/>
    <w:uiPriority w:val="99"/>
    <w:rPr>
      <w:rFonts w:ascii="Courier New" w:hAnsi="Courier New"/>
      <w:noProof/>
      <w:color w:val="008080"/>
      <w:lang w:val="en-US" w:eastAsia="en-US"/>
    </w:rPr>
  </w:style>
  <w:style w:type="character" w:customStyle="1" w:styleId="tw4winExternal">
    <w:name w:val="tw4winExternal"/>
    <w:uiPriority w:val="99"/>
    <w:rPr>
      <w:rFonts w:ascii="Courier New" w:hAnsi="Courier New"/>
      <w:noProof/>
      <w:color w:val="808080"/>
      <w:lang w:val="en-US" w:eastAsia="en-US"/>
    </w:rPr>
  </w:style>
  <w:style w:type="character" w:customStyle="1" w:styleId="tw4winInternal">
    <w:name w:val="tw4winInternal"/>
    <w:uiPriority w:val="99"/>
    <w:rPr>
      <w:rFonts w:ascii="Courier New" w:hAnsi="Courier New"/>
      <w:noProof/>
      <w:color w:val="FF0000"/>
      <w:lang w:val="en-US" w:eastAsia="en-US"/>
    </w:rPr>
  </w:style>
  <w:style w:type="character" w:customStyle="1" w:styleId="DONOTTRANSLATE">
    <w:name w:val="DO_NOT_TRANSLATE"/>
    <w:uiPriority w:val="99"/>
    <w:rPr>
      <w:rFonts w:ascii="Courier New" w:hAnsi="Courier New"/>
      <w:noProof/>
      <w:color w:val="800000"/>
      <w:lang w:val="en-US" w:eastAsia="en-US"/>
    </w:rPr>
  </w:style>
  <w:style w:type="paragraph" w:customStyle="1" w:styleId="StyleCorpsdetexte12ptJustifi1">
    <w:name w:val="Style Corps de texte + 12 pt Justifié1"/>
    <w:basedOn w:val="BodyText"/>
    <w:link w:val="StyleCorpsdetexte12ptJustifi1Car"/>
    <w:uiPriority w:val="99"/>
    <w:pPr>
      <w:spacing w:after="0" w:line="360" w:lineRule="auto"/>
      <w:jc w:val="both"/>
    </w:pPr>
  </w:style>
  <w:style w:type="paragraph" w:styleId="BodyText">
    <w:name w:val="Body Text"/>
    <w:basedOn w:val="Normal"/>
    <w:link w:val="BodyTextChar"/>
    <w:uiPriority w:val="99"/>
    <w:semiHidden/>
    <w:pPr>
      <w:spacing w:after="120"/>
    </w:pPr>
    <w:rPr>
      <w:szCs w:val="20"/>
    </w:rPr>
  </w:style>
  <w:style w:type="character" w:customStyle="1" w:styleId="BodyTextChar">
    <w:name w:val="Body Text Char"/>
    <w:basedOn w:val="DefaultParagraphFont"/>
    <w:link w:val="BodyText"/>
    <w:uiPriority w:val="99"/>
    <w:semiHidden/>
    <w:locked/>
    <w:rPr>
      <w:rFonts w:cs="Times New Roman"/>
      <w:sz w:val="24"/>
      <w:lang w:val="en-US" w:eastAsia="en-US"/>
    </w:rPr>
  </w:style>
  <w:style w:type="character" w:customStyle="1" w:styleId="StyleCorpsdetexte12ptJustifi1Car">
    <w:name w:val="Style Corps de texte + 12 pt Justifié1 Car"/>
    <w:link w:val="StyleCorpsdetexte12ptJustifi1"/>
    <w:uiPriority w:val="99"/>
    <w:locked/>
    <w:rPr>
      <w:sz w:val="24"/>
      <w:lang w:val="en-US" w:eastAsia="en-US"/>
    </w:rPr>
  </w:style>
  <w:style w:type="paragraph" w:customStyle="1" w:styleId="font5">
    <w:name w:val="font5"/>
    <w:basedOn w:val="Normal"/>
    <w:uiPriority w:val="99"/>
    <w:pPr>
      <w:spacing w:before="100" w:beforeAutospacing="1" w:after="100" w:afterAutospacing="1"/>
    </w:pPr>
    <w:rPr>
      <w:rFonts w:ascii="Calibri" w:hAnsi="Calibri"/>
      <w:color w:val="000000"/>
      <w:sz w:val="20"/>
      <w:szCs w:val="20"/>
    </w:rPr>
  </w:style>
  <w:style w:type="paragraph" w:customStyle="1" w:styleId="xl63">
    <w:name w:val="xl63"/>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67">
    <w:name w:val="xl67"/>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8">
    <w:name w:val="xl6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69">
    <w:name w:val="xl69"/>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jc w:val="both"/>
      <w:textAlignment w:val="center"/>
    </w:pPr>
    <w:rPr>
      <w:color w:val="000000"/>
      <w:sz w:val="16"/>
      <w:szCs w:val="16"/>
    </w:rPr>
  </w:style>
  <w:style w:type="paragraph" w:customStyle="1" w:styleId="xl70">
    <w:name w:val="xl70"/>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both"/>
      <w:textAlignment w:val="center"/>
    </w:pPr>
    <w:rPr>
      <w:color w:val="000000"/>
      <w:sz w:val="20"/>
      <w:szCs w:val="20"/>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74">
    <w:name w:val="xl74"/>
    <w:basedOn w:val="Normal"/>
    <w:uiPriority w:val="99"/>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77">
    <w:name w:val="xl77"/>
    <w:basedOn w:val="Normal"/>
    <w:uiPriority w:val="99"/>
    <w:pPr>
      <w:pBdr>
        <w:top w:val="single" w:sz="4" w:space="0" w:color="auto"/>
        <w:left w:val="single" w:sz="4" w:space="0" w:color="auto"/>
        <w:bottom w:val="double" w:sz="6" w:space="0" w:color="auto"/>
        <w:right w:val="single" w:sz="4" w:space="0" w:color="auto"/>
      </w:pBdr>
      <w:shd w:val="clear" w:color="000000" w:fill="B6DDE8"/>
      <w:spacing w:before="100" w:beforeAutospacing="1" w:after="100" w:afterAutospacing="1"/>
    </w:pPr>
  </w:style>
  <w:style w:type="paragraph" w:customStyle="1" w:styleId="xl78">
    <w:name w:val="xl78"/>
    <w:basedOn w:val="Normal"/>
    <w:uiPriority w:val="99"/>
    <w:pPr>
      <w:pBdr>
        <w:top w:val="single" w:sz="4" w:space="0" w:color="auto"/>
        <w:left w:val="single" w:sz="4" w:space="0" w:color="auto"/>
        <w:bottom w:val="double" w:sz="6" w:space="0" w:color="auto"/>
        <w:right w:val="double" w:sz="6" w:space="0" w:color="auto"/>
      </w:pBdr>
      <w:spacing w:before="100" w:beforeAutospacing="1" w:after="100" w:afterAutospacing="1"/>
    </w:pPr>
  </w:style>
  <w:style w:type="paragraph" w:customStyle="1" w:styleId="xl79">
    <w:name w:val="xl79"/>
    <w:basedOn w:val="Normal"/>
    <w:uiPriority w:val="99"/>
    <w:pPr>
      <w:pBdr>
        <w:top w:val="double" w:sz="6" w:space="0" w:color="auto"/>
        <w:left w:val="double" w:sz="6"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Normal"/>
    <w:uiPriority w:val="99"/>
    <w:pPr>
      <w:pBdr>
        <w:top w:val="single" w:sz="4" w:space="0" w:color="auto"/>
        <w:left w:val="single" w:sz="4" w:space="0" w:color="auto"/>
        <w:bottom w:val="single" w:sz="4" w:space="0" w:color="auto"/>
      </w:pBdr>
      <w:spacing w:before="100" w:beforeAutospacing="1" w:after="100" w:afterAutospacing="1"/>
      <w:jc w:val="both"/>
      <w:textAlignment w:val="center"/>
    </w:pPr>
    <w:rPr>
      <w:color w:val="000000"/>
      <w:sz w:val="16"/>
      <w:szCs w:val="16"/>
    </w:rPr>
  </w:style>
  <w:style w:type="paragraph" w:customStyle="1" w:styleId="xl81">
    <w:name w:val="xl81"/>
    <w:basedOn w:val="Normal"/>
    <w:uiPriority w:val="99"/>
    <w:pPr>
      <w:pBdr>
        <w:top w:val="single" w:sz="4" w:space="0" w:color="auto"/>
        <w:bottom w:val="single" w:sz="4" w:space="0" w:color="auto"/>
      </w:pBdr>
      <w:spacing w:before="100" w:beforeAutospacing="1" w:after="100" w:afterAutospacing="1"/>
      <w:jc w:val="both"/>
      <w:textAlignment w:val="center"/>
    </w:pPr>
    <w:rPr>
      <w:color w:val="000000"/>
      <w:sz w:val="16"/>
      <w:szCs w:val="16"/>
    </w:rPr>
  </w:style>
  <w:style w:type="paragraph" w:customStyle="1" w:styleId="xl82">
    <w:name w:val="xl82"/>
    <w:basedOn w:val="Normal"/>
    <w:uiPriority w:val="99"/>
    <w:pPr>
      <w:pBdr>
        <w:top w:val="single" w:sz="4" w:space="0" w:color="auto"/>
        <w:bottom w:val="single" w:sz="4" w:space="0" w:color="auto"/>
        <w:right w:val="double" w:sz="6" w:space="0" w:color="auto"/>
      </w:pBdr>
      <w:spacing w:before="100" w:beforeAutospacing="1" w:after="100" w:afterAutospacing="1"/>
      <w:jc w:val="both"/>
      <w:textAlignment w:val="center"/>
    </w:pPr>
    <w:rPr>
      <w:color w:val="000000"/>
      <w:sz w:val="16"/>
      <w:szCs w:val="16"/>
    </w:rPr>
  </w:style>
  <w:style w:type="paragraph" w:customStyle="1" w:styleId="xl83">
    <w:name w:val="xl83"/>
    <w:basedOn w:val="Normal"/>
    <w:uiPriority w:val="99"/>
    <w:pPr>
      <w:pBdr>
        <w:top w:val="double" w:sz="6"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uiPriority w:val="99"/>
    <w:pPr>
      <w:pBdr>
        <w:top w:val="double" w:sz="6"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Normal"/>
    <w:uiPriority w:val="99"/>
    <w:pPr>
      <w:pBdr>
        <w:top w:val="double" w:sz="6" w:space="0" w:color="auto"/>
        <w:bottom w:val="single" w:sz="4" w:space="0" w:color="auto"/>
        <w:right w:val="double" w:sz="6" w:space="0" w:color="auto"/>
      </w:pBdr>
      <w:spacing w:before="100" w:beforeAutospacing="1" w:after="100" w:afterAutospacing="1"/>
      <w:jc w:val="center"/>
      <w:textAlignment w:val="center"/>
    </w:pPr>
    <w:rPr>
      <w:b/>
      <w:bCs/>
      <w:sz w:val="20"/>
      <w:szCs w:val="20"/>
    </w:rPr>
  </w:style>
  <w:style w:type="paragraph" w:customStyle="1" w:styleId="ListParagraph1">
    <w:name w:val="List Paragraph1"/>
    <w:basedOn w:val="Normal"/>
    <w:uiPriority w:val="99"/>
    <w:pPr>
      <w:ind w:left="720"/>
      <w:contextualSpacing/>
    </w:pPr>
  </w:style>
  <w:style w:type="paragraph" w:customStyle="1" w:styleId="Paragraphedeliste1">
    <w:name w:val="Paragraphe de liste1"/>
    <w:basedOn w:val="Normal"/>
    <w:uiPriority w:val="99"/>
    <w:pPr>
      <w:ind w:left="720"/>
      <w:contextualSpacing/>
    </w:pPr>
  </w:style>
  <w:style w:type="table" w:styleId="TableGrid">
    <w:name w:val="Table Grid"/>
    <w:basedOn w:val="TableNormal"/>
    <w:uiPriority w:val="39"/>
    <w:rsid w:val="00D2349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chart" Target="charts/chart1.xml"/><Relationship Id="rId14" Type="http://schemas.openxmlformats.org/officeDocument/2006/relationships/footer" Target="footer1.xml"/><Relationship Id="rId15" Type="http://schemas.openxmlformats.org/officeDocument/2006/relationships/image" Target="media/image5.emf"/><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oposals@gavialliance.org?subject=Applications%20for%20New%20Vaccines%20Support" TargetMode="External"/><Relationship Id="rId9" Type="http://schemas.openxmlformats.org/officeDocument/2006/relationships/image" Target="media/image2.emf"/><Relationship Id="rId10" Type="http://schemas.openxmlformats.org/officeDocument/2006/relationships/hyperlink" Target="http://www.who.int/immunization_standards/vaccine_quality/PQ_vaccine_list_en/en/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Feuil3!$B$3</c:f>
              <c:strCache>
                <c:ptCount val="1"/>
                <c:pt idx="0">
                  <c:v>BCG</c:v>
                </c:pt>
              </c:strCache>
            </c:strRef>
          </c:tx>
          <c:spPr>
            <a:ln w="25398">
              <a:solidFill>
                <a:srgbClr val="DD0806"/>
              </a:solidFill>
              <a:prstDash val="solid"/>
            </a:ln>
          </c:spPr>
          <c:marker>
            <c:spPr>
              <a:solidFill>
                <a:srgbClr val="4F81BD"/>
              </a:solidFill>
              <a:ln>
                <a:solidFill>
                  <a:srgbClr val="666699"/>
                </a:solidFill>
                <a:prstDash val="solid"/>
              </a:ln>
            </c:spPr>
          </c:marker>
          <c:cat>
            <c:strRef>
              <c:f>Feuil3!$A$4:$A$9</c:f>
              <c:strCache>
                <c:ptCount val="6"/>
                <c:pt idx="0">
                  <c:v>2007</c:v>
                </c:pt>
                <c:pt idx="1">
                  <c:v>2008</c:v>
                </c:pt>
                <c:pt idx="2">
                  <c:v>2009</c:v>
                </c:pt>
                <c:pt idx="3">
                  <c:v>2010</c:v>
                </c:pt>
                <c:pt idx="4">
                  <c:v>2011</c:v>
                </c:pt>
                <c:pt idx="5">
                  <c:v>2012</c:v>
                </c:pt>
              </c:strCache>
            </c:strRef>
          </c:cat>
          <c:val>
            <c:numRef>
              <c:f>Feuil3!$B$4:$B$9</c:f>
              <c:numCache>
                <c:formatCode>General</c:formatCode>
                <c:ptCount val="6"/>
                <c:pt idx="0">
                  <c:v>113.0</c:v>
                </c:pt>
                <c:pt idx="1">
                  <c:v>111.0</c:v>
                </c:pt>
                <c:pt idx="2">
                  <c:v>110.0</c:v>
                </c:pt>
                <c:pt idx="3" formatCode="0">
                  <c:v>112.0</c:v>
                </c:pt>
                <c:pt idx="4" formatCode="0">
                  <c:v>117.0</c:v>
                </c:pt>
                <c:pt idx="5">
                  <c:v>112.0</c:v>
                </c:pt>
              </c:numCache>
            </c:numRef>
          </c:val>
          <c:smooth val="0"/>
        </c:ser>
        <c:ser>
          <c:idx val="1"/>
          <c:order val="1"/>
          <c:tx>
            <c:strRef>
              <c:f>Feuil3!$C$3</c:f>
              <c:strCache>
                <c:ptCount val="1"/>
                <c:pt idx="0">
                  <c:v>DTCP3</c:v>
                </c:pt>
              </c:strCache>
            </c:strRef>
          </c:tx>
          <c:spPr>
            <a:ln w="25398">
              <a:solidFill>
                <a:srgbClr val="006411"/>
              </a:solidFill>
              <a:prstDash val="solid"/>
            </a:ln>
          </c:spPr>
          <c:marker>
            <c:spPr>
              <a:solidFill>
                <a:srgbClr val="C0504D"/>
              </a:solidFill>
              <a:ln>
                <a:solidFill>
                  <a:srgbClr val="DD2D32"/>
                </a:solidFill>
                <a:prstDash val="solid"/>
              </a:ln>
            </c:spPr>
          </c:marker>
          <c:cat>
            <c:strRef>
              <c:f>Feuil3!$A$4:$A$9</c:f>
              <c:strCache>
                <c:ptCount val="6"/>
                <c:pt idx="0">
                  <c:v>2007</c:v>
                </c:pt>
                <c:pt idx="1">
                  <c:v>2008</c:v>
                </c:pt>
                <c:pt idx="2">
                  <c:v>2009</c:v>
                </c:pt>
                <c:pt idx="3">
                  <c:v>2010</c:v>
                </c:pt>
                <c:pt idx="4">
                  <c:v>2011</c:v>
                </c:pt>
                <c:pt idx="5">
                  <c:v>2012</c:v>
                </c:pt>
              </c:strCache>
            </c:strRef>
          </c:cat>
          <c:val>
            <c:numRef>
              <c:f>Feuil3!$C$4:$C$9</c:f>
              <c:numCache>
                <c:formatCode>General</c:formatCode>
                <c:ptCount val="6"/>
                <c:pt idx="0">
                  <c:v>97.0</c:v>
                </c:pt>
                <c:pt idx="1">
                  <c:v>90.0</c:v>
                </c:pt>
                <c:pt idx="2" formatCode="0">
                  <c:v>97.0</c:v>
                </c:pt>
                <c:pt idx="3" formatCode="0">
                  <c:v>98.0</c:v>
                </c:pt>
                <c:pt idx="4">
                  <c:v>100.0</c:v>
                </c:pt>
                <c:pt idx="5">
                  <c:v>97.0</c:v>
                </c:pt>
              </c:numCache>
            </c:numRef>
          </c:val>
          <c:smooth val="0"/>
        </c:ser>
        <c:ser>
          <c:idx val="2"/>
          <c:order val="2"/>
          <c:tx>
            <c:strRef>
              <c:f>Feuil3!$D$3</c:f>
              <c:strCache>
                <c:ptCount val="1"/>
                <c:pt idx="0">
                  <c:v>VAR</c:v>
                </c:pt>
              </c:strCache>
            </c:strRef>
          </c:tx>
          <c:spPr>
            <a:ln w="25398">
              <a:solidFill>
                <a:srgbClr val="0000D4"/>
              </a:solidFill>
              <a:prstDash val="solid"/>
            </a:ln>
          </c:spPr>
          <c:marker>
            <c:spPr>
              <a:solidFill>
                <a:srgbClr val="9BBB59"/>
              </a:solidFill>
              <a:ln>
                <a:solidFill>
                  <a:srgbClr val="99CC00"/>
                </a:solidFill>
                <a:prstDash val="solid"/>
              </a:ln>
            </c:spPr>
          </c:marker>
          <c:cat>
            <c:strRef>
              <c:f>Feuil3!$A$4:$A$9</c:f>
              <c:strCache>
                <c:ptCount val="6"/>
                <c:pt idx="0">
                  <c:v>2007</c:v>
                </c:pt>
                <c:pt idx="1">
                  <c:v>2008</c:v>
                </c:pt>
                <c:pt idx="2">
                  <c:v>2009</c:v>
                </c:pt>
                <c:pt idx="3">
                  <c:v>2010</c:v>
                </c:pt>
                <c:pt idx="4">
                  <c:v>2011</c:v>
                </c:pt>
                <c:pt idx="5">
                  <c:v>2012</c:v>
                </c:pt>
              </c:strCache>
            </c:strRef>
          </c:cat>
          <c:val>
            <c:numRef>
              <c:f>Feuil3!$D$4:$D$9</c:f>
              <c:numCache>
                <c:formatCode>General</c:formatCode>
                <c:ptCount val="6"/>
                <c:pt idx="0">
                  <c:v>92.0</c:v>
                </c:pt>
                <c:pt idx="1">
                  <c:v>86.0</c:v>
                </c:pt>
                <c:pt idx="2">
                  <c:v>94.0</c:v>
                </c:pt>
                <c:pt idx="3" formatCode="0">
                  <c:v>92.0</c:v>
                </c:pt>
                <c:pt idx="4">
                  <c:v>94.0</c:v>
                </c:pt>
                <c:pt idx="5">
                  <c:v>91.0</c:v>
                </c:pt>
              </c:numCache>
            </c:numRef>
          </c:val>
          <c:smooth val="0"/>
        </c:ser>
        <c:dLbls>
          <c:showLegendKey val="0"/>
          <c:showVal val="0"/>
          <c:showCatName val="0"/>
          <c:showSerName val="0"/>
          <c:showPercent val="0"/>
          <c:showBubbleSize val="0"/>
        </c:dLbls>
        <c:marker val="1"/>
        <c:smooth val="0"/>
        <c:axId val="-2093329560"/>
        <c:axId val="-2093324760"/>
      </c:lineChart>
      <c:catAx>
        <c:axId val="-2093329560"/>
        <c:scaling>
          <c:orientation val="minMax"/>
        </c:scaling>
        <c:delete val="0"/>
        <c:axPos val="b"/>
        <c:numFmt formatCode="General" sourceLinked="1"/>
        <c:majorTickMark val="out"/>
        <c:minorTickMark val="none"/>
        <c:tickLblPos val="nextTo"/>
        <c:spPr>
          <a:ln w="9524">
            <a:noFill/>
          </a:ln>
        </c:spPr>
        <c:crossAx val="-2093324760"/>
        <c:crosses val="autoZero"/>
        <c:auto val="1"/>
        <c:lblAlgn val="ctr"/>
        <c:lblOffset val="100"/>
        <c:noMultiLvlLbl val="0"/>
      </c:catAx>
      <c:valAx>
        <c:axId val="-2093324760"/>
        <c:scaling>
          <c:orientation val="minMax"/>
        </c:scaling>
        <c:delete val="0"/>
        <c:axPos val="l"/>
        <c:numFmt formatCode="General" sourceLinked="1"/>
        <c:majorTickMark val="out"/>
        <c:minorTickMark val="none"/>
        <c:tickLblPos val="nextTo"/>
        <c:spPr>
          <a:ln w="3175">
            <a:solidFill>
              <a:srgbClr val="808080"/>
            </a:solidFill>
            <a:prstDash val="solid"/>
          </a:ln>
        </c:spPr>
        <c:crossAx val="-2093329560"/>
        <c:crosses val="autoZero"/>
        <c:crossBetween val="between"/>
      </c:valAx>
      <c:spPr>
        <a:solidFill>
          <a:srgbClr val="FFFFFF"/>
        </a:solidFill>
        <a:ln w="25398">
          <a:noFill/>
        </a:ln>
      </c:spPr>
    </c:plotArea>
    <c:legend>
      <c:legendPos val="r"/>
      <c:layout>
        <c:manualLayout>
          <c:xMode val="edge"/>
          <c:yMode val="edge"/>
          <c:x val="0.281420765027322"/>
          <c:y val="0.871287128712871"/>
          <c:w val="0.434426229508197"/>
          <c:h val="0.0891089108910891"/>
        </c:manualLayout>
      </c:layout>
      <c:overlay val="0"/>
      <c:spPr>
        <a:noFill/>
        <a:ln w="25398">
          <a:noFill/>
        </a:ln>
      </c:spPr>
    </c:legend>
    <c:plotVisOnly val="1"/>
    <c:dispBlanksAs val="gap"/>
    <c:showDLblsOverMax val="0"/>
  </c:chart>
  <c:spPr>
    <a:solidFill>
      <a:srgbClr val="FFFFFF"/>
    </a:solidFill>
    <a:ln w="3175">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48</Pages>
  <Words>15185</Words>
  <Characters>86557</Characters>
  <Application>Microsoft Macintosh Word</Application>
  <DocSecurity>0</DocSecurity>
  <Lines>721</Lines>
  <Paragraphs>203</Paragraphs>
  <ScaleCrop>false</ScaleCrop>
  <Company/>
  <LinksUpToDate>false</LinksUpToDate>
  <CharactersWithSpaces>101539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dc:title>
  <dc:subject/>
  <dc:creator>Tradulex</dc:creator>
  <cp:keywords/>
  <dc:description/>
  <cp:lastModifiedBy>Thomas J. Clark</cp:lastModifiedBy>
  <cp:revision>2</cp:revision>
  <dcterms:created xsi:type="dcterms:W3CDTF">2013-10-10T01:25:00Z</dcterms:created>
  <dcterms:modified xsi:type="dcterms:W3CDTF">2013-10-10T01:25:00Z</dcterms:modified>
</cp:coreProperties>
</file>