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E8D0E" w14:textId="77777777" w:rsidR="00127D07" w:rsidRPr="00797D55" w:rsidRDefault="00127D07" w:rsidP="00127D07">
      <w:pPr>
        <w:rPr>
          <w:rFonts w:ascii="Arial" w:hAnsi="Arial" w:cs="Arial"/>
        </w:rPr>
      </w:pPr>
      <w:r>
        <w:rPr>
          <w:rFonts w:ascii="Arial" w:hAnsi="Arial" w:cs="Arial"/>
          <w:b/>
          <w:bCs/>
          <w:noProof/>
          <w:sz w:val="32"/>
          <w:szCs w:val="32"/>
          <w:highlight w:val="yellow"/>
          <w:lang w:val="en-US"/>
        </w:rPr>
        <w:drawing>
          <wp:anchor distT="0" distB="0" distL="114300" distR="114300" simplePos="0" relativeHeight="251655168" behindDoc="1" locked="0" layoutInCell="1" allowOverlap="1" wp14:anchorId="25CB5EDD" wp14:editId="0602FE49">
            <wp:simplePos x="0" y="0"/>
            <wp:positionH relativeFrom="page">
              <wp:posOffset>982825</wp:posOffset>
            </wp:positionH>
            <wp:positionV relativeFrom="margin">
              <wp:align>top</wp:align>
            </wp:positionV>
            <wp:extent cx="1781175" cy="714375"/>
            <wp:effectExtent l="0" t="0" r="9525" b="9525"/>
            <wp:wrapNone/>
            <wp:docPr id="3"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2"/>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anchor>
        </w:drawing>
      </w:r>
    </w:p>
    <w:p w14:paraId="1C5631C6" w14:textId="77777777" w:rsidR="00127D07" w:rsidRPr="00797D55" w:rsidRDefault="00127D07" w:rsidP="00127D07">
      <w:pPr>
        <w:rPr>
          <w:rFonts w:ascii="Arial" w:hAnsi="Arial" w:cs="Arial"/>
        </w:rPr>
      </w:pPr>
    </w:p>
    <w:p w14:paraId="31C02AAF" w14:textId="77777777" w:rsidR="00127D07" w:rsidRPr="00797D55" w:rsidRDefault="00127D07" w:rsidP="00127D07">
      <w:pPr>
        <w:rPr>
          <w:rFonts w:ascii="Arial" w:hAnsi="Arial" w:cs="Arial"/>
        </w:rPr>
      </w:pPr>
    </w:p>
    <w:p w14:paraId="3432466E" w14:textId="77777777" w:rsidR="00127D07" w:rsidRPr="00561DF4" w:rsidRDefault="00127D07" w:rsidP="00127D07">
      <w:pPr>
        <w:rPr>
          <w:rFonts w:ascii="Arial" w:hAnsi="Arial" w:cs="Arial"/>
          <w:sz w:val="40"/>
        </w:rPr>
      </w:pPr>
    </w:p>
    <w:p w14:paraId="07C4AF0C" w14:textId="77777777" w:rsidR="00897578" w:rsidRPr="002C478B" w:rsidRDefault="00897578" w:rsidP="00897578">
      <w:pPr>
        <w:jc w:val="center"/>
        <w:rPr>
          <w:rFonts w:ascii="Arial" w:hAnsi="Arial" w:cs="Arial"/>
          <w:b/>
          <w:sz w:val="32"/>
          <w:szCs w:val="32"/>
        </w:rPr>
      </w:pPr>
      <w:r>
        <w:rPr>
          <w:rFonts w:ascii="Arial" w:hAnsi="Arial"/>
          <w:b/>
          <w:bCs/>
          <w:sz w:val="32"/>
          <w:szCs w:val="32"/>
        </w:rPr>
        <w:t>Application Form for the Cold Chain Equipment (CCE) Optimisation Platform – supplementary material to Health System Strengthening (HSS) requests for January and May 2016 submissions only</w:t>
      </w:r>
    </w:p>
    <w:p w14:paraId="1F7C24F8" w14:textId="77777777" w:rsidR="00393045" w:rsidRPr="002C478B" w:rsidRDefault="00393045" w:rsidP="00924FAC">
      <w:pPr>
        <w:jc w:val="center"/>
        <w:rPr>
          <w:rFonts w:ascii="Arial" w:hAnsi="Arial" w:cs="Arial"/>
          <w:b/>
          <w:sz w:val="32"/>
          <w:szCs w:val="32"/>
          <w:lang w:val="fr-FR"/>
        </w:rPr>
      </w:pPr>
    </w:p>
    <w:p w14:paraId="78A30E1D" w14:textId="77777777" w:rsidR="00924FAC" w:rsidRPr="002C478B" w:rsidRDefault="00924FAC" w:rsidP="00924FAC">
      <w:pPr>
        <w:jc w:val="center"/>
        <w:rPr>
          <w:rFonts w:ascii="Arial" w:hAnsi="Arial" w:cs="Arial"/>
          <w:b/>
          <w:sz w:val="22"/>
          <w:szCs w:val="28"/>
        </w:rPr>
      </w:pPr>
      <w:r>
        <w:rPr>
          <w:rFonts w:ascii="Arial" w:hAnsi="Arial"/>
          <w:b/>
          <w:bCs/>
          <w:sz w:val="22"/>
          <w:szCs w:val="28"/>
        </w:rPr>
        <w:t xml:space="preserve">Deadlines for submission of application: </w:t>
      </w:r>
    </w:p>
    <w:p w14:paraId="22616E71" w14:textId="77777777" w:rsidR="00924FAC" w:rsidRPr="002C478B" w:rsidRDefault="00924FAC" w:rsidP="00924FAC">
      <w:pPr>
        <w:jc w:val="center"/>
        <w:rPr>
          <w:rFonts w:ascii="Arial" w:hAnsi="Arial" w:cs="Arial"/>
          <w:i/>
          <w:sz w:val="22"/>
          <w:szCs w:val="28"/>
        </w:rPr>
      </w:pPr>
      <w:r>
        <w:rPr>
          <w:rFonts w:ascii="Arial" w:hAnsi="Arial"/>
          <w:i/>
          <w:iCs/>
          <w:sz w:val="22"/>
          <w:szCs w:val="28"/>
        </w:rPr>
        <w:t>15 January 2016</w:t>
      </w:r>
    </w:p>
    <w:p w14:paraId="0ED69AED" w14:textId="77777777" w:rsidR="00924FAC" w:rsidRPr="002C478B" w:rsidRDefault="00924FAC" w:rsidP="005560F6">
      <w:pPr>
        <w:jc w:val="center"/>
        <w:rPr>
          <w:rFonts w:ascii="Arial" w:hAnsi="Arial" w:cs="Arial"/>
          <w:i/>
          <w:sz w:val="22"/>
          <w:szCs w:val="28"/>
        </w:rPr>
      </w:pPr>
      <w:r>
        <w:rPr>
          <w:rFonts w:ascii="Arial" w:hAnsi="Arial"/>
          <w:i/>
          <w:iCs/>
          <w:sz w:val="22"/>
          <w:szCs w:val="28"/>
        </w:rPr>
        <w:t>1 May 2016</w:t>
      </w:r>
      <w:r>
        <w:rPr>
          <w:rStyle w:val="FootnoteReference"/>
          <w:rFonts w:ascii="Arial" w:hAnsi="Arial" w:cs="Arial"/>
          <w:i/>
          <w:iCs/>
          <w:sz w:val="22"/>
          <w:szCs w:val="28"/>
          <w:lang w:val="fr-FR"/>
        </w:rPr>
        <w:footnoteReference w:id="2"/>
      </w:r>
    </w:p>
    <w:p w14:paraId="5A024093" w14:textId="77777777" w:rsidR="00127D07" w:rsidRPr="002C478B" w:rsidRDefault="00127D07" w:rsidP="00127D07">
      <w:pPr>
        <w:jc w:val="center"/>
        <w:rPr>
          <w:rFonts w:ascii="Arial" w:hAnsi="Arial" w:cs="Arial"/>
          <w:b/>
          <w:sz w:val="20"/>
          <w:szCs w:val="20"/>
        </w:rPr>
      </w:pPr>
      <w:r>
        <w:rPr>
          <w:rFonts w:ascii="Arial" w:hAnsi="Arial"/>
          <w:b/>
          <w:bCs/>
        </w:rPr>
        <w:t xml:space="preserve"> </w:t>
      </w:r>
    </w:p>
    <w:p w14:paraId="23743660" w14:textId="77777777" w:rsidR="00127D07" w:rsidRPr="002C478B" w:rsidRDefault="00127D07" w:rsidP="00127D07">
      <w:pPr>
        <w:jc w:val="center"/>
        <w:rPr>
          <w:rFonts w:ascii="Arial" w:hAnsi="Arial" w:cs="Arial"/>
          <w:sz w:val="20"/>
          <w:szCs w:val="20"/>
        </w:rPr>
      </w:pPr>
      <w:r>
        <w:rPr>
          <w:rFonts w:ascii="Arial" w:hAnsi="Arial"/>
          <w:sz w:val="20"/>
          <w:szCs w:val="20"/>
        </w:rPr>
        <w:t>Document dated: December 2015</w:t>
      </w:r>
    </w:p>
    <w:p w14:paraId="3C56B4BA" w14:textId="77777777" w:rsidR="00127D07" w:rsidRPr="002C478B" w:rsidRDefault="00127D07" w:rsidP="00127D07">
      <w:pPr>
        <w:jc w:val="center"/>
        <w:rPr>
          <w:rFonts w:ascii="Arial" w:hAnsi="Arial" w:cs="Arial"/>
          <w:lang w:val="fr-FR"/>
        </w:rPr>
      </w:pPr>
    </w:p>
    <w:tbl>
      <w:tblPr>
        <w:tblStyle w:val="TableGrid"/>
        <w:tblW w:w="0" w:type="auto"/>
        <w:tblLook w:val="04A0" w:firstRow="1" w:lastRow="0" w:firstColumn="1" w:lastColumn="0" w:noHBand="0" w:noVBand="1"/>
      </w:tblPr>
      <w:tblGrid>
        <w:gridCol w:w="9242"/>
      </w:tblGrid>
      <w:tr w:rsidR="005F2E5F" w:rsidRPr="0028244E" w14:paraId="3194AAFE" w14:textId="77777777" w:rsidTr="005F2E5F">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BFBFBF" w:themeFill="background1" w:themeFillShade="BF"/>
          </w:tcPr>
          <w:p w14:paraId="656011B8" w14:textId="77777777" w:rsidR="005F2E5F" w:rsidRPr="002C478B" w:rsidRDefault="005F2E5F" w:rsidP="00CE62D4">
            <w:pPr>
              <w:spacing w:after="120" w:line="276" w:lineRule="auto"/>
              <w:rPr>
                <w:rFonts w:ascii="Arial" w:hAnsi="Arial" w:cs="Arial"/>
              </w:rPr>
            </w:pPr>
            <w:r>
              <w:rPr>
                <w:rFonts w:ascii="Arial" w:hAnsi="Arial"/>
                <w:bCs/>
                <w:color w:val="000000" w:themeColor="text1"/>
                <w:sz w:val="12"/>
                <w:szCs w:val="20"/>
              </w:rPr>
              <w:t xml:space="preserve">NOTE: </w:t>
            </w:r>
            <w:r>
              <w:rPr>
                <w:rFonts w:ascii="Arial" w:hAnsi="Arial"/>
                <w:b w:val="0"/>
                <w:color w:val="000000" w:themeColor="text1"/>
                <w:sz w:val="12"/>
                <w:szCs w:val="20"/>
              </w:rPr>
              <w:t>2016 will be a development and learning period for the CCE optimisation platform. This supplementary material will be adapted and evolve as Gavi gains experience from the implementation of the platform (including for September 2016 submissions).</w:t>
            </w:r>
          </w:p>
        </w:tc>
      </w:tr>
    </w:tbl>
    <w:p w14:paraId="2F70A260" w14:textId="77777777" w:rsidR="00897578" w:rsidRPr="008B5322" w:rsidRDefault="00897578" w:rsidP="00127D07">
      <w:pPr>
        <w:jc w:val="center"/>
        <w:rPr>
          <w:rFonts w:ascii="Arial" w:hAnsi="Arial" w:cs="Arial"/>
          <w:sz w:val="8"/>
          <w:lang w:val="fr-FR"/>
        </w:rPr>
      </w:pPr>
    </w:p>
    <w:p w14:paraId="0F11F706" w14:textId="77777777" w:rsidR="00897578" w:rsidRPr="008B5322" w:rsidRDefault="00897578" w:rsidP="00127D07">
      <w:pPr>
        <w:jc w:val="center"/>
        <w:rPr>
          <w:rFonts w:ascii="Arial" w:hAnsi="Arial" w:cs="Arial"/>
          <w:sz w:val="4"/>
          <w:lang w:val="fr-FR"/>
        </w:rPr>
      </w:pPr>
    </w:p>
    <w:tbl>
      <w:tblPr>
        <w:tblStyle w:val="TableGrid8"/>
        <w:tblW w:w="0" w:type="auto"/>
        <w:shd w:val="clear" w:color="auto" w:fill="F2F2F2" w:themeFill="background1" w:themeFillShade="F2"/>
        <w:tblLook w:val="04A0" w:firstRow="1" w:lastRow="0" w:firstColumn="1" w:lastColumn="0" w:noHBand="0" w:noVBand="1"/>
      </w:tblPr>
      <w:tblGrid>
        <w:gridCol w:w="1555"/>
        <w:gridCol w:w="7687"/>
      </w:tblGrid>
      <w:tr w:rsidR="00924FAC" w:rsidRPr="00797D55" w14:paraId="1BD89E04" w14:textId="77777777" w:rsidTr="00BA10A5">
        <w:tc>
          <w:tcPr>
            <w:tcW w:w="9350" w:type="dxa"/>
            <w:gridSpan w:val="2"/>
            <w:shd w:val="clear" w:color="auto" w:fill="F2F2F2" w:themeFill="background1" w:themeFillShade="F2"/>
          </w:tcPr>
          <w:p w14:paraId="3F3E52DC" w14:textId="77777777" w:rsidR="00924FAC" w:rsidRPr="008B5322" w:rsidRDefault="00924FAC" w:rsidP="00BA10A5">
            <w:pPr>
              <w:spacing w:before="120" w:after="120" w:line="276" w:lineRule="auto"/>
              <w:rPr>
                <w:rFonts w:ascii="Arial" w:hAnsi="Arial" w:cs="Arial"/>
                <w:b/>
                <w:sz w:val="18"/>
                <w:szCs w:val="20"/>
              </w:rPr>
            </w:pPr>
            <w:r>
              <w:rPr>
                <w:rFonts w:ascii="Arial" w:hAnsi="Arial"/>
                <w:b/>
                <w:bCs/>
                <w:sz w:val="18"/>
                <w:szCs w:val="20"/>
              </w:rPr>
              <w:t>Application documents for 2016:</w:t>
            </w:r>
          </w:p>
          <w:p w14:paraId="54FD85CE" w14:textId="77777777" w:rsidR="00924FAC" w:rsidRPr="008B5322" w:rsidRDefault="007559F6" w:rsidP="00BA10A5">
            <w:pPr>
              <w:spacing w:before="120" w:after="120" w:line="276" w:lineRule="auto"/>
              <w:rPr>
                <w:rFonts w:ascii="Arial" w:hAnsi="Arial" w:cs="Arial"/>
                <w:sz w:val="18"/>
                <w:szCs w:val="20"/>
              </w:rPr>
            </w:pPr>
            <w:r>
              <w:rPr>
                <w:rFonts w:ascii="Arial" w:hAnsi="Arial"/>
                <w:sz w:val="18"/>
                <w:szCs w:val="20"/>
              </w:rPr>
              <w:t>Countries applying for all types of Gavi support in 2016 are advised to refer to the following documents in the order presented below:</w:t>
            </w:r>
          </w:p>
          <w:p w14:paraId="1D031F68" w14:textId="77777777" w:rsidR="00924FAC" w:rsidRPr="001E3FD1" w:rsidRDefault="00924FAC" w:rsidP="00DA681F">
            <w:pPr>
              <w:spacing w:before="120" w:after="120" w:line="276" w:lineRule="auto"/>
              <w:jc w:val="center"/>
              <w:rPr>
                <w:rFonts w:ascii="Arial" w:hAnsi="Arial" w:cs="Arial"/>
                <w:sz w:val="20"/>
                <w:szCs w:val="20"/>
              </w:rPr>
            </w:pPr>
            <w:r>
              <w:rPr>
                <w:rFonts w:ascii="Arial" w:hAnsi="Arial" w:cs="Arial"/>
                <w:noProof/>
                <w:sz w:val="20"/>
                <w:szCs w:val="20"/>
                <w:lang w:val="en-US"/>
              </w:rPr>
              <w:drawing>
                <wp:inline distT="0" distB="0" distL="0" distR="0" wp14:anchorId="3BE1DA43" wp14:editId="627F0877">
                  <wp:extent cx="4826441" cy="1714499"/>
                  <wp:effectExtent l="0" t="0" r="0" b="635"/>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826441" cy="1714499"/>
                          </a:xfrm>
                          <a:prstGeom prst="rect">
                            <a:avLst/>
                          </a:prstGeom>
                        </pic:spPr>
                      </pic:pic>
                    </a:graphicData>
                  </a:graphic>
                </wp:inline>
              </w:drawing>
            </w:r>
          </w:p>
        </w:tc>
      </w:tr>
      <w:tr w:rsidR="00924FAC" w:rsidRPr="0028244E" w14:paraId="78B4C108" w14:textId="77777777" w:rsidTr="00BA10A5">
        <w:tc>
          <w:tcPr>
            <w:tcW w:w="1555" w:type="dxa"/>
            <w:shd w:val="clear" w:color="auto" w:fill="F2F2F2" w:themeFill="background1" w:themeFillShade="F2"/>
          </w:tcPr>
          <w:p w14:paraId="6032D2FF" w14:textId="77777777" w:rsidR="00924FAC" w:rsidRPr="00797D55" w:rsidRDefault="00E65182" w:rsidP="00BA10A5">
            <w:pPr>
              <w:spacing w:before="120" w:after="120" w:line="276" w:lineRule="auto"/>
              <w:jc w:val="center"/>
              <w:rPr>
                <w:rFonts w:ascii="Arial" w:hAnsi="Arial" w:cs="Arial"/>
                <w:b/>
                <w:sz w:val="22"/>
                <w:szCs w:val="22"/>
              </w:rPr>
            </w:pPr>
            <w:r>
              <w:rPr>
                <w:rFonts w:ascii="Arial" w:hAnsi="Arial" w:cs="Arial"/>
                <w:b/>
                <w:bCs/>
                <w:noProof/>
                <w:sz w:val="22"/>
                <w:szCs w:val="22"/>
                <w:lang w:val="en-US"/>
              </w:rPr>
              <mc:AlternateContent>
                <mc:Choice Requires="wps">
                  <w:drawing>
                    <wp:anchor distT="0" distB="0" distL="114300" distR="114300" simplePos="0" relativeHeight="251656192" behindDoc="0" locked="0" layoutInCell="1" allowOverlap="1" wp14:anchorId="3E74AC0D" wp14:editId="1CF93B01">
                      <wp:simplePos x="0" y="0"/>
                      <wp:positionH relativeFrom="column">
                        <wp:posOffset>-43180</wp:posOffset>
                      </wp:positionH>
                      <wp:positionV relativeFrom="paragraph">
                        <wp:posOffset>99060</wp:posOffset>
                      </wp:positionV>
                      <wp:extent cx="923925" cy="685800"/>
                      <wp:effectExtent l="0" t="0" r="28575" b="1905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85800"/>
                              </a:xfrm>
                              <a:prstGeom prst="rect">
                                <a:avLst/>
                              </a:prstGeom>
                              <a:noFill/>
                              <a:ln w="222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B4391" w14:textId="77777777" w:rsidR="00F95D01" w:rsidRPr="002C478B" w:rsidRDefault="00F95D01" w:rsidP="00924FAC">
                                  <w:pPr>
                                    <w:pStyle w:val="NormalWeb"/>
                                    <w:spacing w:before="0" w:beforeAutospacing="0" w:after="0" w:afterAutospacing="0"/>
                                    <w:jc w:val="center"/>
                                    <w:rPr>
                                      <w:rFonts w:ascii="Arial" w:hAnsi="Arial" w:cs="Arial"/>
                                      <w:b/>
                                      <w:color w:val="7F7F7F" w:themeColor="text1" w:themeTint="80"/>
                                      <w:kern w:val="24"/>
                                      <w:sz w:val="16"/>
                                      <w:szCs w:val="16"/>
                                    </w:rPr>
                                  </w:pPr>
                                  <w:r>
                                    <w:rPr>
                                      <w:rFonts w:ascii="Arial" w:hAnsi="Arial"/>
                                      <w:b/>
                                      <w:bCs/>
                                      <w:color w:val="7F7F7F" w:themeColor="text1" w:themeTint="80"/>
                                      <w:sz w:val="16"/>
                                      <w:szCs w:val="16"/>
                                    </w:rPr>
                                    <w:t>Additional applications relating to the CCE platform</w:t>
                                  </w:r>
                                </w:p>
                                <w:p w14:paraId="62AC0E34" w14:textId="77777777" w:rsidR="00F95D01" w:rsidRPr="00DE5B99" w:rsidRDefault="00F95D01" w:rsidP="00924FAC">
                                  <w:pPr>
                                    <w:pStyle w:val="NormalWeb"/>
                                    <w:spacing w:before="0" w:beforeAutospacing="0" w:after="0" w:afterAutospacing="0"/>
                                    <w:jc w:val="center"/>
                                    <w:rPr>
                                      <w:b/>
                                      <w:sz w:val="16"/>
                                      <w:szCs w:val="16"/>
                                    </w:rPr>
                                  </w:pPr>
                                  <w:r>
                                    <w:rPr>
                                      <w:rFonts w:ascii="Arial" w:hAnsi="Arial"/>
                                      <w:b/>
                                      <w:bCs/>
                                      <w:color w:val="7F7F7F" w:themeColor="text1" w:themeTint="80"/>
                                      <w:sz w:val="16"/>
                                      <w:szCs w:val="16"/>
                                    </w:rPr>
                                    <w:t>Form</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74AC0D" id="Rectangle 55" o:spid="_x0000_s1026" style="position:absolute;left:0;text-align:left;margin-left:-3.4pt;margin-top:7.8pt;width:72.7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" filled="f" strokecolor="gray [1629]" strokeweight="1.75pt">
                      <v:path arrowok="t"/>
                      <v:textbox inset="1mm,,1mm">
                        <w:txbxContent>
                          <w:p w14:paraId="7D8B4391" w14:textId="77777777" w:rsidR="00F95D01" w:rsidRPr="002C478B" w:rsidRDefault="00F95D01" w:rsidP="00924FAC">
                            <w:pPr>
                              <w:pStyle w:val="NormalWeb"/>
                              <w:spacing w:before="0" w:beforeAutospacing="0" w:after="0" w:afterAutospacing="0"/>
                              <w:jc w:val="center"/>
                              <w:rPr>
                                <w:b/>
                                <w:color w:val="7F7F7F" w:themeColor="text1" w:themeTint="80"/>
                                <w:kern w:val="24"/>
                                <w:sz w:val="16"/>
                                <w:szCs w:val="16"/>
                                <w:rFonts w:ascii="Arial" w:hAnsi="Arial" w:cs="Arial"/>
                              </w:rPr>
                            </w:pPr>
                            <w:r>
                              <w:rPr>
                                <w:b/>
                                <w:bCs/>
                                <w:color w:val="7F7F7F" w:themeColor="text1" w:themeTint="80"/>
                                <w:sz w:val="16"/>
                                <w:szCs w:val="16"/>
                                <w:rFonts w:ascii="Arial" w:hAnsi="Arial"/>
                              </w:rPr>
                              <w:t xml:space="preserve">Additional applications relating to the CCE platform</w:t>
                            </w:r>
                          </w:p>
                          <w:p w14:paraId="62AC0E34" w14:textId="77777777" w:rsidR="00F95D01" w:rsidRPr="00DE5B99" w:rsidRDefault="00F95D01" w:rsidP="00924FAC">
                            <w:pPr>
                              <w:pStyle w:val="NormalWeb"/>
                              <w:spacing w:before="0" w:beforeAutospacing="0" w:after="0" w:afterAutospacing="0"/>
                              <w:jc w:val="center"/>
                              <w:rPr>
                                <w:b/>
                                <w:sz w:val="16"/>
                                <w:szCs w:val="16"/>
                              </w:rPr>
                            </w:pPr>
                            <w:r>
                              <w:rPr>
                                <w:b/>
                                <w:bCs/>
                                <w:color w:val="7F7F7F" w:themeColor="text1" w:themeTint="80"/>
                                <w:sz w:val="16"/>
                                <w:szCs w:val="16"/>
                                <w:rFonts w:ascii="Arial" w:hAnsi="Arial"/>
                              </w:rPr>
                              <w:t xml:space="preserve">Form</w:t>
                            </w:r>
                          </w:p>
                        </w:txbxContent>
                      </v:textbox>
                    </v:rect>
                  </w:pict>
                </mc:Fallback>
              </mc:AlternateContent>
            </w:r>
          </w:p>
        </w:tc>
        <w:tc>
          <w:tcPr>
            <w:tcW w:w="7795" w:type="dxa"/>
            <w:shd w:val="clear" w:color="auto" w:fill="F2F2F2" w:themeFill="background1" w:themeFillShade="F2"/>
          </w:tcPr>
          <w:p w14:paraId="18D56EC9" w14:textId="641325A8" w:rsidR="00924FAC" w:rsidRPr="008B5322" w:rsidRDefault="007559F6" w:rsidP="00BA10A5">
            <w:pPr>
              <w:spacing w:before="120" w:after="120" w:line="276" w:lineRule="auto"/>
              <w:rPr>
                <w:rFonts w:ascii="Arial" w:hAnsi="Arial" w:cs="Arial"/>
                <w:b/>
                <w:sz w:val="14"/>
                <w:szCs w:val="20"/>
              </w:rPr>
            </w:pPr>
            <w:r>
              <w:rPr>
                <w:rFonts w:ascii="Arial" w:hAnsi="Arial"/>
                <w:b/>
                <w:bCs/>
                <w:sz w:val="14"/>
                <w:szCs w:val="20"/>
              </w:rPr>
              <w:t xml:space="preserve">Purpose of this document: </w:t>
            </w:r>
          </w:p>
          <w:p w14:paraId="4F07C8F2" w14:textId="6DBFC8BC" w:rsidR="00561DF4" w:rsidRPr="002C478B" w:rsidRDefault="00924FAC" w:rsidP="00743869">
            <w:pPr>
              <w:spacing w:before="120" w:after="120" w:line="276" w:lineRule="auto"/>
              <w:rPr>
                <w:rFonts w:ascii="Arial" w:hAnsi="Arial" w:cs="Arial"/>
                <w:sz w:val="20"/>
                <w:szCs w:val="20"/>
              </w:rPr>
            </w:pPr>
            <w:r>
              <w:rPr>
                <w:rFonts w:ascii="Arial" w:hAnsi="Arial"/>
                <w:sz w:val="14"/>
                <w:szCs w:val="20"/>
              </w:rPr>
              <w:t xml:space="preserve">This form must be filled in in order to submit an application for Gavi support for the CCE optimization platform. Applicants are required to read the Supplementary CCE optimisation platform application instructions prior to completing this application form. Applicants should first read the General Guidelines for all types of support as well as the HSS Guidelines before this document. The application form and attachments must be submitted in English, French, Portuguese, Spanish, or Russian. </w:t>
            </w:r>
          </w:p>
        </w:tc>
      </w:tr>
      <w:tr w:rsidR="00924FAC" w:rsidRPr="0028244E" w14:paraId="26820378" w14:textId="77777777" w:rsidTr="00717060">
        <w:trPr>
          <w:trHeight w:val="361"/>
        </w:trPr>
        <w:tc>
          <w:tcPr>
            <w:tcW w:w="9350" w:type="dxa"/>
            <w:gridSpan w:val="2"/>
            <w:shd w:val="clear" w:color="auto" w:fill="F2F2F2" w:themeFill="background1" w:themeFillShade="F2"/>
          </w:tcPr>
          <w:p w14:paraId="495E36EF" w14:textId="77777777" w:rsidR="00924FAC" w:rsidRPr="008B5322" w:rsidRDefault="00924FAC" w:rsidP="008B5322">
            <w:pPr>
              <w:spacing w:line="276" w:lineRule="auto"/>
              <w:rPr>
                <w:rFonts w:ascii="Arial" w:hAnsi="Arial" w:cs="Arial"/>
                <w:b/>
                <w:sz w:val="18"/>
                <w:szCs w:val="20"/>
              </w:rPr>
            </w:pPr>
            <w:r>
              <w:rPr>
                <w:rFonts w:ascii="Arial" w:hAnsi="Arial"/>
                <w:b/>
                <w:bCs/>
                <w:sz w:val="18"/>
                <w:szCs w:val="20"/>
              </w:rPr>
              <w:t>Weblinks and contact information:</w:t>
            </w:r>
          </w:p>
          <w:p w14:paraId="3E6E3F5F" w14:textId="77777777" w:rsidR="00924FAC" w:rsidRPr="002C478B" w:rsidRDefault="00924FAC" w:rsidP="008B5322">
            <w:pPr>
              <w:spacing w:line="276" w:lineRule="auto"/>
              <w:rPr>
                <w:rFonts w:ascii="Arial" w:hAnsi="Arial" w:cs="Arial"/>
                <w:b/>
                <w:smallCaps/>
                <w:sz w:val="20"/>
                <w:szCs w:val="20"/>
              </w:rPr>
            </w:pPr>
            <w:r>
              <w:rPr>
                <w:rFonts w:ascii="Arial" w:hAnsi="Arial"/>
                <w:sz w:val="18"/>
                <w:szCs w:val="20"/>
              </w:rPr>
              <w:t xml:space="preserve">All application documents are available on the Gavi Apply for Support webpage: </w:t>
            </w:r>
            <w:r>
              <w:rPr>
                <w:rFonts w:ascii="Arial" w:hAnsi="Arial"/>
                <w:color w:val="0563C1" w:themeColor="hyperlink"/>
                <w:sz w:val="18"/>
                <w:szCs w:val="20"/>
                <w:u w:val="single"/>
              </w:rPr>
              <w:t>www.gavi.org/support/nvs</w:t>
            </w:r>
            <w:r>
              <w:rPr>
                <w:rFonts w:ascii="Arial" w:hAnsi="Arial"/>
                <w:sz w:val="18"/>
                <w:szCs w:val="20"/>
              </w:rPr>
              <w:t xml:space="preserve"> </w:t>
            </w:r>
            <w:r>
              <w:t xml:space="preserve">For any questions regarding the application guidelines please contact </w:t>
            </w:r>
            <w:hyperlink r:id="rId14" w:history="1">
              <w:r>
                <w:rPr>
                  <w:rStyle w:val="Hyperlink"/>
                  <w:rFonts w:ascii="Arial" w:hAnsi="Arial"/>
                  <w:sz w:val="22"/>
                  <w:szCs w:val="20"/>
                </w:rPr>
                <w:t>proposals@gavi.org</w:t>
              </w:r>
            </w:hyperlink>
            <w:r>
              <w:t xml:space="preserve"> or your Gavi Senior Country Manager (SCM).</w:t>
            </w:r>
            <w:r>
              <w:rPr>
                <w:rFonts w:ascii="Arial" w:hAnsi="Arial"/>
                <w:sz w:val="18"/>
                <w:szCs w:val="20"/>
              </w:rPr>
              <w:t xml:space="preserve"> </w:t>
            </w:r>
          </w:p>
        </w:tc>
      </w:tr>
    </w:tbl>
    <w:p w14:paraId="7A409DC6" w14:textId="77777777" w:rsidR="0011311B" w:rsidRPr="008B5322" w:rsidRDefault="00B10682" w:rsidP="00B10682">
      <w:pPr>
        <w:pStyle w:val="CEPAReportText"/>
        <w:spacing w:before="240" w:after="240" w:line="240" w:lineRule="auto"/>
        <w:rPr>
          <w:rStyle w:val="Hyperlink"/>
          <w:b/>
          <w:noProof/>
          <w:color w:val="auto"/>
          <w:sz w:val="32"/>
        </w:rPr>
      </w:pPr>
      <w:r>
        <w:rPr>
          <w:rStyle w:val="Hyperlink"/>
          <w:b/>
          <w:color w:val="auto"/>
          <w:sz w:val="32"/>
        </w:rPr>
        <w:t>TABLE OF CONTENTS</w:t>
      </w:r>
    </w:p>
    <w:bookmarkStart w:id="0" w:name="_GoBack"/>
    <w:bookmarkEnd w:id="0"/>
    <w:p w14:paraId="1F410E91" w14:textId="77777777" w:rsidR="0011374D" w:rsidRDefault="00B10682">
      <w:pPr>
        <w:pStyle w:val="TOC1"/>
        <w:tabs>
          <w:tab w:val="right" w:leader="dot" w:pos="9016"/>
        </w:tabs>
        <w:rPr>
          <w:rFonts w:asciiTheme="minorHAnsi" w:eastAsiaTheme="minorEastAsia" w:hAnsiTheme="minorHAnsi" w:cstheme="minorBidi"/>
          <w:b w:val="0"/>
          <w:noProof/>
          <w:sz w:val="22"/>
          <w:szCs w:val="22"/>
          <w:lang w:val="en-US"/>
        </w:rPr>
      </w:pPr>
      <w:r>
        <w:rPr>
          <w:rFonts w:ascii="Arial" w:hAnsi="Arial" w:cs="Arial"/>
          <w:b w:val="0"/>
          <w:smallCaps/>
          <w:sz w:val="22"/>
          <w:szCs w:val="22"/>
        </w:rPr>
        <w:lastRenderedPageBreak/>
        <w:fldChar w:fldCharType="begin"/>
      </w:r>
      <w:r>
        <w:rPr>
          <w:rFonts w:ascii="Arial" w:hAnsi="Arial" w:cs="Arial"/>
          <w:b w:val="0"/>
          <w:smallCaps/>
          <w:sz w:val="22"/>
          <w:szCs w:val="22"/>
        </w:rPr>
        <w:instrText xml:space="preserve"> TOC \o "1-2" \h \z </w:instrText>
      </w:r>
      <w:r>
        <w:rPr>
          <w:rFonts w:ascii="Arial" w:hAnsi="Arial" w:cs="Arial"/>
          <w:b w:val="0"/>
          <w:smallCaps/>
          <w:sz w:val="22"/>
          <w:szCs w:val="22"/>
        </w:rPr>
        <w:fldChar w:fldCharType="separate"/>
      </w:r>
      <w:hyperlink w:anchor="_Toc452718378" w:history="1">
        <w:r w:rsidR="0011374D" w:rsidRPr="00935A7B">
          <w:rPr>
            <w:rStyle w:val="Hyperlink"/>
            <w:rFonts w:ascii="Arial" w:hAnsi="Arial"/>
            <w:noProof/>
          </w:rPr>
          <w:t xml:space="preserve">Part A: </w:t>
        </w:r>
        <w:r w:rsidR="0011374D" w:rsidRPr="00935A7B">
          <w:rPr>
            <w:rStyle w:val="Hyperlink"/>
            <w:noProof/>
          </w:rPr>
          <w:t>Summary of support requested and applicant information</w:t>
        </w:r>
        <w:r w:rsidR="0011374D">
          <w:rPr>
            <w:noProof/>
            <w:webHidden/>
          </w:rPr>
          <w:tab/>
        </w:r>
        <w:r w:rsidR="0011374D">
          <w:rPr>
            <w:noProof/>
            <w:webHidden/>
          </w:rPr>
          <w:fldChar w:fldCharType="begin"/>
        </w:r>
        <w:r w:rsidR="0011374D">
          <w:rPr>
            <w:noProof/>
            <w:webHidden/>
          </w:rPr>
          <w:instrText xml:space="preserve"> PAGEREF _Toc452718378 \h </w:instrText>
        </w:r>
        <w:r w:rsidR="0011374D">
          <w:rPr>
            <w:noProof/>
            <w:webHidden/>
          </w:rPr>
        </w:r>
        <w:r w:rsidR="0011374D">
          <w:rPr>
            <w:noProof/>
            <w:webHidden/>
          </w:rPr>
          <w:fldChar w:fldCharType="separate"/>
        </w:r>
        <w:r w:rsidR="0011374D">
          <w:rPr>
            <w:noProof/>
            <w:webHidden/>
          </w:rPr>
          <w:t>1</w:t>
        </w:r>
        <w:r w:rsidR="0011374D">
          <w:rPr>
            <w:noProof/>
            <w:webHidden/>
          </w:rPr>
          <w:fldChar w:fldCharType="end"/>
        </w:r>
      </w:hyperlink>
    </w:p>
    <w:p w14:paraId="1DD88773" w14:textId="77777777" w:rsidR="0011374D" w:rsidRDefault="0011374D">
      <w:pPr>
        <w:pStyle w:val="TOC1"/>
        <w:tabs>
          <w:tab w:val="right" w:leader="dot" w:pos="9016"/>
        </w:tabs>
        <w:rPr>
          <w:rFonts w:asciiTheme="minorHAnsi" w:eastAsiaTheme="minorEastAsia" w:hAnsiTheme="minorHAnsi" w:cstheme="minorBidi"/>
          <w:b w:val="0"/>
          <w:noProof/>
          <w:sz w:val="22"/>
          <w:szCs w:val="22"/>
          <w:lang w:val="en-US"/>
        </w:rPr>
      </w:pPr>
      <w:hyperlink w:anchor="_Toc452718379" w:history="1">
        <w:r w:rsidRPr="00935A7B">
          <w:rPr>
            <w:rStyle w:val="Hyperlink"/>
            <w:rFonts w:ascii="Arial" w:hAnsi="Arial"/>
            <w:noProof/>
          </w:rPr>
          <w:t>Part B: Application objectives</w:t>
        </w:r>
        <w:r>
          <w:rPr>
            <w:noProof/>
            <w:webHidden/>
          </w:rPr>
          <w:tab/>
        </w:r>
        <w:r>
          <w:rPr>
            <w:noProof/>
            <w:webHidden/>
          </w:rPr>
          <w:fldChar w:fldCharType="begin"/>
        </w:r>
        <w:r>
          <w:rPr>
            <w:noProof/>
            <w:webHidden/>
          </w:rPr>
          <w:instrText xml:space="preserve"> PAGEREF _Toc452718379 \h </w:instrText>
        </w:r>
        <w:r>
          <w:rPr>
            <w:noProof/>
            <w:webHidden/>
          </w:rPr>
        </w:r>
        <w:r>
          <w:rPr>
            <w:noProof/>
            <w:webHidden/>
          </w:rPr>
          <w:fldChar w:fldCharType="separate"/>
        </w:r>
        <w:r>
          <w:rPr>
            <w:noProof/>
            <w:webHidden/>
          </w:rPr>
          <w:t>7</w:t>
        </w:r>
        <w:r>
          <w:rPr>
            <w:noProof/>
            <w:webHidden/>
          </w:rPr>
          <w:fldChar w:fldCharType="end"/>
        </w:r>
      </w:hyperlink>
    </w:p>
    <w:p w14:paraId="16D11827" w14:textId="77777777" w:rsidR="0011374D" w:rsidRDefault="0011374D">
      <w:pPr>
        <w:pStyle w:val="TOC1"/>
        <w:tabs>
          <w:tab w:val="right" w:leader="dot" w:pos="9016"/>
        </w:tabs>
        <w:rPr>
          <w:rFonts w:asciiTheme="minorHAnsi" w:eastAsiaTheme="minorEastAsia" w:hAnsiTheme="minorHAnsi" w:cstheme="minorBidi"/>
          <w:b w:val="0"/>
          <w:noProof/>
          <w:sz w:val="22"/>
          <w:szCs w:val="22"/>
          <w:lang w:val="en-US"/>
        </w:rPr>
      </w:pPr>
      <w:hyperlink w:anchor="_Toc452718380" w:history="1">
        <w:r w:rsidRPr="00935A7B">
          <w:rPr>
            <w:rStyle w:val="Hyperlink"/>
            <w:rFonts w:ascii="Arial" w:hAnsi="Arial"/>
            <w:noProof/>
          </w:rPr>
          <w:t>PART E: Implementation related details</w:t>
        </w:r>
        <w:r>
          <w:rPr>
            <w:noProof/>
            <w:webHidden/>
          </w:rPr>
          <w:tab/>
        </w:r>
        <w:r>
          <w:rPr>
            <w:noProof/>
            <w:webHidden/>
          </w:rPr>
          <w:fldChar w:fldCharType="begin"/>
        </w:r>
        <w:r>
          <w:rPr>
            <w:noProof/>
            <w:webHidden/>
          </w:rPr>
          <w:instrText xml:space="preserve"> PAGEREF _Toc452718380 \h </w:instrText>
        </w:r>
        <w:r>
          <w:rPr>
            <w:noProof/>
            <w:webHidden/>
          </w:rPr>
        </w:r>
        <w:r>
          <w:rPr>
            <w:noProof/>
            <w:webHidden/>
          </w:rPr>
          <w:fldChar w:fldCharType="separate"/>
        </w:r>
        <w:r>
          <w:rPr>
            <w:noProof/>
            <w:webHidden/>
          </w:rPr>
          <w:t>12</w:t>
        </w:r>
        <w:r>
          <w:rPr>
            <w:noProof/>
            <w:webHidden/>
          </w:rPr>
          <w:fldChar w:fldCharType="end"/>
        </w:r>
      </w:hyperlink>
    </w:p>
    <w:p w14:paraId="6E984DAE" w14:textId="77777777" w:rsidR="0011374D" w:rsidRDefault="0011374D">
      <w:pPr>
        <w:pStyle w:val="TOC1"/>
        <w:tabs>
          <w:tab w:val="right" w:leader="dot" w:pos="9016"/>
        </w:tabs>
        <w:rPr>
          <w:rFonts w:asciiTheme="minorHAnsi" w:eastAsiaTheme="minorEastAsia" w:hAnsiTheme="minorHAnsi" w:cstheme="minorBidi"/>
          <w:b w:val="0"/>
          <w:noProof/>
          <w:sz w:val="22"/>
          <w:szCs w:val="22"/>
          <w:lang w:val="en-US"/>
        </w:rPr>
      </w:pPr>
      <w:hyperlink w:anchor="_Toc452718381" w:history="1">
        <w:r w:rsidRPr="00935A7B">
          <w:rPr>
            <w:rStyle w:val="Hyperlink"/>
            <w:rFonts w:ascii="Arial" w:hAnsi="Arial"/>
            <w:noProof/>
          </w:rPr>
          <w:t>PART G: List of Mandatory and Optional Attachments</w:t>
        </w:r>
        <w:r>
          <w:rPr>
            <w:noProof/>
            <w:webHidden/>
          </w:rPr>
          <w:tab/>
        </w:r>
        <w:r>
          <w:rPr>
            <w:noProof/>
            <w:webHidden/>
          </w:rPr>
          <w:fldChar w:fldCharType="begin"/>
        </w:r>
        <w:r>
          <w:rPr>
            <w:noProof/>
            <w:webHidden/>
          </w:rPr>
          <w:instrText xml:space="preserve"> PAGEREF _Toc452718381 \h </w:instrText>
        </w:r>
        <w:r>
          <w:rPr>
            <w:noProof/>
            <w:webHidden/>
          </w:rPr>
        </w:r>
        <w:r>
          <w:rPr>
            <w:noProof/>
            <w:webHidden/>
          </w:rPr>
          <w:fldChar w:fldCharType="separate"/>
        </w:r>
        <w:r>
          <w:rPr>
            <w:noProof/>
            <w:webHidden/>
          </w:rPr>
          <w:t>18</w:t>
        </w:r>
        <w:r>
          <w:rPr>
            <w:noProof/>
            <w:webHidden/>
          </w:rPr>
          <w:fldChar w:fldCharType="end"/>
        </w:r>
      </w:hyperlink>
    </w:p>
    <w:p w14:paraId="1587FEF1" w14:textId="77777777" w:rsidR="00B10682" w:rsidRPr="00797D55" w:rsidRDefault="00B10682" w:rsidP="00B10682">
      <w:pPr>
        <w:pStyle w:val="CEPAReportText"/>
        <w:rPr>
          <w:rFonts w:ascii="Arial" w:hAnsi="Arial" w:cs="Arial"/>
          <w:b/>
          <w:smallCaps/>
          <w:sz w:val="28"/>
        </w:rPr>
      </w:pPr>
      <w:r>
        <w:rPr>
          <w:rFonts w:ascii="Arial" w:hAnsi="Arial" w:cs="Arial"/>
          <w:b/>
          <w:smallCaps/>
          <w:sz w:val="22"/>
          <w:szCs w:val="22"/>
        </w:rPr>
        <w:fldChar w:fldCharType="end"/>
      </w:r>
    </w:p>
    <w:p w14:paraId="1D4C117C" w14:textId="77777777" w:rsidR="00B10682" w:rsidRPr="00797D55" w:rsidRDefault="00B10682" w:rsidP="00B10682">
      <w:pPr>
        <w:pStyle w:val="CEPAReportText"/>
        <w:spacing w:before="240" w:after="240" w:line="240" w:lineRule="auto"/>
        <w:rPr>
          <w:rFonts w:ascii="Arial" w:hAnsi="Arial" w:cs="Arial"/>
          <w:b/>
          <w:smallCaps/>
          <w:sz w:val="28"/>
        </w:rPr>
      </w:pPr>
    </w:p>
    <w:p w14:paraId="0A4782CA" w14:textId="77777777" w:rsidR="00B10682" w:rsidRPr="00797D55" w:rsidRDefault="00B10682" w:rsidP="00B10682">
      <w:pPr>
        <w:pStyle w:val="CEPAReportText"/>
        <w:spacing w:before="240" w:after="240" w:line="240" w:lineRule="auto"/>
        <w:rPr>
          <w:rFonts w:ascii="Arial" w:hAnsi="Arial" w:cs="Arial"/>
          <w:b/>
          <w:smallCaps/>
          <w:sz w:val="28"/>
        </w:rPr>
        <w:sectPr w:rsidR="00B10682" w:rsidRPr="00797D55" w:rsidSect="0084729F">
          <w:footerReference w:type="default" r:id="rId15"/>
          <w:pgSz w:w="11906" w:h="16838"/>
          <w:pgMar w:top="1440" w:right="1440" w:bottom="1440" w:left="1440" w:header="708" w:footer="708" w:gutter="0"/>
          <w:pgNumType w:fmt="lowerRoman" w:start="1"/>
          <w:cols w:space="708"/>
          <w:docGrid w:linePitch="360"/>
        </w:sectPr>
      </w:pPr>
    </w:p>
    <w:p w14:paraId="74713075" w14:textId="77777777" w:rsidR="00C63DEE" w:rsidRPr="002C478B" w:rsidRDefault="00A853F1" w:rsidP="00C63DEE">
      <w:pPr>
        <w:pStyle w:val="Heading1"/>
        <w:numPr>
          <w:ilvl w:val="0"/>
          <w:numId w:val="0"/>
        </w:numPr>
        <w:ind w:left="720" w:hanging="720"/>
        <w:rPr>
          <w:rFonts w:ascii="Arial" w:hAnsi="Arial"/>
        </w:rPr>
      </w:pPr>
      <w:bookmarkStart w:id="1" w:name="_Toc452718378"/>
      <w:r>
        <w:rPr>
          <w:rFonts w:ascii="Arial" w:hAnsi="Arial"/>
        </w:rPr>
        <w:t xml:space="preserve">Part A: </w:t>
      </w:r>
      <w:bookmarkStart w:id="2" w:name="_Toc432586876"/>
      <w:r>
        <w:t xml:space="preserve">Summary of support requested and applicant </w:t>
      </w:r>
      <w:bookmarkEnd w:id="2"/>
      <w:r>
        <w:t>information</w:t>
      </w:r>
      <w:bookmarkEnd w:id="1"/>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320"/>
        <w:gridCol w:w="3898"/>
        <w:gridCol w:w="3024"/>
      </w:tblGrid>
      <w:tr w:rsidR="003A0F5F" w:rsidRPr="00797D55" w14:paraId="4A98AB42" w14:textId="77777777" w:rsidTr="003A0F5F">
        <w:trPr>
          <w:cnfStyle w:val="100000000000" w:firstRow="1" w:lastRow="0" w:firstColumn="0" w:lastColumn="0" w:oddVBand="0" w:evenVBand="0" w:oddHBand="0" w:evenHBand="0" w:firstRowFirstColumn="0" w:firstRowLastColumn="0" w:lastRowFirstColumn="0" w:lastRowLastColumn="0"/>
          <w:trHeight w:val="395"/>
        </w:trPr>
        <w:tc>
          <w:tcPr>
            <w:tcW w:w="5000" w:type="pct"/>
            <w:gridSpan w:val="3"/>
            <w:shd w:val="clear" w:color="auto" w:fill="0070C0"/>
          </w:tcPr>
          <w:p w14:paraId="355CF7BC" w14:textId="77777777" w:rsidR="003A0F5F" w:rsidRPr="00797D55" w:rsidRDefault="003A0F5F" w:rsidP="00D5366F">
            <w:pPr>
              <w:pStyle w:val="CEPATabletext"/>
              <w:rPr>
                <w:rFonts w:ascii="Arial" w:hAnsi="Arial" w:cs="Arial"/>
                <w:color w:val="000000" w:themeColor="text1"/>
              </w:rPr>
            </w:pPr>
            <w:r>
              <w:rPr>
                <w:rFonts w:ascii="Arial" w:hAnsi="Arial"/>
                <w:bCs/>
                <w:color w:val="FFFFFF" w:themeColor="background1"/>
                <w:szCs w:val="22"/>
              </w:rPr>
              <w:t>1. Applicant information</w:t>
            </w:r>
          </w:p>
        </w:tc>
      </w:tr>
      <w:tr w:rsidR="004C0E4A" w:rsidRPr="0028244E" w14:paraId="32D9DE14" w14:textId="77777777" w:rsidTr="003A0F5F">
        <w:tc>
          <w:tcPr>
            <w:tcW w:w="1255" w:type="pct"/>
            <w:shd w:val="clear" w:color="auto" w:fill="F2F2F2" w:themeFill="background1" w:themeFillShade="F2"/>
          </w:tcPr>
          <w:p w14:paraId="5DEED326" w14:textId="77777777" w:rsidR="004C0E4A" w:rsidRPr="0055786A" w:rsidRDefault="004C0E4A" w:rsidP="00C43A04">
            <w:pPr>
              <w:pStyle w:val="CEPATabletext"/>
              <w:rPr>
                <w:rFonts w:ascii="Arial" w:hAnsi="Arial" w:cs="Arial"/>
                <w:b/>
                <w:sz w:val="20"/>
                <w:szCs w:val="20"/>
              </w:rPr>
            </w:pPr>
            <w:r>
              <w:rPr>
                <w:rFonts w:ascii="Arial" w:hAnsi="Arial"/>
                <w:b/>
                <w:bCs/>
                <w:sz w:val="20"/>
                <w:szCs w:val="20"/>
              </w:rPr>
              <w:t>Country Name</w:t>
            </w:r>
          </w:p>
        </w:tc>
        <w:tc>
          <w:tcPr>
            <w:tcW w:w="3745" w:type="pct"/>
            <w:gridSpan w:val="2"/>
          </w:tcPr>
          <w:p w14:paraId="2E274048" w14:textId="77777777" w:rsidR="004C0E4A" w:rsidRPr="0010182B" w:rsidRDefault="004C0E4A" w:rsidP="009250D3">
            <w:pPr>
              <w:pStyle w:val="CEPATabletext"/>
              <w:rPr>
                <w:rFonts w:ascii="Arial" w:hAnsi="Arial" w:cs="Arial"/>
                <w:i/>
                <w:sz w:val="20"/>
                <w:szCs w:val="20"/>
              </w:rPr>
            </w:pPr>
            <w:r>
              <w:rPr>
                <w:rFonts w:ascii="Arial" w:hAnsi="Arial"/>
                <w:i/>
                <w:sz w:val="20"/>
                <w:szCs w:val="20"/>
              </w:rPr>
              <w:t>Democratic Republic of the Congo (DRC)</w:t>
            </w:r>
          </w:p>
        </w:tc>
      </w:tr>
      <w:tr w:rsidR="004C0E4A" w:rsidRPr="00797D55" w14:paraId="692E27B6" w14:textId="77777777" w:rsidTr="003A0F5F">
        <w:tc>
          <w:tcPr>
            <w:tcW w:w="1255" w:type="pct"/>
            <w:shd w:val="clear" w:color="auto" w:fill="F2F2F2" w:themeFill="background1" w:themeFillShade="F2"/>
          </w:tcPr>
          <w:p w14:paraId="6B296986" w14:textId="77777777" w:rsidR="004C0E4A" w:rsidRDefault="004C0E4A" w:rsidP="00C43A04">
            <w:pPr>
              <w:pStyle w:val="CEPATabletext"/>
              <w:rPr>
                <w:rFonts w:ascii="Arial" w:hAnsi="Arial" w:cs="Arial"/>
                <w:b/>
                <w:sz w:val="20"/>
                <w:szCs w:val="20"/>
              </w:rPr>
            </w:pPr>
            <w:r>
              <w:rPr>
                <w:rFonts w:ascii="Arial" w:hAnsi="Arial"/>
                <w:b/>
                <w:bCs/>
                <w:sz w:val="20"/>
                <w:szCs w:val="20"/>
              </w:rPr>
              <w:t>Date</w:t>
            </w:r>
          </w:p>
        </w:tc>
        <w:tc>
          <w:tcPr>
            <w:tcW w:w="3745" w:type="pct"/>
            <w:gridSpan w:val="2"/>
          </w:tcPr>
          <w:p w14:paraId="2EC225BA" w14:textId="77777777" w:rsidR="004C0E4A" w:rsidRPr="0010182B" w:rsidRDefault="00D05D93" w:rsidP="00D05D93">
            <w:pPr>
              <w:pStyle w:val="CEPATabletext"/>
              <w:rPr>
                <w:rFonts w:ascii="Arial" w:hAnsi="Arial" w:cs="Arial"/>
                <w:i/>
                <w:sz w:val="20"/>
                <w:szCs w:val="20"/>
              </w:rPr>
            </w:pPr>
            <w:r>
              <w:rPr>
                <w:rFonts w:ascii="Arial" w:hAnsi="Arial"/>
                <w:i/>
                <w:color w:val="auto"/>
                <w:sz w:val="20"/>
                <w:szCs w:val="20"/>
              </w:rPr>
              <w:t>29 April 2016</w:t>
            </w:r>
          </w:p>
        </w:tc>
      </w:tr>
      <w:tr w:rsidR="004C0E4A" w:rsidRPr="0028244E" w14:paraId="5F05D05A" w14:textId="77777777" w:rsidTr="003A0F5F">
        <w:tc>
          <w:tcPr>
            <w:tcW w:w="1255" w:type="pct"/>
            <w:shd w:val="clear" w:color="auto" w:fill="F2F2F2" w:themeFill="background1" w:themeFillShade="F2"/>
          </w:tcPr>
          <w:p w14:paraId="2AB65479" w14:textId="77777777" w:rsidR="004C0E4A" w:rsidRPr="0055786A" w:rsidRDefault="004C0E4A" w:rsidP="00C43A04">
            <w:pPr>
              <w:pStyle w:val="CEPATabletext"/>
              <w:rPr>
                <w:rFonts w:ascii="Arial" w:hAnsi="Arial" w:cs="Arial"/>
                <w:b/>
                <w:sz w:val="20"/>
                <w:szCs w:val="20"/>
              </w:rPr>
            </w:pPr>
            <w:r>
              <w:rPr>
                <w:rFonts w:ascii="Arial" w:hAnsi="Arial"/>
                <w:b/>
                <w:bCs/>
                <w:sz w:val="20"/>
                <w:szCs w:val="20"/>
              </w:rPr>
              <w:t>Name &amp; job title</w:t>
            </w:r>
          </w:p>
        </w:tc>
        <w:tc>
          <w:tcPr>
            <w:tcW w:w="3745" w:type="pct"/>
            <w:gridSpan w:val="2"/>
          </w:tcPr>
          <w:p w14:paraId="2FD37A41" w14:textId="77777777" w:rsidR="004C0E4A" w:rsidRPr="0010182B" w:rsidRDefault="004C0E4A" w:rsidP="009250D3">
            <w:pPr>
              <w:pStyle w:val="CEPATabletext"/>
              <w:rPr>
                <w:rFonts w:ascii="Arial" w:hAnsi="Arial" w:cs="Arial"/>
                <w:i/>
                <w:sz w:val="20"/>
                <w:szCs w:val="20"/>
              </w:rPr>
            </w:pPr>
            <w:r>
              <w:rPr>
                <w:rFonts w:ascii="Arial" w:hAnsi="Arial"/>
                <w:i/>
                <w:sz w:val="20"/>
                <w:szCs w:val="20"/>
              </w:rPr>
              <w:t>Dr Guylain KAYA MUTENDA SHERIA, EPI Director ai.</w:t>
            </w:r>
          </w:p>
        </w:tc>
      </w:tr>
      <w:tr w:rsidR="004C0E4A" w:rsidRPr="00797D55" w14:paraId="596C7716" w14:textId="77777777" w:rsidTr="003A0F5F">
        <w:tc>
          <w:tcPr>
            <w:tcW w:w="1255" w:type="pct"/>
            <w:shd w:val="clear" w:color="auto" w:fill="F2F2F2" w:themeFill="background1" w:themeFillShade="F2"/>
          </w:tcPr>
          <w:p w14:paraId="7D16E422" w14:textId="77777777" w:rsidR="004C0E4A" w:rsidRPr="0055786A" w:rsidRDefault="004C0E4A" w:rsidP="00C43A04">
            <w:pPr>
              <w:pStyle w:val="CEPATabletext"/>
              <w:rPr>
                <w:rFonts w:ascii="Arial" w:hAnsi="Arial" w:cs="Arial"/>
                <w:b/>
                <w:sz w:val="20"/>
                <w:szCs w:val="20"/>
              </w:rPr>
            </w:pPr>
            <w:r>
              <w:rPr>
                <w:rFonts w:ascii="Arial" w:hAnsi="Arial"/>
                <w:b/>
                <w:bCs/>
                <w:sz w:val="20"/>
                <w:szCs w:val="20"/>
              </w:rPr>
              <w:t>Email address</w:t>
            </w:r>
          </w:p>
        </w:tc>
        <w:tc>
          <w:tcPr>
            <w:tcW w:w="3745" w:type="pct"/>
            <w:gridSpan w:val="2"/>
          </w:tcPr>
          <w:p w14:paraId="723AEB94" w14:textId="7726AAF6" w:rsidR="004C0E4A" w:rsidRPr="0010182B" w:rsidRDefault="00B119C9" w:rsidP="009250D3">
            <w:pPr>
              <w:pStyle w:val="CEPATabletext"/>
              <w:rPr>
                <w:rFonts w:ascii="Arial" w:hAnsi="Arial" w:cs="Arial"/>
                <w:i/>
                <w:sz w:val="20"/>
                <w:szCs w:val="20"/>
              </w:rPr>
            </w:pPr>
            <w:hyperlink r:id="rId16" w:history="1">
              <w:r w:rsidR="008F61F5">
                <w:rPr>
                  <w:rStyle w:val="Hyperlink"/>
                  <w:rFonts w:ascii="Arial" w:hAnsi="Arial"/>
                  <w:i/>
                  <w:color w:val="auto"/>
                  <w:sz w:val="20"/>
                  <w:szCs w:val="20"/>
                  <w:u w:val="none"/>
                </w:rPr>
                <w:t>guylainkaya@gmail.com</w:t>
              </w:r>
            </w:hyperlink>
            <w:r w:rsidR="008F61F5">
              <w:rPr>
                <w:rStyle w:val="Hyperlink"/>
                <w:rFonts w:ascii="Arial" w:hAnsi="Arial"/>
                <w:i/>
                <w:color w:val="auto"/>
                <w:sz w:val="20"/>
                <w:szCs w:val="20"/>
                <w:u w:val="none"/>
              </w:rPr>
              <w:t xml:space="preserve"> </w:t>
            </w:r>
          </w:p>
        </w:tc>
      </w:tr>
      <w:tr w:rsidR="004C0E4A" w:rsidRPr="00797D55" w14:paraId="5F10AB20" w14:textId="77777777" w:rsidTr="003A0F5F">
        <w:tc>
          <w:tcPr>
            <w:tcW w:w="1255" w:type="pct"/>
            <w:shd w:val="clear" w:color="auto" w:fill="F2F2F2" w:themeFill="background1" w:themeFillShade="F2"/>
          </w:tcPr>
          <w:p w14:paraId="31217D9B" w14:textId="77777777" w:rsidR="004C0E4A" w:rsidRPr="0055786A" w:rsidRDefault="004C0E4A" w:rsidP="00C43A04">
            <w:pPr>
              <w:pStyle w:val="CEPATabletext"/>
              <w:rPr>
                <w:rFonts w:ascii="Arial" w:hAnsi="Arial" w:cs="Arial"/>
                <w:b/>
                <w:sz w:val="20"/>
                <w:szCs w:val="20"/>
              </w:rPr>
            </w:pPr>
            <w:r>
              <w:rPr>
                <w:rFonts w:ascii="Arial" w:hAnsi="Arial"/>
                <w:b/>
                <w:bCs/>
                <w:sz w:val="20"/>
                <w:szCs w:val="20"/>
              </w:rPr>
              <w:t>Telephone</w:t>
            </w:r>
          </w:p>
        </w:tc>
        <w:tc>
          <w:tcPr>
            <w:tcW w:w="3745" w:type="pct"/>
            <w:gridSpan w:val="2"/>
          </w:tcPr>
          <w:p w14:paraId="6CDC6B63" w14:textId="77777777" w:rsidR="004C0E4A" w:rsidRPr="0010182B" w:rsidRDefault="004C0E4A" w:rsidP="0031201E">
            <w:pPr>
              <w:pStyle w:val="CEPATabletext"/>
              <w:rPr>
                <w:rFonts w:ascii="Arial" w:hAnsi="Arial" w:cs="Arial"/>
                <w:i/>
                <w:sz w:val="20"/>
                <w:szCs w:val="20"/>
              </w:rPr>
            </w:pPr>
            <w:r>
              <w:rPr>
                <w:rFonts w:ascii="Arial" w:hAnsi="Arial"/>
                <w:i/>
                <w:sz w:val="20"/>
                <w:szCs w:val="20"/>
              </w:rPr>
              <w:t>+243, 815678166</w:t>
            </w:r>
          </w:p>
        </w:tc>
      </w:tr>
      <w:tr w:rsidR="004C0E4A" w:rsidRPr="00E300B3" w14:paraId="43D81890" w14:textId="77777777" w:rsidTr="003A0F5F">
        <w:tc>
          <w:tcPr>
            <w:tcW w:w="1255" w:type="pct"/>
            <w:shd w:val="clear" w:color="auto" w:fill="F2F2F2" w:themeFill="background1" w:themeFillShade="F2"/>
          </w:tcPr>
          <w:p w14:paraId="1D81D5B3" w14:textId="77777777" w:rsidR="004C0E4A" w:rsidRPr="002C478B" w:rsidRDefault="004C0E4A" w:rsidP="00C43A04">
            <w:pPr>
              <w:pStyle w:val="CEPATabletext"/>
              <w:rPr>
                <w:rFonts w:ascii="Arial" w:hAnsi="Arial" w:cs="Arial"/>
                <w:b/>
                <w:sz w:val="20"/>
                <w:szCs w:val="20"/>
              </w:rPr>
            </w:pPr>
            <w:r>
              <w:rPr>
                <w:rFonts w:ascii="Arial" w:hAnsi="Arial"/>
                <w:b/>
                <w:bCs/>
                <w:sz w:val="20"/>
                <w:szCs w:val="20"/>
              </w:rPr>
              <w:t>Total funding requested from CCE platform (US$)</w:t>
            </w:r>
          </w:p>
        </w:tc>
        <w:tc>
          <w:tcPr>
            <w:tcW w:w="3745" w:type="pct"/>
            <w:gridSpan w:val="2"/>
          </w:tcPr>
          <w:p w14:paraId="18EFFD29" w14:textId="77777777" w:rsidR="004C0E4A" w:rsidRPr="0010182B" w:rsidRDefault="004C0E4A" w:rsidP="00D5366F">
            <w:pPr>
              <w:pStyle w:val="CEPATabletext"/>
              <w:rPr>
                <w:rFonts w:ascii="Arial" w:hAnsi="Arial" w:cs="Arial"/>
                <w:i/>
                <w:iCs/>
                <w:sz w:val="20"/>
                <w:szCs w:val="20"/>
              </w:rPr>
            </w:pPr>
            <w:r>
              <w:rPr>
                <w:rFonts w:ascii="Arial" w:hAnsi="Arial"/>
                <w:i/>
                <w:iCs/>
                <w:sz w:val="20"/>
                <w:szCs w:val="20"/>
              </w:rPr>
              <w:t>This should correspond exactly to the budget requested in Question 9 (detailed budget).</w:t>
            </w:r>
          </w:p>
          <w:p w14:paraId="49CFCC29" w14:textId="29CB1EE7" w:rsidR="004C0E4A" w:rsidRPr="0010182B" w:rsidRDefault="0010182B" w:rsidP="00A63FC8">
            <w:pPr>
              <w:pStyle w:val="CEPATabletext"/>
              <w:rPr>
                <w:rFonts w:ascii="Arial" w:hAnsi="Arial" w:cs="Arial"/>
                <w:i/>
                <w:sz w:val="32"/>
                <w:szCs w:val="32"/>
              </w:rPr>
            </w:pPr>
            <w:r>
              <w:rPr>
                <w:rFonts w:ascii="Arial" w:hAnsi="Arial"/>
                <w:i/>
                <w:color w:val="auto"/>
                <w:sz w:val="32"/>
                <w:szCs w:val="32"/>
              </w:rPr>
              <w:t>$USD</w:t>
            </w:r>
            <w:bookmarkStart w:id="3" w:name="OLE_LINK2"/>
            <w:r>
              <w:rPr>
                <w:rFonts w:ascii="Arial" w:hAnsi="Arial"/>
                <w:i/>
                <w:color w:val="auto"/>
                <w:sz w:val="32"/>
                <w:szCs w:val="32"/>
              </w:rPr>
              <w:t>16,696,660</w:t>
            </w:r>
            <w:bookmarkEnd w:id="3"/>
          </w:p>
        </w:tc>
      </w:tr>
      <w:tr w:rsidR="004C0E4A" w:rsidRPr="00797D55" w14:paraId="144130EB" w14:textId="77777777" w:rsidTr="00C63DEE">
        <w:tc>
          <w:tcPr>
            <w:tcW w:w="1255" w:type="pct"/>
            <w:vMerge w:val="restart"/>
            <w:shd w:val="clear" w:color="auto" w:fill="F2F2F2" w:themeFill="background1" w:themeFillShade="F2"/>
          </w:tcPr>
          <w:p w14:paraId="543313B8" w14:textId="77777777" w:rsidR="004C0E4A" w:rsidRPr="002C478B" w:rsidRDefault="004C0E4A" w:rsidP="00C43A04">
            <w:pPr>
              <w:pStyle w:val="CEPATabletext"/>
              <w:rPr>
                <w:rFonts w:ascii="Arial" w:hAnsi="Arial" w:cs="Arial"/>
                <w:b/>
                <w:sz w:val="20"/>
                <w:szCs w:val="20"/>
              </w:rPr>
            </w:pPr>
            <w:r>
              <w:rPr>
                <w:rFonts w:ascii="Arial" w:hAnsi="Arial"/>
                <w:b/>
                <w:bCs/>
                <w:sz w:val="20"/>
                <w:szCs w:val="20"/>
              </w:rPr>
              <w:t>Does your country have an approved HSS grant on-going?</w:t>
            </w:r>
          </w:p>
        </w:tc>
        <w:tc>
          <w:tcPr>
            <w:tcW w:w="2109" w:type="pct"/>
          </w:tcPr>
          <w:p w14:paraId="77978B64" w14:textId="51C057A6" w:rsidR="004C0E4A" w:rsidRPr="0010182B" w:rsidRDefault="004C0E4A" w:rsidP="0010182B">
            <w:pPr>
              <w:pStyle w:val="ListParagraph"/>
              <w:shd w:val="clear" w:color="auto" w:fill="FFFFFF"/>
              <w:spacing w:after="120"/>
              <w:rPr>
                <w:rFonts w:ascii="Arial" w:hAnsi="Arial" w:cs="Arial"/>
                <w:b/>
                <w:i/>
                <w:color w:val="auto"/>
                <w:sz w:val="20"/>
                <w:szCs w:val="20"/>
              </w:rPr>
            </w:pPr>
            <w:r w:rsidRPr="0010182B">
              <w:rPr>
                <w:rFonts w:ascii="Arial" w:hAnsi="Arial" w:cs="Arial"/>
                <w:b/>
                <w:i/>
                <w:noProof/>
                <w:sz w:val="20"/>
                <w:szCs w:val="20"/>
                <w:lang w:val="en-US"/>
              </w:rPr>
              <mc:AlternateContent>
                <mc:Choice Requires="wps">
                  <w:drawing>
                    <wp:anchor distT="0" distB="0" distL="114300" distR="114300" simplePos="0" relativeHeight="251658240" behindDoc="0" locked="0" layoutInCell="1" allowOverlap="1" wp14:anchorId="20594565" wp14:editId="1BC7F7BB">
                      <wp:simplePos x="0" y="0"/>
                      <wp:positionH relativeFrom="column">
                        <wp:posOffset>711200</wp:posOffset>
                      </wp:positionH>
                      <wp:positionV relativeFrom="paragraph">
                        <wp:posOffset>83820</wp:posOffset>
                      </wp:positionV>
                      <wp:extent cx="266065" cy="201930"/>
                      <wp:effectExtent l="19050" t="19050" r="19685"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14:paraId="788C2EA1" w14:textId="77777777" w:rsidR="00F95D01" w:rsidRPr="004C0E4A" w:rsidRDefault="00F95D01" w:rsidP="004C0E4A">
                                  <w:pPr>
                                    <w:jc w:val="center"/>
                                    <w:rPr>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594565" id="Rectangle 10" o:spid="_x0000_s1027" style="position:absolute;margin-left:56pt;margin-top:6.6pt;width:20.9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" strokeweight="3pt">
                      <v:shadow color="#525252" opacity=".5" offset="1pt"/>
                      <v:textbox>
                        <w:txbxContent>
                          <w:p w14:paraId="788C2EA1" w14:textId="77777777" w:rsidR="00F95D01" w:rsidRPr="004C0E4A" w:rsidRDefault="00F95D01" w:rsidP="004C0E4A">
                            <w:pPr>
                              <w:jc w:val="center"/>
                              <w:rPr>
                                <w:sz w:val="48"/>
                                <w:szCs w:val="48"/>
                              </w:rPr>
                            </w:pPr>
                          </w:p>
                        </w:txbxContent>
                      </v:textbox>
                    </v:rect>
                  </w:pict>
                </mc:Fallback>
              </mc:AlternateContent>
            </w:r>
            <w:r>
              <w:rPr>
                <w:rFonts w:ascii="Arial" w:hAnsi="Arial"/>
                <w:b/>
                <w:i/>
                <w:color w:val="auto"/>
                <w:sz w:val="20"/>
                <w:szCs w:val="20"/>
              </w:rPr>
              <w:t>Yes X</w:t>
            </w:r>
          </w:p>
        </w:tc>
        <w:tc>
          <w:tcPr>
            <w:tcW w:w="1636" w:type="pct"/>
          </w:tcPr>
          <w:p w14:paraId="0BCB607C" w14:textId="77777777" w:rsidR="004C0E4A" w:rsidRPr="0010182B" w:rsidRDefault="004C0E4A" w:rsidP="00C63DEE">
            <w:pPr>
              <w:pStyle w:val="CEPATabletext"/>
              <w:rPr>
                <w:rFonts w:ascii="Arial" w:hAnsi="Arial" w:cs="Arial"/>
                <w:i/>
                <w:sz w:val="20"/>
                <w:szCs w:val="20"/>
              </w:rPr>
            </w:pPr>
            <w:r w:rsidRPr="0010182B">
              <w:rPr>
                <w:rFonts w:ascii="Arial" w:hAnsi="Arial" w:cs="Arial"/>
                <w:i/>
                <w:noProof/>
                <w:sz w:val="20"/>
                <w:szCs w:val="20"/>
                <w:lang w:val="en-US"/>
              </w:rPr>
              <mc:AlternateContent>
                <mc:Choice Requires="wps">
                  <w:drawing>
                    <wp:anchor distT="0" distB="0" distL="114300" distR="114300" simplePos="0" relativeHeight="251660288" behindDoc="0" locked="0" layoutInCell="1" allowOverlap="1" wp14:anchorId="617771B6" wp14:editId="3E523679">
                      <wp:simplePos x="0" y="0"/>
                      <wp:positionH relativeFrom="column">
                        <wp:posOffset>656590</wp:posOffset>
                      </wp:positionH>
                      <wp:positionV relativeFrom="paragraph">
                        <wp:posOffset>83820</wp:posOffset>
                      </wp:positionV>
                      <wp:extent cx="266065" cy="201930"/>
                      <wp:effectExtent l="19050" t="19050" r="19685"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864E1D" id="Rectangle 11" o:spid="_x0000_s1026" style="position:absolute;margin-left:51.7pt;margin-top:6.6pt;width:20.9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" strokeweight="3pt">
                      <v:shadow color="#525252" opacity=".5" offset="1pt"/>
                    </v:rect>
                  </w:pict>
                </mc:Fallback>
              </mc:AlternateContent>
            </w:r>
            <w:r>
              <w:rPr>
                <w:rFonts w:ascii="Arial" w:hAnsi="Arial"/>
                <w:i/>
                <w:sz w:val="20"/>
                <w:szCs w:val="20"/>
              </w:rPr>
              <w:t>No</w:t>
            </w:r>
          </w:p>
        </w:tc>
      </w:tr>
      <w:tr w:rsidR="004C0E4A" w:rsidRPr="00337061" w14:paraId="2AF2876D" w14:textId="77777777" w:rsidTr="003A0F5F">
        <w:tc>
          <w:tcPr>
            <w:tcW w:w="1255" w:type="pct"/>
            <w:vMerge/>
            <w:shd w:val="clear" w:color="auto" w:fill="F2F2F2" w:themeFill="background1" w:themeFillShade="F2"/>
          </w:tcPr>
          <w:p w14:paraId="23FE5FDE" w14:textId="77777777" w:rsidR="004C0E4A" w:rsidRDefault="004C0E4A" w:rsidP="00C63DEE">
            <w:pPr>
              <w:pStyle w:val="CEPATabletext"/>
              <w:rPr>
                <w:rFonts w:ascii="Arial" w:hAnsi="Arial" w:cs="Arial"/>
                <w:b/>
                <w:sz w:val="20"/>
                <w:szCs w:val="20"/>
              </w:rPr>
            </w:pPr>
          </w:p>
        </w:tc>
        <w:tc>
          <w:tcPr>
            <w:tcW w:w="3745" w:type="pct"/>
            <w:gridSpan w:val="2"/>
          </w:tcPr>
          <w:p w14:paraId="70B09FD6" w14:textId="77777777" w:rsidR="004C0E4A" w:rsidRPr="0010182B" w:rsidRDefault="004C0E4A" w:rsidP="00C63DEE">
            <w:pPr>
              <w:pStyle w:val="ListParagraph"/>
              <w:shd w:val="clear" w:color="auto" w:fill="FFFFFF"/>
              <w:spacing w:after="120"/>
              <w:rPr>
                <w:rFonts w:ascii="Arial" w:hAnsi="Arial" w:cs="Arial"/>
                <w:i/>
                <w:iCs/>
                <w:sz w:val="20"/>
                <w:szCs w:val="20"/>
              </w:rPr>
            </w:pPr>
            <w:r>
              <w:rPr>
                <w:rFonts w:ascii="Arial" w:hAnsi="Arial"/>
                <w:i/>
                <w:iCs/>
                <w:sz w:val="20"/>
                <w:szCs w:val="20"/>
              </w:rPr>
              <w:t xml:space="preserve">Indicate the </w:t>
            </w:r>
            <w:r>
              <w:rPr>
                <w:rFonts w:ascii="Arial" w:hAnsi="Arial"/>
                <w:b/>
                <w:bCs/>
                <w:i/>
                <w:iCs/>
                <w:sz w:val="20"/>
                <w:szCs w:val="20"/>
              </w:rPr>
              <w:t>end year</w:t>
            </w:r>
            <w:r>
              <w:rPr>
                <w:rFonts w:ascii="Arial" w:hAnsi="Arial"/>
                <w:i/>
                <w:iCs/>
                <w:sz w:val="20"/>
                <w:szCs w:val="20"/>
              </w:rPr>
              <w:t xml:space="preserve"> of the HSS support:</w:t>
            </w:r>
          </w:p>
          <w:p w14:paraId="42F0CCED" w14:textId="2B3F1851" w:rsidR="004C0E4A" w:rsidRPr="0010182B" w:rsidRDefault="008B5322" w:rsidP="008B5322">
            <w:pPr>
              <w:pStyle w:val="ListParagraph"/>
              <w:shd w:val="clear" w:color="auto" w:fill="FFFFFF"/>
              <w:spacing w:after="120"/>
              <w:rPr>
                <w:rFonts w:ascii="Arial" w:hAnsi="Arial" w:cs="Arial"/>
                <w:i/>
                <w:sz w:val="20"/>
                <w:szCs w:val="20"/>
              </w:rPr>
            </w:pPr>
            <w:r>
              <w:rPr>
                <w:rFonts w:ascii="Arial" w:hAnsi="Arial"/>
                <w:b/>
                <w:i/>
                <w:color w:val="auto"/>
                <w:sz w:val="20"/>
                <w:szCs w:val="20"/>
              </w:rPr>
              <w:t>HSS2 Grant 2019</w:t>
            </w:r>
          </w:p>
        </w:tc>
      </w:tr>
      <w:tr w:rsidR="004C0E4A" w:rsidRPr="00495EAB" w14:paraId="1E70DA0F" w14:textId="77777777" w:rsidTr="00C63DEE">
        <w:tc>
          <w:tcPr>
            <w:tcW w:w="1255" w:type="pct"/>
            <w:shd w:val="clear" w:color="auto" w:fill="F2F2F2" w:themeFill="background1" w:themeFillShade="F2"/>
          </w:tcPr>
          <w:p w14:paraId="35422695" w14:textId="77777777" w:rsidR="004C0E4A" w:rsidRPr="002C478B" w:rsidRDefault="004C0E4A" w:rsidP="00371683">
            <w:pPr>
              <w:pStyle w:val="CEPATabletext"/>
              <w:rPr>
                <w:rFonts w:ascii="Arial" w:hAnsi="Arial" w:cs="Arial"/>
                <w:b/>
                <w:sz w:val="20"/>
                <w:szCs w:val="20"/>
              </w:rPr>
            </w:pPr>
            <w:r>
              <w:rPr>
                <w:rFonts w:ascii="Arial" w:hAnsi="Arial"/>
                <w:b/>
                <w:bCs/>
                <w:sz w:val="20"/>
                <w:szCs w:val="20"/>
              </w:rPr>
              <w:t>Proposed CCE platform grant start date:</w:t>
            </w:r>
          </w:p>
        </w:tc>
        <w:tc>
          <w:tcPr>
            <w:tcW w:w="3745" w:type="pct"/>
            <w:gridSpan w:val="2"/>
          </w:tcPr>
          <w:p w14:paraId="45CEEEA1" w14:textId="77777777" w:rsidR="004C0E4A" w:rsidRPr="0010182B" w:rsidRDefault="004C0E4A" w:rsidP="00C63DEE">
            <w:pPr>
              <w:pStyle w:val="ListParagraph"/>
              <w:shd w:val="clear" w:color="auto" w:fill="FFFFFF"/>
              <w:spacing w:after="120"/>
              <w:rPr>
                <w:rFonts w:ascii="Arial" w:hAnsi="Arial" w:cs="Arial"/>
                <w:i/>
                <w:sz w:val="20"/>
                <w:szCs w:val="20"/>
              </w:rPr>
            </w:pPr>
            <w:r>
              <w:rPr>
                <w:rFonts w:ascii="Arial" w:hAnsi="Arial"/>
                <w:i/>
                <w:sz w:val="20"/>
                <w:szCs w:val="20"/>
              </w:rPr>
              <w:t>Indicate the month and year of the planned start date of the grant based on the strategic deployment plan:</w:t>
            </w:r>
          </w:p>
          <w:p w14:paraId="2EA581C9" w14:textId="77777777" w:rsidR="004C0E4A" w:rsidRPr="0010182B" w:rsidRDefault="00495EAB" w:rsidP="00C63DEE">
            <w:pPr>
              <w:pStyle w:val="ListParagraph"/>
              <w:shd w:val="clear" w:color="auto" w:fill="FFFFFF"/>
              <w:spacing w:after="120"/>
              <w:rPr>
                <w:rFonts w:ascii="Arial" w:hAnsi="Arial" w:cs="Arial"/>
                <w:b/>
                <w:i/>
                <w:sz w:val="20"/>
                <w:szCs w:val="20"/>
              </w:rPr>
            </w:pPr>
            <w:r>
              <w:rPr>
                <w:rFonts w:ascii="Arial" w:hAnsi="Arial"/>
                <w:b/>
                <w:i/>
                <w:sz w:val="20"/>
                <w:szCs w:val="20"/>
              </w:rPr>
              <w:t>December 2016</w:t>
            </w:r>
          </w:p>
        </w:tc>
      </w:tr>
      <w:tr w:rsidR="004C0E4A" w:rsidRPr="00337061" w14:paraId="1D2D87F9" w14:textId="77777777" w:rsidTr="003A0F5F">
        <w:tc>
          <w:tcPr>
            <w:tcW w:w="1255" w:type="pct"/>
            <w:shd w:val="clear" w:color="auto" w:fill="F2F2F2" w:themeFill="background1" w:themeFillShade="F2"/>
          </w:tcPr>
          <w:p w14:paraId="6A6A2359" w14:textId="77777777" w:rsidR="004C0E4A" w:rsidRPr="002C478B" w:rsidRDefault="004C0E4A" w:rsidP="00371683">
            <w:pPr>
              <w:pStyle w:val="CEPATabletext"/>
              <w:rPr>
                <w:rFonts w:ascii="Arial" w:hAnsi="Arial" w:cs="Arial"/>
                <w:b/>
                <w:sz w:val="20"/>
                <w:szCs w:val="20"/>
              </w:rPr>
            </w:pPr>
            <w:r>
              <w:rPr>
                <w:rFonts w:ascii="Arial" w:hAnsi="Arial"/>
                <w:b/>
                <w:bCs/>
                <w:sz w:val="20"/>
                <w:szCs w:val="20"/>
              </w:rPr>
              <w:t>Proposed CCE platform grant end date:</w:t>
            </w:r>
          </w:p>
        </w:tc>
        <w:tc>
          <w:tcPr>
            <w:tcW w:w="3745" w:type="pct"/>
            <w:gridSpan w:val="2"/>
          </w:tcPr>
          <w:p w14:paraId="04DB0C7D" w14:textId="77777777" w:rsidR="004C0E4A" w:rsidRPr="0010182B" w:rsidRDefault="004C0E4A" w:rsidP="00D5366F">
            <w:pPr>
              <w:pStyle w:val="ListParagraph"/>
              <w:shd w:val="clear" w:color="auto" w:fill="FFFFFF"/>
              <w:spacing w:after="120"/>
              <w:rPr>
                <w:rFonts w:ascii="Arial" w:hAnsi="Arial" w:cs="Arial"/>
                <w:i/>
                <w:sz w:val="20"/>
                <w:szCs w:val="20"/>
              </w:rPr>
            </w:pPr>
            <w:r>
              <w:rPr>
                <w:rFonts w:ascii="Arial" w:hAnsi="Arial"/>
                <w:i/>
                <w:iCs/>
                <w:sz w:val="20"/>
                <w:szCs w:val="20"/>
              </w:rPr>
              <w:t>Indicate the month and year of the planned end date of the grant based on the strategic deployment plan:</w:t>
            </w:r>
          </w:p>
          <w:p w14:paraId="627AD440" w14:textId="77777777" w:rsidR="004C0E4A" w:rsidRPr="0010182B" w:rsidRDefault="004C0E4A" w:rsidP="00D5366F">
            <w:pPr>
              <w:pStyle w:val="ListParagraph"/>
              <w:shd w:val="clear" w:color="auto" w:fill="FFFFFF"/>
              <w:spacing w:after="120"/>
              <w:rPr>
                <w:rFonts w:ascii="Arial" w:hAnsi="Arial" w:cs="Arial"/>
                <w:b/>
                <w:i/>
                <w:sz w:val="20"/>
                <w:szCs w:val="20"/>
              </w:rPr>
            </w:pPr>
            <w:r>
              <w:rPr>
                <w:rFonts w:ascii="Arial" w:hAnsi="Arial"/>
                <w:b/>
                <w:i/>
                <w:sz w:val="20"/>
                <w:szCs w:val="20"/>
              </w:rPr>
              <w:t>31 December 2020</w:t>
            </w:r>
          </w:p>
        </w:tc>
      </w:tr>
    </w:tbl>
    <w:p w14:paraId="76C6246F" w14:textId="77777777" w:rsidR="00BA10A5" w:rsidRDefault="00BA10A5">
      <w:pPr>
        <w:spacing w:after="160" w:line="259" w:lineRule="auto"/>
        <w:jc w:val="left"/>
        <w:rPr>
          <w:lang w:val="fr-FR"/>
        </w:rPr>
      </w:pPr>
    </w:p>
    <w:p w14:paraId="2A70B362" w14:textId="77777777" w:rsidR="00100F7D" w:rsidRDefault="00100F7D">
      <w:pPr>
        <w:spacing w:after="160" w:line="259" w:lineRule="auto"/>
        <w:jc w:val="left"/>
        <w:rPr>
          <w:lang w:val="fr-FR"/>
        </w:rPr>
      </w:pPr>
    </w:p>
    <w:p w14:paraId="409E7039" w14:textId="77777777" w:rsidR="00100F7D" w:rsidRDefault="00100F7D">
      <w:pPr>
        <w:spacing w:after="160" w:line="259" w:lineRule="auto"/>
        <w:jc w:val="left"/>
        <w:rPr>
          <w:lang w:val="fr-FR"/>
        </w:rPr>
      </w:pPr>
    </w:p>
    <w:p w14:paraId="19440856" w14:textId="77777777" w:rsidR="00100F7D" w:rsidRDefault="00100F7D">
      <w:pPr>
        <w:spacing w:after="160" w:line="259" w:lineRule="auto"/>
        <w:jc w:val="left"/>
        <w:rPr>
          <w:lang w:val="fr-FR"/>
        </w:rPr>
      </w:pPr>
    </w:p>
    <w:p w14:paraId="6200859C" w14:textId="77777777" w:rsidR="00100F7D" w:rsidRDefault="00100F7D">
      <w:pPr>
        <w:spacing w:after="160" w:line="259" w:lineRule="auto"/>
        <w:jc w:val="left"/>
        <w:rPr>
          <w:lang w:val="fr-FR"/>
        </w:rPr>
      </w:pPr>
    </w:p>
    <w:p w14:paraId="49129E9E" w14:textId="77777777" w:rsidR="00100F7D" w:rsidRDefault="00100F7D">
      <w:pPr>
        <w:spacing w:after="160" w:line="259" w:lineRule="auto"/>
        <w:jc w:val="left"/>
        <w:rPr>
          <w:lang w:val="fr-FR"/>
        </w:rPr>
      </w:pPr>
    </w:p>
    <w:p w14:paraId="6A5BF148" w14:textId="77777777" w:rsidR="00100F7D" w:rsidRDefault="00100F7D">
      <w:pPr>
        <w:spacing w:after="160" w:line="259" w:lineRule="auto"/>
        <w:jc w:val="left"/>
        <w:rPr>
          <w:lang w:val="fr-FR"/>
        </w:rPr>
      </w:pPr>
    </w:p>
    <w:p w14:paraId="644447D9" w14:textId="77777777" w:rsidR="00100F7D" w:rsidRDefault="00100F7D">
      <w:pPr>
        <w:spacing w:after="160" w:line="259" w:lineRule="auto"/>
        <w:jc w:val="left"/>
        <w:rPr>
          <w:lang w:val="fr-FR"/>
        </w:rPr>
      </w:pPr>
    </w:p>
    <w:p w14:paraId="2A8530DE" w14:textId="77777777" w:rsidR="00100F7D" w:rsidRDefault="00100F7D">
      <w:pPr>
        <w:spacing w:after="160" w:line="259" w:lineRule="auto"/>
        <w:jc w:val="left"/>
        <w:rPr>
          <w:lang w:val="fr-FR"/>
        </w:rPr>
      </w:pPr>
    </w:p>
    <w:p w14:paraId="52B070BD" w14:textId="77777777" w:rsidR="00100F7D" w:rsidRDefault="00100F7D">
      <w:pPr>
        <w:spacing w:after="160" w:line="259" w:lineRule="auto"/>
        <w:jc w:val="left"/>
        <w:rPr>
          <w:lang w:val="fr-FR"/>
        </w:rPr>
      </w:pPr>
    </w:p>
    <w:p w14:paraId="55E1F66C" w14:textId="77777777" w:rsidR="00100F7D" w:rsidRDefault="00100F7D">
      <w:pPr>
        <w:spacing w:after="160" w:line="259" w:lineRule="auto"/>
        <w:jc w:val="left"/>
        <w:rPr>
          <w:lang w:val="fr-FR"/>
        </w:rPr>
      </w:pPr>
    </w:p>
    <w:p w14:paraId="58B77F6D" w14:textId="77777777" w:rsidR="00100F7D" w:rsidRDefault="00100F7D">
      <w:pPr>
        <w:spacing w:after="160" w:line="259" w:lineRule="auto"/>
        <w:jc w:val="left"/>
        <w:rPr>
          <w:lang w:val="fr-FR"/>
        </w:rPr>
      </w:pPr>
    </w:p>
    <w:p w14:paraId="12A04B8C" w14:textId="77777777" w:rsidR="00100F7D" w:rsidRDefault="00100F7D">
      <w:pPr>
        <w:spacing w:after="160" w:line="259" w:lineRule="auto"/>
        <w:jc w:val="left"/>
        <w:rPr>
          <w:lang w:val="fr-FR"/>
        </w:rPr>
      </w:pPr>
    </w:p>
    <w:p w14:paraId="2A7EF042" w14:textId="77777777" w:rsidR="00970E05" w:rsidRDefault="00970E05">
      <w:pPr>
        <w:spacing w:after="160" w:line="259" w:lineRule="auto"/>
        <w:jc w:val="left"/>
        <w:rPr>
          <w:lang w:val="fr-FR"/>
        </w:rPr>
      </w:pPr>
    </w:p>
    <w:p w14:paraId="6B0995D7" w14:textId="792EFF83" w:rsidR="0033099A" w:rsidRDefault="0033099A" w:rsidP="0033099A">
      <w:pPr>
        <w:tabs>
          <w:tab w:val="left" w:pos="3949"/>
        </w:tabs>
        <w:spacing w:after="160" w:line="259" w:lineRule="auto"/>
        <w:jc w:val="left"/>
      </w:pPr>
      <w:r>
        <w:tab/>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242"/>
      </w:tblGrid>
      <w:tr w:rsidR="00045288" w:rsidRPr="00797D55" w14:paraId="7A95462F" w14:textId="77777777" w:rsidTr="007C2406">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76998521" w14:textId="77777777" w:rsidR="00045288" w:rsidRPr="00797D55" w:rsidRDefault="00045288" w:rsidP="00127617">
            <w:pPr>
              <w:pStyle w:val="CEPATabletext"/>
              <w:rPr>
                <w:rFonts w:ascii="Arial" w:hAnsi="Arial" w:cs="Arial"/>
                <w:color w:val="000000" w:themeColor="text1"/>
              </w:rPr>
            </w:pPr>
            <w:r>
              <w:rPr>
                <w:rFonts w:ascii="Arial" w:hAnsi="Arial"/>
                <w:bCs/>
                <w:color w:val="FFFFFF" w:themeColor="background1"/>
                <w:szCs w:val="22"/>
              </w:rPr>
              <w:t xml:space="preserve">2. </w:t>
            </w:r>
            <w:r>
              <w:rPr>
                <w:rFonts w:ascii="Arial" w:hAnsi="Arial"/>
                <w:b w:val="0"/>
                <w:color w:val="FFFFFF" w:themeColor="background1"/>
                <w:szCs w:val="22"/>
              </w:rPr>
              <w:t>Executive summary (Maximum 2 pages)</w:t>
            </w:r>
          </w:p>
        </w:tc>
      </w:tr>
      <w:tr w:rsidR="00970E05" w:rsidRPr="0028244E" w14:paraId="54FA5E38" w14:textId="77777777" w:rsidTr="002D6FB1">
        <w:tc>
          <w:tcPr>
            <w:tcW w:w="5000" w:type="pct"/>
            <w:shd w:val="clear" w:color="auto" w:fill="auto"/>
          </w:tcPr>
          <w:p w14:paraId="4BB27B60" w14:textId="6A15D70B" w:rsidR="003F4B6A" w:rsidRPr="00DD6606" w:rsidRDefault="002F0925" w:rsidP="00474D66">
            <w:pPr>
              <w:pStyle w:val="BodyTextIn"/>
              <w:rPr>
                <w:rFonts w:ascii="Arial Narrow" w:hAnsi="Arial Narrow" w:cs="Times New Roman"/>
                <w:color w:val="auto"/>
                <w:sz w:val="20"/>
              </w:rPr>
            </w:pPr>
            <w:r>
              <w:rPr>
                <w:rFonts w:ascii="Arial Narrow" w:hAnsi="Arial Narrow"/>
                <w:color w:val="auto"/>
                <w:sz w:val="20"/>
              </w:rPr>
              <w:t>The EPI supply chain is organized into 3 levels:  (i) The central level includes 4 modern hubs (one at the central level in Kinshasa and 3 in the provinces), which are under construction; (ii) The intermediate level made up of 9 coordination warehouses and 49 branch and relay warehouses; (iii) and the peripheral level which includes 516 health zone warehouses and 8830 health centres. The national EPI program must overcome several challenges in order to achieve its goals for coverage and equity, among them supply chain strengthening</w:t>
            </w:r>
          </w:p>
          <w:p w14:paraId="1933E6EC" w14:textId="39E614C1" w:rsidR="00197220" w:rsidRPr="00DD6606" w:rsidRDefault="00521306" w:rsidP="00057B2D">
            <w:pPr>
              <w:spacing w:before="240"/>
              <w:rPr>
                <w:rFonts w:ascii="Arial Narrow" w:hAnsi="Arial Narrow"/>
                <w:color w:val="auto"/>
                <w:sz w:val="20"/>
                <w:szCs w:val="20"/>
              </w:rPr>
            </w:pPr>
            <w:r>
              <w:rPr>
                <w:rFonts w:ascii="Arial Narrow" w:hAnsi="Arial Narrow"/>
                <w:color w:val="auto"/>
                <w:sz w:val="20"/>
                <w:szCs w:val="20"/>
              </w:rPr>
              <w:t>Currently there are 10 antigens in the RDC EIP routine program. In addition to the traditional vaccines (BCG, OPV, DTP, TT, measles) administered since its creation, the program has progressively introduced the yellow fever vaccine in 2013, DTP-HepB in 2007, DTP-HepB-Hib in 2009, PCV-13 in 2011 and IPV in 2015. The country is considering the progressive introduction of rotavirus, HPV and measles-rubella vaccines in the coming years with a resulting increase in the storage capacity needs at all levels.</w:t>
            </w:r>
          </w:p>
          <w:p w14:paraId="71D71B5F" w14:textId="791F732D" w:rsidR="00D6274E" w:rsidRPr="004372D8" w:rsidRDefault="007D56A6" w:rsidP="00D6274E">
            <w:pPr>
              <w:rPr>
                <w:rFonts w:ascii="Arial Narrow" w:hAnsi="Arial Narrow"/>
                <w:snapToGrid w:val="0"/>
                <w:color w:val="auto"/>
                <w:sz w:val="20"/>
                <w:szCs w:val="20"/>
              </w:rPr>
            </w:pPr>
            <w:r>
              <w:rPr>
                <w:rFonts w:ascii="Arial Narrow" w:hAnsi="Arial Narrow"/>
                <w:snapToGrid w:val="0"/>
                <w:color w:val="auto"/>
                <w:sz w:val="20"/>
                <w:szCs w:val="20"/>
              </w:rPr>
              <w:t>The data from the Cold Chain Equipment inventory done in 2014 and updated in April 2016 show that at the central level the storage capacities which are currently insufficient will be sufficient starting in 2017 with the construction of 4 hubs which are under construction.  At the branch and coordination depot level, the capacities are sufficient until 2020 to meet the progressive introduction of new vaccines.</w:t>
            </w:r>
          </w:p>
          <w:p w14:paraId="2F45882E" w14:textId="024D8A66" w:rsidR="00174CBA" w:rsidRPr="00F94BE6" w:rsidRDefault="007E0C91" w:rsidP="00974EC7">
            <w:pPr>
              <w:rPr>
                <w:rFonts w:ascii="Arial Narrow" w:hAnsi="Arial Narrow"/>
                <w:snapToGrid w:val="0"/>
                <w:color w:val="auto"/>
                <w:sz w:val="20"/>
                <w:szCs w:val="20"/>
              </w:rPr>
            </w:pPr>
            <w:r w:rsidRPr="00F94BE6">
              <w:rPr>
                <w:noProof/>
                <w:lang w:val="en-US"/>
              </w:rPr>
              <w:drawing>
                <wp:anchor distT="0" distB="0" distL="114300" distR="114300" simplePos="0" relativeHeight="251666432" behindDoc="0" locked="0" layoutInCell="1" allowOverlap="1" wp14:anchorId="3891D7FB" wp14:editId="47D1964E">
                  <wp:simplePos x="0" y="0"/>
                  <wp:positionH relativeFrom="column">
                    <wp:posOffset>149225</wp:posOffset>
                  </wp:positionH>
                  <wp:positionV relativeFrom="paragraph">
                    <wp:posOffset>488950</wp:posOffset>
                  </wp:positionV>
                  <wp:extent cx="1709420" cy="1371600"/>
                  <wp:effectExtent l="19050" t="19050" r="24130" b="19050"/>
                  <wp:wrapThrough wrapText="bothSides">
                    <wp:wrapPolygon edited="0">
                      <wp:start x="-241" y="-300"/>
                      <wp:lineTo x="-241" y="21600"/>
                      <wp:lineTo x="21664" y="21600"/>
                      <wp:lineTo x="21664" y="-300"/>
                      <wp:lineTo x="-241" y="-30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9420" cy="13716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0" locked="0" layoutInCell="1" allowOverlap="1" wp14:anchorId="6DF8BD5F" wp14:editId="04EC1A7D">
                  <wp:simplePos x="0" y="0"/>
                  <wp:positionH relativeFrom="column">
                    <wp:posOffset>2002734</wp:posOffset>
                  </wp:positionH>
                  <wp:positionV relativeFrom="paragraph">
                    <wp:posOffset>478678</wp:posOffset>
                  </wp:positionV>
                  <wp:extent cx="1576070" cy="1391285"/>
                  <wp:effectExtent l="19050" t="19050" r="24130" b="18415"/>
                  <wp:wrapThrough wrapText="bothSides">
                    <wp:wrapPolygon edited="0">
                      <wp:start x="-261" y="-296"/>
                      <wp:lineTo x="-261" y="21590"/>
                      <wp:lineTo x="21670" y="21590"/>
                      <wp:lineTo x="21670" y="-296"/>
                      <wp:lineTo x="-261" y="-29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6070" cy="139128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F94BE6">
              <w:rPr>
                <w:noProof/>
                <w:lang w:val="en-US"/>
              </w:rPr>
              <w:drawing>
                <wp:anchor distT="0" distB="0" distL="114300" distR="114300" simplePos="0" relativeHeight="251665408" behindDoc="0" locked="0" layoutInCell="1" allowOverlap="1" wp14:anchorId="28A41BD0" wp14:editId="73C31670">
                  <wp:simplePos x="0" y="0"/>
                  <wp:positionH relativeFrom="column">
                    <wp:posOffset>3749675</wp:posOffset>
                  </wp:positionH>
                  <wp:positionV relativeFrom="paragraph">
                    <wp:posOffset>450850</wp:posOffset>
                  </wp:positionV>
                  <wp:extent cx="1722120" cy="1395095"/>
                  <wp:effectExtent l="19050" t="19050" r="11430" b="14605"/>
                  <wp:wrapThrough wrapText="bothSides">
                    <wp:wrapPolygon edited="0">
                      <wp:start x="-239" y="-295"/>
                      <wp:lineTo x="-239" y="21531"/>
                      <wp:lineTo x="21504" y="21531"/>
                      <wp:lineTo x="21504" y="-295"/>
                      <wp:lineTo x="-239" y="-29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22120" cy="139509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rFonts w:ascii="Arial Narrow" w:hAnsi="Arial Narrow"/>
                <w:snapToGrid w:val="0"/>
                <w:color w:val="auto"/>
                <w:sz w:val="20"/>
                <w:szCs w:val="20"/>
              </w:rPr>
              <w:t>At the operational level (Health Areas), only 51.7% of the health areas are covered with cold chain equipment; the situation is shown in the following charts.</w:t>
            </w:r>
          </w:p>
          <w:p w14:paraId="7DABB6C2" w14:textId="3A278244" w:rsidR="00A6276A" w:rsidRDefault="002861C3" w:rsidP="00045C2F">
            <w:pPr>
              <w:spacing w:line="276" w:lineRule="auto"/>
              <w:rPr>
                <w:rFonts w:ascii="Arial Narrow" w:hAnsi="Arial Narrow"/>
                <w:color w:val="auto"/>
                <w:sz w:val="20"/>
                <w:szCs w:val="20"/>
              </w:rPr>
            </w:pPr>
            <w:r>
              <w:rPr>
                <w:rFonts w:ascii="Arial Narrow" w:hAnsi="Arial Narrow"/>
                <w:color w:val="auto"/>
                <w:sz w:val="20"/>
                <w:szCs w:val="20"/>
              </w:rPr>
              <w:t>The results of the Effective Vaccine Management (EVM) evaluation done in 2014 show insufficiencies in these criteria: E2 (temperature: 66% in the HZ and 58% in the HA), E3 (Storage capacity: 68% in the HZ and 48% in the HA), E5 (Maintenance: 49% in the HZ and 21% in the HA), and E9 (MIS, support function: 62% for the HZ and 54% for the HA).</w:t>
            </w:r>
          </w:p>
          <w:p w14:paraId="79420447" w14:textId="5616A5D4" w:rsidR="00F95D01" w:rsidRPr="00DD6606" w:rsidRDefault="007834E2" w:rsidP="00045C2F">
            <w:pPr>
              <w:spacing w:line="276" w:lineRule="auto"/>
              <w:rPr>
                <w:rFonts w:ascii="Arial Narrow" w:hAnsi="Arial Narrow"/>
                <w:color w:val="auto"/>
                <w:sz w:val="20"/>
                <w:szCs w:val="20"/>
              </w:rPr>
            </w:pPr>
            <w:r>
              <w:rPr>
                <w:rFonts w:ascii="Arial Narrow" w:hAnsi="Arial Narrow"/>
                <w:color w:val="auto"/>
                <w:sz w:val="20"/>
                <w:szCs w:val="20"/>
              </w:rPr>
              <w:t xml:space="preserve">Referring to the data from the structures targeted for the CCEOP, 1.2% of the health centres are connected to the national electrical grid. </w:t>
            </w:r>
          </w:p>
          <w:p w14:paraId="3F8F1A6D" w14:textId="65F528D0" w:rsidR="00521306" w:rsidRDefault="005E01C4" w:rsidP="00045C2F">
            <w:pPr>
              <w:spacing w:line="276" w:lineRule="auto"/>
              <w:rPr>
                <w:rFonts w:ascii="Arial Narrow" w:hAnsi="Arial Narrow"/>
                <w:iCs/>
                <w:color w:val="auto"/>
                <w:sz w:val="20"/>
                <w:szCs w:val="20"/>
              </w:rPr>
            </w:pPr>
            <w:r>
              <w:rPr>
                <w:rFonts w:ascii="Arial Narrow" w:hAnsi="Arial Narrow"/>
                <w:color w:val="auto"/>
                <w:sz w:val="20"/>
                <w:szCs w:val="20"/>
              </w:rPr>
              <w:t xml:space="preserve">It can be seen from the preceding that there is insufficient cold chain equipment coverage at the operational level (i.e. health areas). Additionally, the EVM evaluation and supervisor reports from the field have shown the worn out condition of the cold chain equipment, the lack of training of the personnel on preventive maintenance, prolonged and repeated shortages of petrol and replacement parts and prolonged failures because of the lack of qualified technicians. </w:t>
            </w:r>
            <w:r>
              <w:rPr>
                <w:rFonts w:ascii="Arial Narrow" w:hAnsi="Arial Narrow"/>
                <w:iCs/>
                <w:color w:val="auto"/>
                <w:sz w:val="20"/>
                <w:szCs w:val="20"/>
              </w:rPr>
              <w:t>It also needs to be indicated that the absence of standardized operating procedures and shortcomings in monitoring of the temperature of cold chain equipment constituted significant weaknesses which led to the preparation of the Improvement Plan.</w:t>
            </w:r>
          </w:p>
          <w:p w14:paraId="612D0DCC" w14:textId="50BE4A7E" w:rsidR="003E12EE" w:rsidRPr="000164AB" w:rsidRDefault="00AE11B7" w:rsidP="00045C2F">
            <w:pPr>
              <w:spacing w:line="276" w:lineRule="auto"/>
              <w:rPr>
                <w:rFonts w:ascii="Arial Narrow" w:hAnsi="Arial Narrow"/>
                <w:iCs/>
                <w:color w:val="auto"/>
                <w:sz w:val="20"/>
                <w:szCs w:val="20"/>
              </w:rPr>
            </w:pPr>
            <w:r>
              <w:rPr>
                <w:rFonts w:ascii="Arial Narrow" w:hAnsi="Arial Narrow"/>
                <w:iCs/>
                <w:color w:val="auto"/>
                <w:sz w:val="20"/>
                <w:szCs w:val="20"/>
              </w:rPr>
              <w:t>In addition to others, the bottlenecks which hinder vaccination are among others: (i) the DRC has a vaccine supply chain which does not always guarantee the availability of quality vaccines at the points of final use (transportation, storage and logistics management); (ii) the low availability at the decentralized level of the health system of quality health services which incorporate vaccination; (iii) the weakness of the institutional capacities and of steering by the health bodies and structures at all levels of the health system; (iv) the low quality of the data which do not make it possible to have a better assessment of the efforts provided by the teams at all levels and which do not allow pertinent decision-making in vaccination matters; (v) the low demand for vaccination services by the community including in the Health Zones where the services are available.</w:t>
            </w:r>
          </w:p>
          <w:p w14:paraId="6FF59B71" w14:textId="4B2F8F32" w:rsidR="00197220" w:rsidRPr="00DD6606" w:rsidRDefault="008C3C05" w:rsidP="00045C2F">
            <w:pPr>
              <w:spacing w:before="240" w:line="276" w:lineRule="auto"/>
              <w:rPr>
                <w:rFonts w:ascii="Arial Narrow" w:hAnsi="Arial Narrow"/>
                <w:color w:val="auto"/>
                <w:sz w:val="20"/>
                <w:szCs w:val="20"/>
              </w:rPr>
            </w:pPr>
            <w:r>
              <w:rPr>
                <w:rFonts w:ascii="Arial Narrow" w:hAnsi="Arial Narrow"/>
                <w:color w:val="auto"/>
                <w:sz w:val="20"/>
                <w:szCs w:val="20"/>
              </w:rPr>
              <w:t>in that way, in order to address the main bottlenecks and in connection with end-to-end supply chain strengthening in order to assure availability of quality vaccines and other specific supplies at all levels, the country received Gavi/HSS2 support whose main activities are (among others): (i) strengthening the capacity for storage and preservation of vaccines and dry vaccination supplies by construction of a modern Hub in Kinshasa and 3 decentralized Hubs (in Lubumbashi, Kisangani and Ilebo); (ii) the reduction of the cost of transporting vaccines from Kinshasa to the provinces by the acquisition of a refrigerated boat in order to supply the decentralized Hubs; (iii) the conversion to solar power of 23 cold rooms which were using electric generators as the main energy source; (iv) the acquisition and installation of 2312 SDD solar refrigerators in the health centres and (210) in the Health Zones Central Offices; (v) strengthening of cold chain maintenance by establishing maintenance pools and training of 35 engineers/technicians at the central level and in the PHD; (vi) the acquisition of replacement parts; (vii) establishing a continuous temperature monitoring system at various levels.  Similarly, the MPH planned training and deployment of 120 logistics experts to the health areas in order to assure the supply and management of stocks among other things. All these investments will contribute to improving coverage and equity. Similarly, a structured equipment maintenance plan was developed in order to overcome the deficiencies observed during the EVM with financing provided by the MPH and its partners.</w:t>
            </w:r>
          </w:p>
          <w:p w14:paraId="426EE6B5" w14:textId="371F33D2" w:rsidR="008F3743" w:rsidRPr="00DD6606" w:rsidRDefault="00EA5E4B" w:rsidP="00045C2F">
            <w:pPr>
              <w:spacing w:before="240" w:line="276" w:lineRule="auto"/>
              <w:rPr>
                <w:rFonts w:ascii="Arial Narrow" w:hAnsi="Arial Narrow"/>
                <w:color w:val="auto"/>
                <w:sz w:val="20"/>
                <w:szCs w:val="20"/>
              </w:rPr>
            </w:pPr>
            <w:r>
              <w:rPr>
                <w:rFonts w:ascii="Arial Narrow" w:hAnsi="Arial Narrow"/>
                <w:color w:val="auto"/>
                <w:sz w:val="20"/>
                <w:szCs w:val="20"/>
              </w:rPr>
              <w:t>At this time, after progressively receiving and installing 2313 refrigerators, the coverage with functional refrigeration equipment will move from 16% to 51.7% (</w:t>
            </w:r>
            <w:r w:rsidR="00BD4CB0" w:rsidRPr="00103FF6">
              <w:rPr>
                <w:rStyle w:val="FootnoteReference"/>
                <w:rFonts w:ascii="Arial Narrow" w:hAnsi="Arial Narrow"/>
                <w:color w:val="auto"/>
                <w:sz w:val="20"/>
                <w:szCs w:val="20"/>
                <w:lang w:val="fr-BE"/>
              </w:rPr>
              <w:footnoteReference w:id="3"/>
            </w:r>
            <w:r>
              <w:rPr>
                <w:rFonts w:ascii="Arial Narrow" w:hAnsi="Arial Narrow"/>
                <w:color w:val="auto"/>
                <w:sz w:val="20"/>
                <w:szCs w:val="20"/>
              </w:rPr>
              <w:t>; all energy sources combined) at the service delivery structure level with 4562 health centres covered out of 8830 in total. Efforts are still needed to cover the 4268 health centres and replace the 42% of absorption refrigerators.  Administrative data shows that in 2015 14% of the HZ achieved Penta 3 coverage &lt;80%. According to the supervisory reports these poor performances would be related in part to the poor cold chain equipment coverage in the health centres and also the weakness of the maintenance.</w:t>
            </w:r>
          </w:p>
          <w:p w14:paraId="157F73BD" w14:textId="4986828A" w:rsidR="007B6855" w:rsidRPr="0007427C" w:rsidRDefault="00100F7D" w:rsidP="00045C2F">
            <w:pPr>
              <w:pStyle w:val="CEPATabletext"/>
              <w:spacing w:line="276" w:lineRule="auto"/>
              <w:jc w:val="both"/>
              <w:rPr>
                <w:rFonts w:ascii="Arial Narrow" w:hAnsi="Arial Narrow"/>
                <w:color w:val="FF0000"/>
                <w:sz w:val="20"/>
                <w:szCs w:val="20"/>
              </w:rPr>
            </w:pPr>
            <w:r>
              <w:rPr>
                <w:rFonts w:ascii="Arial Narrow" w:hAnsi="Arial Narrow"/>
                <w:color w:val="auto"/>
                <w:sz w:val="20"/>
                <w:szCs w:val="20"/>
              </w:rPr>
              <w:t xml:space="preserve">The country decided to submit the Gavi CCEOP application in order to support the purchase, transport and installation of 2087 solar refrigerators (36 L TCW40SDD) for the health centres, 209 replacement part kits, 28 long storage life ice chests for vaccine storage and  4583 Fridge-tags. This project is going to involve 23 out of 26 PHD in the country whose cold chain equipment coverage rate is below 74% will be affected by this project. </w:t>
            </w:r>
            <w:r>
              <w:rPr>
                <w:rFonts w:ascii="Arial Narrow" w:hAnsi="Arial Narrow"/>
                <w:sz w:val="20"/>
                <w:szCs w:val="20"/>
              </w:rPr>
              <w:t>In all, 418 health zones out of 516 (81%) will benefit from this support.</w:t>
            </w:r>
          </w:p>
          <w:p w14:paraId="0C1AB167" w14:textId="77777777" w:rsidR="00860AEA" w:rsidRPr="0033099A" w:rsidRDefault="007A47AA" w:rsidP="00045C2F">
            <w:pPr>
              <w:spacing w:before="240"/>
              <w:rPr>
                <w:rFonts w:ascii="Arial Narrow" w:hAnsi="Arial Narrow"/>
                <w:color w:val="auto"/>
                <w:sz w:val="20"/>
                <w:szCs w:val="20"/>
              </w:rPr>
            </w:pPr>
            <w:r>
              <w:rPr>
                <w:rFonts w:ascii="Arial Narrow" w:hAnsi="Arial Narrow"/>
                <w:color w:val="auto"/>
                <w:sz w:val="20"/>
                <w:szCs w:val="20"/>
              </w:rPr>
              <w:t>The following considerations were included in selecting the equipment type:</w:t>
            </w:r>
          </w:p>
          <w:p w14:paraId="77146194" w14:textId="7F2484A0" w:rsidR="007A47AA" w:rsidRPr="00DD6606" w:rsidRDefault="004A6106" w:rsidP="00045C2F">
            <w:pPr>
              <w:pStyle w:val="CEPATabletext"/>
              <w:numPr>
                <w:ilvl w:val="0"/>
                <w:numId w:val="26"/>
              </w:numPr>
              <w:jc w:val="both"/>
              <w:rPr>
                <w:rFonts w:ascii="Arial Narrow" w:hAnsi="Arial Narrow"/>
                <w:color w:val="auto"/>
                <w:sz w:val="20"/>
                <w:szCs w:val="20"/>
              </w:rPr>
            </w:pPr>
            <w:r>
              <w:rPr>
                <w:rFonts w:ascii="Arial Narrow" w:hAnsi="Arial Narrow"/>
                <w:color w:val="auto"/>
                <w:sz w:val="20"/>
                <w:szCs w:val="20"/>
              </w:rPr>
              <w:t>“Cold Chain Equipment Optimization Platform” technology guide from Gavi;</w:t>
            </w:r>
          </w:p>
          <w:p w14:paraId="63F06E90" w14:textId="42B379ED" w:rsidR="007A47AA" w:rsidRPr="00DD6606" w:rsidRDefault="007A47AA" w:rsidP="00045C2F">
            <w:pPr>
              <w:pStyle w:val="CEPATabletext"/>
              <w:numPr>
                <w:ilvl w:val="0"/>
                <w:numId w:val="26"/>
              </w:numPr>
              <w:jc w:val="both"/>
              <w:rPr>
                <w:rFonts w:ascii="Arial Narrow" w:hAnsi="Arial Narrow"/>
                <w:color w:val="auto"/>
                <w:sz w:val="20"/>
                <w:szCs w:val="20"/>
              </w:rPr>
            </w:pPr>
            <w:r>
              <w:rPr>
                <w:rFonts w:ascii="Arial Narrow" w:hAnsi="Arial Narrow"/>
                <w:color w:val="auto"/>
                <w:sz w:val="20"/>
                <w:szCs w:val="20"/>
              </w:rPr>
              <w:t>Lessons learned in the areas of acquisition, installation and operation of solar refrigerators in the country;</w:t>
            </w:r>
          </w:p>
          <w:p w14:paraId="19CE77A3" w14:textId="77777777" w:rsidR="007A47AA" w:rsidRPr="00DD6606" w:rsidRDefault="007A47AA" w:rsidP="00045C2F">
            <w:pPr>
              <w:pStyle w:val="CEPATabletext"/>
              <w:numPr>
                <w:ilvl w:val="0"/>
                <w:numId w:val="26"/>
              </w:numPr>
              <w:jc w:val="both"/>
              <w:rPr>
                <w:rFonts w:ascii="Arial Narrow" w:hAnsi="Arial Narrow"/>
                <w:color w:val="auto"/>
                <w:sz w:val="20"/>
                <w:szCs w:val="20"/>
              </w:rPr>
            </w:pPr>
            <w:r>
              <w:rPr>
                <w:rFonts w:ascii="Arial Narrow" w:hAnsi="Arial Narrow"/>
                <w:color w:val="auto"/>
                <w:sz w:val="20"/>
                <w:szCs w:val="20"/>
              </w:rPr>
              <w:t xml:space="preserve">Technical guidelines covering the choice of eligible equipment by platform; </w:t>
            </w:r>
          </w:p>
          <w:p w14:paraId="746E8611" w14:textId="5DAA3FA8" w:rsidR="00295DBB" w:rsidRPr="00DD6606" w:rsidRDefault="00295DBB" w:rsidP="00045C2F">
            <w:pPr>
              <w:pStyle w:val="CEPATabletext"/>
              <w:numPr>
                <w:ilvl w:val="0"/>
                <w:numId w:val="26"/>
              </w:numPr>
              <w:jc w:val="both"/>
              <w:rPr>
                <w:rFonts w:ascii="Arial Narrow" w:hAnsi="Arial Narrow"/>
                <w:color w:val="auto"/>
                <w:sz w:val="20"/>
                <w:szCs w:val="20"/>
              </w:rPr>
            </w:pPr>
            <w:r>
              <w:rPr>
                <w:rFonts w:ascii="Arial Narrow" w:hAnsi="Arial Narrow"/>
                <w:color w:val="auto"/>
                <w:sz w:val="20"/>
                <w:szCs w:val="20"/>
              </w:rPr>
              <w:t>Guidelines from the Ministry of Public Health for the standardization of the cold chain equipment embedded base</w:t>
            </w:r>
          </w:p>
          <w:p w14:paraId="4F1A1D15" w14:textId="77777777" w:rsidR="007A47AA" w:rsidRPr="00DD6606" w:rsidRDefault="003D01BD" w:rsidP="00045C2F">
            <w:pPr>
              <w:pStyle w:val="CEPATabletext"/>
              <w:numPr>
                <w:ilvl w:val="0"/>
                <w:numId w:val="26"/>
              </w:numPr>
              <w:jc w:val="both"/>
              <w:rPr>
                <w:rFonts w:ascii="Arial Narrow" w:hAnsi="Arial Narrow"/>
                <w:color w:val="auto"/>
                <w:sz w:val="20"/>
                <w:szCs w:val="20"/>
              </w:rPr>
            </w:pPr>
            <w:r>
              <w:rPr>
                <w:rFonts w:ascii="Arial Narrow" w:hAnsi="Arial Narrow"/>
                <w:color w:val="auto"/>
                <w:sz w:val="20"/>
                <w:szCs w:val="20"/>
              </w:rPr>
              <w:t xml:space="preserve">The possibilities that these refrigerators provide for recycling cold packs. </w:t>
            </w:r>
          </w:p>
          <w:p w14:paraId="37DA7F7A" w14:textId="6758E752" w:rsidR="007A47AA" w:rsidRPr="00DD6606" w:rsidRDefault="007A47AA" w:rsidP="00045C2F">
            <w:pPr>
              <w:pStyle w:val="CEPATabletext"/>
              <w:jc w:val="both"/>
              <w:rPr>
                <w:rFonts w:ascii="Arial Narrow" w:hAnsi="Arial Narrow"/>
                <w:color w:val="auto"/>
                <w:sz w:val="20"/>
                <w:szCs w:val="20"/>
              </w:rPr>
            </w:pPr>
            <w:r>
              <w:rPr>
                <w:rFonts w:ascii="Arial Narrow" w:hAnsi="Arial Narrow"/>
                <w:color w:val="auto"/>
                <w:sz w:val="20"/>
                <w:szCs w:val="20"/>
              </w:rPr>
              <w:t>The country will be able to improve several vaccination service indicators with this project.</w:t>
            </w:r>
          </w:p>
          <w:p w14:paraId="545944C9" w14:textId="15378314" w:rsidR="007A47AA" w:rsidRPr="00DD6606" w:rsidRDefault="002D66AF" w:rsidP="00A102E0">
            <w:pPr>
              <w:pStyle w:val="CEPATabletext"/>
              <w:numPr>
                <w:ilvl w:val="0"/>
                <w:numId w:val="26"/>
              </w:numPr>
              <w:jc w:val="both"/>
              <w:rPr>
                <w:rFonts w:ascii="Arial Narrow" w:hAnsi="Arial Narrow"/>
                <w:color w:val="auto"/>
                <w:sz w:val="20"/>
                <w:szCs w:val="20"/>
              </w:rPr>
            </w:pPr>
            <w:r>
              <w:rPr>
                <w:rFonts w:ascii="Arial Narrow" w:hAnsi="Arial Narrow"/>
                <w:i/>
                <w:color w:val="auto"/>
                <w:sz w:val="20"/>
                <w:szCs w:val="20"/>
              </w:rPr>
              <w:t>Availability of quality vaccines at all levels:</w:t>
            </w:r>
            <w:r>
              <w:rPr>
                <w:rFonts w:ascii="Arial Narrow" w:hAnsi="Arial Narrow"/>
                <w:color w:val="auto"/>
                <w:sz w:val="20"/>
                <w:szCs w:val="20"/>
              </w:rPr>
              <w:t xml:space="preserve"> 1687 health centres not yet equipped and 400 health centres whose refrigerators have broken down will be provided with new solar refrigerators or long storage life ice chests. In this way, the Health Centre cold chain equipment coverage can be increased. In this way, the structures will be able to have good quantity and quality vaccines.</w:t>
            </w:r>
          </w:p>
          <w:p w14:paraId="7FB0A836" w14:textId="77777777" w:rsidR="007A47AA" w:rsidRPr="00DD6606" w:rsidRDefault="007A47AA" w:rsidP="00045C2F">
            <w:pPr>
              <w:pStyle w:val="CEPATabletext"/>
              <w:numPr>
                <w:ilvl w:val="0"/>
                <w:numId w:val="26"/>
              </w:numPr>
              <w:jc w:val="both"/>
              <w:rPr>
                <w:rFonts w:ascii="Arial Narrow" w:hAnsi="Arial Narrow"/>
                <w:color w:val="auto"/>
                <w:sz w:val="20"/>
                <w:szCs w:val="20"/>
              </w:rPr>
            </w:pPr>
            <w:r>
              <w:rPr>
                <w:rFonts w:ascii="Arial Narrow" w:hAnsi="Arial Narrow"/>
                <w:i/>
                <w:color w:val="auto"/>
                <w:sz w:val="20"/>
                <w:szCs w:val="20"/>
              </w:rPr>
              <w:t>Access to vaccination for all the Country’s population</w:t>
            </w:r>
            <w:r>
              <w:rPr>
                <w:rFonts w:ascii="Arial Narrow" w:hAnsi="Arial Narrow"/>
                <w:color w:val="auto"/>
                <w:sz w:val="20"/>
                <w:szCs w:val="20"/>
              </w:rPr>
              <w:t>: because of the availability of cold chain equipment in hard to reach health areas, the country will be able to reach unvaccinated people and organize outreach strategies.</w:t>
            </w:r>
          </w:p>
          <w:p w14:paraId="37320D9D" w14:textId="19AAD1C1" w:rsidR="007A47AA" w:rsidRPr="00DD6606" w:rsidRDefault="007A47AA" w:rsidP="00045C2F">
            <w:pPr>
              <w:pStyle w:val="CEPATabletext"/>
              <w:numPr>
                <w:ilvl w:val="0"/>
                <w:numId w:val="26"/>
              </w:numPr>
              <w:jc w:val="both"/>
              <w:rPr>
                <w:rFonts w:ascii="Arial Narrow" w:hAnsi="Arial Narrow"/>
                <w:color w:val="auto"/>
                <w:sz w:val="20"/>
                <w:szCs w:val="20"/>
              </w:rPr>
            </w:pPr>
            <w:r>
              <w:rPr>
                <w:rFonts w:ascii="Arial Narrow" w:hAnsi="Arial Narrow"/>
                <w:i/>
                <w:color w:val="auto"/>
                <w:sz w:val="20"/>
                <w:szCs w:val="20"/>
              </w:rPr>
              <w:t>Increase the vaccination coverage:</w:t>
            </w:r>
            <w:r>
              <w:rPr>
                <w:rFonts w:ascii="Arial Narrow" w:hAnsi="Arial Narrow"/>
                <w:color w:val="auto"/>
                <w:sz w:val="20"/>
                <w:szCs w:val="20"/>
              </w:rPr>
              <w:t xml:space="preserve"> Increasing the cold chain coverage and improving the maintenance system are going to contribute to minimizing missed opportunities by increasing the number of vaccination sessions in fixed and outreach strategy. Recent data from the country already show that  a trend of increasing the number of vaccination sessions is observed in the provinces where GAVI/RSS2 refrigerators have already been installed.</w:t>
            </w:r>
          </w:p>
          <w:p w14:paraId="16410C64" w14:textId="41659F5D" w:rsidR="007A47AA" w:rsidRPr="00C369E6" w:rsidRDefault="007A47AA" w:rsidP="00045C2F">
            <w:pPr>
              <w:pStyle w:val="CEPATabletext"/>
              <w:numPr>
                <w:ilvl w:val="0"/>
                <w:numId w:val="26"/>
              </w:numPr>
              <w:jc w:val="both"/>
              <w:rPr>
                <w:rFonts w:ascii="Arial Narrow" w:hAnsi="Arial Narrow"/>
                <w:strike/>
                <w:color w:val="auto"/>
                <w:sz w:val="20"/>
                <w:szCs w:val="20"/>
              </w:rPr>
            </w:pPr>
            <w:r>
              <w:rPr>
                <w:rFonts w:ascii="Arial Narrow" w:hAnsi="Arial Narrow"/>
                <w:i/>
                <w:color w:val="auto"/>
                <w:sz w:val="20"/>
                <w:szCs w:val="20"/>
              </w:rPr>
              <w:t>Supply chain strengthening:</w:t>
            </w:r>
            <w:r>
              <w:rPr>
                <w:rFonts w:ascii="Arial Narrow" w:hAnsi="Arial Narrow"/>
                <w:color w:val="auto"/>
                <w:sz w:val="20"/>
                <w:szCs w:val="20"/>
              </w:rPr>
              <w:t xml:space="preserve"> With this project, the MPH will be able to strengthen the supply chain, in particular near vaccination services delivery points. </w:t>
            </w:r>
            <w:r>
              <w:rPr>
                <w:rFonts w:ascii="Arial Narrow" w:hAnsi="Arial Narrow"/>
                <w:sz w:val="20"/>
                <w:szCs w:val="20"/>
              </w:rPr>
              <w:t>In fact the Country receives Gavi support for end to end supply chain strengthening by the construction of modern hubs in Kinshasa and in 3 provinces (Kisangani, Ilebo and Lubumbashi) and the construction of a boat for transportation of vaccines and other supplies.</w:t>
            </w:r>
            <w:r>
              <w:rPr>
                <w:rFonts w:ascii="Arial Narrow" w:hAnsi="Arial Narrow"/>
                <w:color w:val="FF0000"/>
                <w:sz w:val="20"/>
                <w:szCs w:val="20"/>
              </w:rPr>
              <w:t xml:space="preserve"> </w:t>
            </w:r>
            <w:r>
              <w:rPr>
                <w:rFonts w:ascii="Arial Narrow" w:hAnsi="Arial Narrow"/>
                <w:color w:val="auto"/>
                <w:sz w:val="20"/>
                <w:szCs w:val="20"/>
              </w:rPr>
              <w:t xml:space="preserve">The sharing of the logistics means of various specialized programs and Directions will be progressively effective once the structures go into operation in order to make vaccines and other health products available at all levels. </w:t>
            </w:r>
          </w:p>
          <w:p w14:paraId="58850F53" w14:textId="1FABC98A" w:rsidR="007A47AA" w:rsidRPr="00DD6606" w:rsidRDefault="007A47AA" w:rsidP="00045C2F">
            <w:pPr>
              <w:pStyle w:val="CEPATabletext"/>
              <w:numPr>
                <w:ilvl w:val="0"/>
                <w:numId w:val="26"/>
              </w:numPr>
              <w:jc w:val="both"/>
              <w:rPr>
                <w:rFonts w:ascii="Arial Narrow" w:hAnsi="Arial Narrow"/>
                <w:color w:val="auto"/>
                <w:sz w:val="20"/>
                <w:szCs w:val="20"/>
              </w:rPr>
            </w:pPr>
            <w:r>
              <w:rPr>
                <w:rFonts w:ascii="Arial Narrow" w:hAnsi="Arial Narrow"/>
                <w:b/>
                <w:i/>
                <w:color w:val="auto"/>
                <w:sz w:val="20"/>
                <w:szCs w:val="20"/>
              </w:rPr>
              <w:t>Equity between all health zones and centres:</w:t>
            </w:r>
            <w:r>
              <w:rPr>
                <w:rFonts w:ascii="Arial Narrow" w:hAnsi="Arial Narrow"/>
                <w:color w:val="auto"/>
                <w:sz w:val="20"/>
                <w:szCs w:val="20"/>
              </w:rPr>
              <w:t xml:space="preserve"> The current data show that the coverage rate in cold chain equipment and in particular solar equipment in the health areas varies from one province to another. The lowest cold chain coverage is 30% (Mongala PHD) and the highest is 90% (Maniema PHD). The lowest solar cold chain coverage rate is 37% (Kasai PHD) and the highest is 75% (Tshuapa PHD). This submission will make it possibly to equitably extend the cold chain equipment in the HA over the entire country. All PHD eligible for the project will have their cold chain coverage increased to at least 72%. In the implementation of this project, priority is given to provinces with low cold chain equipment coverage rates (HA cold chain coverage &lt;74%), those having low solar cold chain coverage and those having more non-PQS refrigerators. Because of this project, the peripheral level cold chain coverage differences will be considerably reduced  In that way, the vaccination activities will be organized equitably at all levels with the same quality.</w:t>
            </w:r>
          </w:p>
          <w:p w14:paraId="03A9C96F" w14:textId="1D31107A" w:rsidR="007A47AA" w:rsidRPr="00DD6606" w:rsidRDefault="007A47AA" w:rsidP="00197220">
            <w:pPr>
              <w:pStyle w:val="CEPATabletext"/>
              <w:numPr>
                <w:ilvl w:val="0"/>
                <w:numId w:val="26"/>
              </w:numPr>
              <w:jc w:val="both"/>
              <w:rPr>
                <w:rFonts w:ascii="Arial Narrow" w:hAnsi="Arial Narrow"/>
                <w:color w:val="auto"/>
                <w:sz w:val="20"/>
                <w:szCs w:val="20"/>
              </w:rPr>
            </w:pPr>
            <w:r>
              <w:rPr>
                <w:rFonts w:ascii="Arial Narrow" w:hAnsi="Arial Narrow"/>
                <w:b/>
                <w:color w:val="auto"/>
                <w:sz w:val="20"/>
                <w:szCs w:val="20"/>
              </w:rPr>
              <w:t>Vaccine Safety and Quality</w:t>
            </w:r>
            <w:r>
              <w:rPr>
                <w:rFonts w:ascii="Arial Narrow" w:hAnsi="Arial Narrow"/>
                <w:color w:val="auto"/>
                <w:sz w:val="20"/>
                <w:szCs w:val="20"/>
              </w:rPr>
              <w:t xml:space="preserve">: Direct control solar refrigerators (without batteries) and long storage time ice chests, having technology with which to maintain the required storage temperatures of the vaccines, will be selected. With the availability of cold chain equipment and good maintenance, health centres will be able to store and administer quality vaccines. Specific emphasis will be placed on management and monitoring of vaccines and temperature. </w:t>
            </w:r>
          </w:p>
          <w:p w14:paraId="23A1587B" w14:textId="66351878" w:rsidR="007A47AA" w:rsidRPr="00C369E6" w:rsidRDefault="007A47AA" w:rsidP="00C369E6">
            <w:pPr>
              <w:pStyle w:val="CEPATabletext"/>
              <w:numPr>
                <w:ilvl w:val="0"/>
                <w:numId w:val="26"/>
              </w:numPr>
              <w:jc w:val="both"/>
              <w:rPr>
                <w:rFonts w:ascii="Arial Narrow" w:hAnsi="Arial Narrow"/>
                <w:color w:val="auto"/>
                <w:sz w:val="20"/>
                <w:szCs w:val="20"/>
              </w:rPr>
            </w:pPr>
            <w:r>
              <w:rPr>
                <w:rFonts w:ascii="Arial Narrow" w:hAnsi="Arial Narrow"/>
                <w:b/>
                <w:color w:val="auto"/>
                <w:sz w:val="20"/>
                <w:szCs w:val="20"/>
              </w:rPr>
              <w:t>Strengthening of cold chain maintenance:</w:t>
            </w:r>
            <w:r>
              <w:rPr>
                <w:rFonts w:ascii="Arial Narrow" w:hAnsi="Arial Narrow"/>
                <w:color w:val="auto"/>
                <w:sz w:val="20"/>
                <w:szCs w:val="20"/>
              </w:rPr>
              <w:t xml:space="preserve"> By applying the maintenance plan, it will be possible to make the maintenance pools installed in the PHD operational. The availability of trained and qualified technicians will make it possible to provide quality maintenance and optimize the operation of equipment in order to guarantee vaccine availability and quality at all levels. Through the project, the EPI will be able to rehabilitate and extend the cold chain equipment and to standardize equipment in order to assure acquisition of replacement parts and proper maintenance.</w:t>
            </w:r>
          </w:p>
          <w:p w14:paraId="5C2574CA" w14:textId="77777777" w:rsidR="00337061" w:rsidRPr="00403525" w:rsidRDefault="00D95EC2" w:rsidP="00C81FDB">
            <w:pPr>
              <w:pStyle w:val="CEPATabletext"/>
              <w:numPr>
                <w:ilvl w:val="0"/>
                <w:numId w:val="26"/>
              </w:numPr>
              <w:jc w:val="both"/>
              <w:rPr>
                <w:rFonts w:ascii="Arial Narrow" w:hAnsi="Arial Narrow"/>
                <w:color w:val="auto"/>
                <w:sz w:val="20"/>
                <w:szCs w:val="20"/>
              </w:rPr>
            </w:pPr>
            <w:r>
              <w:rPr>
                <w:rFonts w:ascii="Arial Narrow" w:hAnsi="Arial Narrow"/>
                <w:b/>
                <w:i/>
                <w:color w:val="auto"/>
                <w:sz w:val="20"/>
                <w:szCs w:val="20"/>
              </w:rPr>
              <w:t>Updating the equipment inventory</w:t>
            </w:r>
            <w:r>
              <w:rPr>
                <w:rFonts w:ascii="Arial Narrow" w:hAnsi="Arial Narrow"/>
                <w:color w:val="auto"/>
                <w:sz w:val="20"/>
                <w:szCs w:val="20"/>
              </w:rPr>
              <w:t>: A mechanism for periodic updating of the cold chain equipment inventory will make it possible to collect and analyze data on the operation at the turn-up of the ILAMT tool.</w:t>
            </w:r>
          </w:p>
          <w:p w14:paraId="7FCC2026" w14:textId="77777777" w:rsidR="00403525" w:rsidRPr="00C81FDB" w:rsidRDefault="00403525" w:rsidP="00403525">
            <w:pPr>
              <w:pStyle w:val="CEPATabletext"/>
              <w:ind w:left="90"/>
              <w:jc w:val="both"/>
              <w:rPr>
                <w:rFonts w:ascii="Arial Narrow" w:hAnsi="Arial Narrow"/>
                <w:color w:val="auto"/>
                <w:sz w:val="20"/>
                <w:szCs w:val="20"/>
                <w:lang w:val="fr-BE"/>
              </w:rPr>
            </w:pPr>
          </w:p>
        </w:tc>
      </w:tr>
    </w:tbl>
    <w:p w14:paraId="23FD7378" w14:textId="1BD69B3D" w:rsidR="0033099A" w:rsidRDefault="0033099A" w:rsidP="00045288">
      <w:pPr>
        <w:pStyle w:val="CEPAReportText"/>
        <w:rPr>
          <w:lang w:val="fr-FR"/>
        </w:rPr>
      </w:pPr>
    </w:p>
    <w:p w14:paraId="130E23CB" w14:textId="77777777" w:rsidR="0033099A" w:rsidRDefault="0033099A">
      <w:pPr>
        <w:spacing w:after="160" w:line="259" w:lineRule="auto"/>
        <w:jc w:val="left"/>
      </w:pPr>
      <w:r>
        <w:br w:type="page"/>
      </w:r>
    </w:p>
    <w:p w14:paraId="667118F0" w14:textId="77777777" w:rsidR="00045288" w:rsidRPr="00970E05" w:rsidRDefault="00045288" w:rsidP="00045288">
      <w:pPr>
        <w:pStyle w:val="CEPAReportText"/>
        <w:rPr>
          <w:lang w:val="fr-FR"/>
        </w:rPr>
      </w:pPr>
    </w:p>
    <w:tbl>
      <w:tblPr>
        <w:tblStyle w:val="TableGrid"/>
        <w:tblW w:w="5206"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19"/>
        <w:gridCol w:w="192"/>
        <w:gridCol w:w="4812"/>
      </w:tblGrid>
      <w:tr w:rsidR="00970E05" w:rsidRPr="00970E05" w14:paraId="34EC4A79" w14:textId="77777777" w:rsidTr="00221F39">
        <w:trPr>
          <w:cnfStyle w:val="100000000000" w:firstRow="1" w:lastRow="0" w:firstColumn="0" w:lastColumn="0" w:oddVBand="0" w:evenVBand="0" w:oddHBand="0" w:evenHBand="0" w:firstRowFirstColumn="0" w:firstRowLastColumn="0" w:lastRowFirstColumn="0" w:lastRowLastColumn="0"/>
          <w:trHeight w:val="422"/>
        </w:trPr>
        <w:tc>
          <w:tcPr>
            <w:tcW w:w="5000" w:type="pct"/>
            <w:gridSpan w:val="3"/>
            <w:shd w:val="clear" w:color="auto" w:fill="0070C0"/>
          </w:tcPr>
          <w:p w14:paraId="4D43965D" w14:textId="77777777" w:rsidR="00045288" w:rsidRPr="00970E05" w:rsidRDefault="00045288" w:rsidP="00127617">
            <w:pPr>
              <w:pStyle w:val="CEPATabletext"/>
              <w:rPr>
                <w:rFonts w:ascii="Arial" w:hAnsi="Arial" w:cs="Arial"/>
                <w:color w:val="auto"/>
              </w:rPr>
            </w:pPr>
            <w:r>
              <w:rPr>
                <w:rFonts w:ascii="Arial" w:hAnsi="Arial"/>
                <w:bCs/>
                <w:color w:val="auto"/>
                <w:szCs w:val="22"/>
              </w:rPr>
              <w:t>3. Acronyms</w:t>
            </w:r>
          </w:p>
        </w:tc>
      </w:tr>
      <w:tr w:rsidR="00970E05" w:rsidRPr="0028244E" w14:paraId="430DA158" w14:textId="77777777" w:rsidTr="00221F39">
        <w:tc>
          <w:tcPr>
            <w:tcW w:w="5000" w:type="pct"/>
            <w:gridSpan w:val="3"/>
            <w:shd w:val="clear" w:color="auto" w:fill="auto"/>
          </w:tcPr>
          <w:p w14:paraId="67F1D1E1" w14:textId="77777777" w:rsidR="00045288" w:rsidRPr="00970E05" w:rsidRDefault="00045288" w:rsidP="006A6310">
            <w:pPr>
              <w:pStyle w:val="CEPATabletext"/>
              <w:jc w:val="both"/>
              <w:rPr>
                <w:rFonts w:ascii="Arial" w:hAnsi="Arial" w:cs="Arial"/>
                <w:i/>
                <w:color w:val="auto"/>
                <w:sz w:val="20"/>
                <w:szCs w:val="20"/>
              </w:rPr>
            </w:pPr>
            <w:r>
              <w:rPr>
                <w:rFonts w:ascii="Arial" w:hAnsi="Arial"/>
                <w:i/>
                <w:iCs/>
                <w:color w:val="auto"/>
                <w:sz w:val="20"/>
                <w:szCs w:val="20"/>
              </w:rPr>
              <w:t>Provide a full list of all acronyms used in this application.</w:t>
            </w:r>
          </w:p>
        </w:tc>
      </w:tr>
      <w:tr w:rsidR="00970E05" w:rsidRPr="00970E05" w14:paraId="6EA1B2A6" w14:textId="77777777" w:rsidTr="00DF2B2D">
        <w:tc>
          <w:tcPr>
            <w:tcW w:w="2400" w:type="pct"/>
            <w:shd w:val="clear" w:color="auto" w:fill="A6A6A6" w:themeFill="background1" w:themeFillShade="A6"/>
          </w:tcPr>
          <w:p w14:paraId="7CF3896D" w14:textId="77777777" w:rsidR="00045288" w:rsidRPr="00970E05" w:rsidRDefault="00045288" w:rsidP="00127617">
            <w:pPr>
              <w:pStyle w:val="CEPATabletext"/>
              <w:jc w:val="both"/>
              <w:rPr>
                <w:rFonts w:ascii="Arial" w:hAnsi="Arial" w:cs="Arial"/>
                <w:b/>
                <w:color w:val="auto"/>
                <w:sz w:val="20"/>
                <w:szCs w:val="20"/>
              </w:rPr>
            </w:pPr>
            <w:r>
              <w:rPr>
                <w:rFonts w:ascii="Arial" w:hAnsi="Arial"/>
                <w:b/>
                <w:bCs/>
                <w:color w:val="auto"/>
                <w:sz w:val="20"/>
                <w:szCs w:val="20"/>
              </w:rPr>
              <w:t>Acronym</w:t>
            </w:r>
          </w:p>
        </w:tc>
        <w:tc>
          <w:tcPr>
            <w:tcW w:w="2600" w:type="pct"/>
            <w:gridSpan w:val="2"/>
            <w:shd w:val="clear" w:color="auto" w:fill="A6A6A6" w:themeFill="background1" w:themeFillShade="A6"/>
          </w:tcPr>
          <w:p w14:paraId="25EC2059" w14:textId="77777777" w:rsidR="00045288" w:rsidRPr="00970E05" w:rsidRDefault="00045288" w:rsidP="00127617">
            <w:pPr>
              <w:pStyle w:val="CEPATabletext"/>
              <w:jc w:val="both"/>
              <w:rPr>
                <w:rFonts w:ascii="Arial" w:hAnsi="Arial" w:cs="Arial"/>
                <w:b/>
                <w:color w:val="auto"/>
                <w:sz w:val="20"/>
                <w:szCs w:val="20"/>
              </w:rPr>
            </w:pPr>
            <w:r>
              <w:rPr>
                <w:rFonts w:ascii="Arial" w:hAnsi="Arial"/>
                <w:b/>
                <w:bCs/>
                <w:color w:val="auto"/>
                <w:sz w:val="20"/>
                <w:szCs w:val="20"/>
              </w:rPr>
              <w:t>Acronym meaning</w:t>
            </w:r>
          </w:p>
        </w:tc>
      </w:tr>
      <w:tr w:rsidR="008B5322" w:rsidRPr="00A06CB3" w14:paraId="30E568FD" w14:textId="77777777" w:rsidTr="00221F39">
        <w:tc>
          <w:tcPr>
            <w:tcW w:w="2500" w:type="pct"/>
            <w:gridSpan w:val="2"/>
            <w:shd w:val="clear" w:color="auto" w:fill="auto"/>
          </w:tcPr>
          <w:p w14:paraId="5EE26BD8" w14:textId="77777777" w:rsidR="008B5322" w:rsidRDefault="008B5322" w:rsidP="008B5322">
            <w:pPr>
              <w:pStyle w:val="CEPATabletext"/>
              <w:rPr>
                <w:rFonts w:ascii="Arial" w:hAnsi="Arial" w:cs="Arial"/>
                <w:i/>
                <w:sz w:val="20"/>
                <w:szCs w:val="20"/>
              </w:rPr>
            </w:pPr>
            <w:r>
              <w:rPr>
                <w:rFonts w:ascii="Arial" w:hAnsi="Arial"/>
                <w:i/>
                <w:sz w:val="20"/>
                <w:szCs w:val="20"/>
              </w:rPr>
              <w:t>ASAP</w:t>
            </w:r>
          </w:p>
        </w:tc>
        <w:tc>
          <w:tcPr>
            <w:tcW w:w="2500" w:type="pct"/>
            <w:shd w:val="clear" w:color="auto" w:fill="auto"/>
          </w:tcPr>
          <w:p w14:paraId="2F502698" w14:textId="77777777" w:rsidR="008B5322" w:rsidRPr="00970E05" w:rsidRDefault="008B5322" w:rsidP="008B5322">
            <w:pPr>
              <w:pStyle w:val="CEPATabletext"/>
              <w:rPr>
                <w:rFonts w:ascii="Arial" w:hAnsi="Arial" w:cs="Arial"/>
                <w:i/>
                <w:sz w:val="20"/>
                <w:szCs w:val="20"/>
              </w:rPr>
            </w:pPr>
            <w:r>
              <w:rPr>
                <w:rFonts w:ascii="Arial" w:hAnsi="Arial"/>
                <w:i/>
              </w:rPr>
              <w:t>Health Area</w:t>
            </w:r>
          </w:p>
        </w:tc>
      </w:tr>
      <w:tr w:rsidR="008B5322" w:rsidRPr="00A06CB3" w14:paraId="3BA3BE78" w14:textId="77777777" w:rsidTr="00221F39">
        <w:tc>
          <w:tcPr>
            <w:tcW w:w="2500" w:type="pct"/>
            <w:gridSpan w:val="2"/>
            <w:shd w:val="clear" w:color="auto" w:fill="auto"/>
          </w:tcPr>
          <w:p w14:paraId="6BF98E98" w14:textId="77777777" w:rsidR="008B5322" w:rsidRDefault="008B5322" w:rsidP="008B5322">
            <w:pPr>
              <w:pStyle w:val="CEPATabletext"/>
              <w:rPr>
                <w:rFonts w:ascii="Arial" w:hAnsi="Arial" w:cs="Arial"/>
                <w:i/>
                <w:sz w:val="20"/>
                <w:szCs w:val="20"/>
              </w:rPr>
            </w:pPr>
            <w:r>
              <w:rPr>
                <w:rFonts w:ascii="Arial" w:hAnsi="Arial"/>
                <w:i/>
                <w:sz w:val="20"/>
                <w:szCs w:val="20"/>
              </w:rPr>
              <w:t>CTA</w:t>
            </w:r>
          </w:p>
        </w:tc>
        <w:tc>
          <w:tcPr>
            <w:tcW w:w="2500" w:type="pct"/>
            <w:shd w:val="clear" w:color="auto" w:fill="auto"/>
          </w:tcPr>
          <w:p w14:paraId="5FE05181" w14:textId="77777777" w:rsidR="008B5322" w:rsidRPr="00970E05" w:rsidRDefault="008B5322" w:rsidP="008B5322">
            <w:pPr>
              <w:pStyle w:val="CEPATabletext"/>
              <w:rPr>
                <w:rFonts w:ascii="Arial" w:hAnsi="Arial" w:cs="Arial"/>
                <w:i/>
                <w:sz w:val="20"/>
                <w:szCs w:val="20"/>
              </w:rPr>
            </w:pPr>
            <w:r>
              <w:rPr>
                <w:rFonts w:ascii="Arial" w:hAnsi="Arial"/>
                <w:i/>
                <w:sz w:val="20"/>
                <w:szCs w:val="20"/>
              </w:rPr>
              <w:t>Country Tailored Approach</w:t>
            </w:r>
          </w:p>
        </w:tc>
      </w:tr>
      <w:tr w:rsidR="008B5322" w:rsidRPr="00970E05" w14:paraId="11B14434" w14:textId="77777777" w:rsidTr="00221F39">
        <w:tc>
          <w:tcPr>
            <w:tcW w:w="2500" w:type="pct"/>
            <w:gridSpan w:val="2"/>
            <w:shd w:val="clear" w:color="auto" w:fill="auto"/>
          </w:tcPr>
          <w:p w14:paraId="13CEDE0F" w14:textId="77777777" w:rsidR="008B5322" w:rsidRPr="00970E05" w:rsidRDefault="008B5322" w:rsidP="008B5322">
            <w:pPr>
              <w:pStyle w:val="CEPATabletext"/>
              <w:rPr>
                <w:rFonts w:ascii="Arial" w:hAnsi="Arial" w:cs="Arial"/>
                <w:i/>
                <w:color w:val="auto"/>
                <w:sz w:val="20"/>
                <w:szCs w:val="20"/>
              </w:rPr>
            </w:pPr>
            <w:r>
              <w:rPr>
                <w:rFonts w:ascii="Arial" w:hAnsi="Arial"/>
                <w:color w:val="auto"/>
                <w:sz w:val="20"/>
                <w:szCs w:val="20"/>
              </w:rPr>
              <w:t>IC</w:t>
            </w:r>
          </w:p>
        </w:tc>
        <w:tc>
          <w:tcPr>
            <w:tcW w:w="2500" w:type="pct"/>
            <w:shd w:val="clear" w:color="auto" w:fill="auto"/>
          </w:tcPr>
          <w:p w14:paraId="02299E79"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Calmette-Guerin Bacillus Vaccine</w:t>
            </w:r>
          </w:p>
        </w:tc>
      </w:tr>
      <w:tr w:rsidR="008B5322" w:rsidRPr="00970E05" w14:paraId="5AE23CCA" w14:textId="77777777" w:rsidTr="00221F39">
        <w:tc>
          <w:tcPr>
            <w:tcW w:w="2500" w:type="pct"/>
            <w:gridSpan w:val="2"/>
            <w:shd w:val="clear" w:color="auto" w:fill="auto"/>
          </w:tcPr>
          <w:p w14:paraId="589233DE"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CCE</w:t>
            </w:r>
          </w:p>
        </w:tc>
        <w:tc>
          <w:tcPr>
            <w:tcW w:w="2500" w:type="pct"/>
            <w:shd w:val="clear" w:color="auto" w:fill="auto"/>
          </w:tcPr>
          <w:p w14:paraId="7BDCA63C"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Cold Chain Equipment</w:t>
            </w:r>
          </w:p>
        </w:tc>
      </w:tr>
      <w:tr w:rsidR="008B5322" w:rsidRPr="0028244E" w14:paraId="6E751E70" w14:textId="77777777" w:rsidTr="00221F39">
        <w:tc>
          <w:tcPr>
            <w:tcW w:w="2500" w:type="pct"/>
            <w:gridSpan w:val="2"/>
            <w:shd w:val="clear" w:color="auto" w:fill="auto"/>
          </w:tcPr>
          <w:p w14:paraId="3442E7ED"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ICC</w:t>
            </w:r>
          </w:p>
        </w:tc>
        <w:tc>
          <w:tcPr>
            <w:tcW w:w="2500" w:type="pct"/>
            <w:shd w:val="clear" w:color="auto" w:fill="auto"/>
          </w:tcPr>
          <w:p w14:paraId="05C84113"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Interagency Coordination Committee</w:t>
            </w:r>
          </w:p>
        </w:tc>
      </w:tr>
      <w:tr w:rsidR="008B5322" w:rsidRPr="00970E05" w14:paraId="4C3814E4" w14:textId="77777777" w:rsidTr="00221F39">
        <w:tc>
          <w:tcPr>
            <w:tcW w:w="2500" w:type="pct"/>
            <w:gridSpan w:val="2"/>
            <w:shd w:val="clear" w:color="auto" w:fill="auto"/>
          </w:tcPr>
          <w:p w14:paraId="1E1D92CB"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CC</w:t>
            </w:r>
          </w:p>
        </w:tc>
        <w:tc>
          <w:tcPr>
            <w:tcW w:w="2500" w:type="pct"/>
            <w:shd w:val="clear" w:color="auto" w:fill="auto"/>
          </w:tcPr>
          <w:p w14:paraId="6F9542FF"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Cold chain</w:t>
            </w:r>
          </w:p>
        </w:tc>
      </w:tr>
      <w:tr w:rsidR="00496AB2" w:rsidRPr="007D56A6" w14:paraId="24AFD108" w14:textId="77777777" w:rsidTr="00221F39">
        <w:tc>
          <w:tcPr>
            <w:tcW w:w="2500" w:type="pct"/>
            <w:gridSpan w:val="2"/>
            <w:shd w:val="clear" w:color="auto" w:fill="auto"/>
          </w:tcPr>
          <w:p w14:paraId="3C6B66C7" w14:textId="07F2F45B" w:rsidR="00496AB2" w:rsidRPr="00496AB2" w:rsidRDefault="00496AB2" w:rsidP="008B5322">
            <w:pPr>
              <w:pStyle w:val="CEPATabletext"/>
              <w:rPr>
                <w:rFonts w:ascii="Arial" w:hAnsi="Arial" w:cs="Arial"/>
                <w:szCs w:val="22"/>
              </w:rPr>
            </w:pPr>
            <w:r>
              <w:rPr>
                <w:rFonts w:ascii="Arial" w:hAnsi="Arial"/>
                <w:szCs w:val="22"/>
              </w:rPr>
              <w:t>CS</w:t>
            </w:r>
          </w:p>
        </w:tc>
        <w:tc>
          <w:tcPr>
            <w:tcW w:w="2500" w:type="pct"/>
            <w:shd w:val="clear" w:color="auto" w:fill="auto"/>
          </w:tcPr>
          <w:p w14:paraId="7F52C07F" w14:textId="02517A12" w:rsidR="00496AB2" w:rsidRPr="00496AB2" w:rsidRDefault="00496AB2" w:rsidP="00496AB2">
            <w:pPr>
              <w:pStyle w:val="CEPATabletext"/>
              <w:rPr>
                <w:rFonts w:ascii="Arial" w:hAnsi="Arial" w:cs="Arial"/>
                <w:sz w:val="20"/>
                <w:szCs w:val="20"/>
              </w:rPr>
            </w:pPr>
            <w:r>
              <w:rPr>
                <w:rFonts w:ascii="Arial" w:hAnsi="Arial"/>
                <w:sz w:val="20"/>
                <w:szCs w:val="20"/>
              </w:rPr>
              <w:t>Health Centre</w:t>
            </w:r>
          </w:p>
        </w:tc>
      </w:tr>
      <w:tr w:rsidR="008B5322" w:rsidRPr="0028244E" w14:paraId="1CFF1FF4" w14:textId="77777777" w:rsidTr="00221F39">
        <w:tc>
          <w:tcPr>
            <w:tcW w:w="2500" w:type="pct"/>
            <w:gridSpan w:val="2"/>
            <w:shd w:val="clear" w:color="auto" w:fill="auto"/>
          </w:tcPr>
          <w:p w14:paraId="1E864A2B" w14:textId="77777777" w:rsidR="008B5322" w:rsidRPr="00496AB2" w:rsidRDefault="008B5322" w:rsidP="008B5322">
            <w:pPr>
              <w:pStyle w:val="CEPATabletext"/>
              <w:rPr>
                <w:rFonts w:ascii="Arial" w:hAnsi="Arial" w:cs="Arial"/>
                <w:color w:val="auto"/>
                <w:szCs w:val="22"/>
              </w:rPr>
            </w:pPr>
            <w:r>
              <w:rPr>
                <w:rFonts w:ascii="Arial" w:hAnsi="Arial"/>
                <w:color w:val="auto"/>
                <w:szCs w:val="22"/>
              </w:rPr>
              <w:t>PHD</w:t>
            </w:r>
          </w:p>
        </w:tc>
        <w:tc>
          <w:tcPr>
            <w:tcW w:w="2500" w:type="pct"/>
            <w:shd w:val="clear" w:color="auto" w:fill="auto"/>
          </w:tcPr>
          <w:p w14:paraId="20D81735" w14:textId="77777777" w:rsidR="008B5322" w:rsidRPr="00496AB2" w:rsidRDefault="008B5322" w:rsidP="008B5322">
            <w:pPr>
              <w:pStyle w:val="CEPATabletext"/>
              <w:rPr>
                <w:rFonts w:ascii="Arial" w:hAnsi="Arial" w:cs="Arial"/>
                <w:color w:val="auto"/>
                <w:sz w:val="20"/>
                <w:szCs w:val="20"/>
              </w:rPr>
            </w:pPr>
            <w:r>
              <w:rPr>
                <w:rFonts w:ascii="Arial" w:hAnsi="Arial"/>
                <w:color w:val="auto"/>
                <w:sz w:val="20"/>
                <w:szCs w:val="20"/>
              </w:rPr>
              <w:t>Provincial Health Division</w:t>
            </w:r>
          </w:p>
        </w:tc>
      </w:tr>
      <w:tr w:rsidR="008B5322" w:rsidRPr="0028244E" w14:paraId="34420972" w14:textId="77777777" w:rsidTr="00221F39">
        <w:tc>
          <w:tcPr>
            <w:tcW w:w="2500" w:type="pct"/>
            <w:gridSpan w:val="2"/>
            <w:shd w:val="clear" w:color="auto" w:fill="auto"/>
          </w:tcPr>
          <w:p w14:paraId="02798300" w14:textId="77777777" w:rsidR="008B5322" w:rsidRPr="00496AB2" w:rsidRDefault="008B5322" w:rsidP="008B5322">
            <w:pPr>
              <w:pStyle w:val="CEPATabletext"/>
              <w:rPr>
                <w:rFonts w:ascii="Arial" w:hAnsi="Arial" w:cs="Arial"/>
                <w:color w:val="auto"/>
                <w:sz w:val="20"/>
                <w:szCs w:val="20"/>
              </w:rPr>
            </w:pPr>
            <w:r>
              <w:rPr>
                <w:rFonts w:ascii="Arial" w:hAnsi="Arial"/>
                <w:color w:val="auto"/>
                <w:sz w:val="20"/>
                <w:szCs w:val="20"/>
              </w:rPr>
              <w:t>DTP-HepB-Hib</w:t>
            </w:r>
          </w:p>
        </w:tc>
        <w:tc>
          <w:tcPr>
            <w:tcW w:w="2500" w:type="pct"/>
            <w:shd w:val="clear" w:color="auto" w:fill="auto"/>
          </w:tcPr>
          <w:p w14:paraId="0AA342B0" w14:textId="77777777" w:rsidR="008B5322" w:rsidRPr="00496AB2" w:rsidRDefault="008B5322" w:rsidP="008B5322">
            <w:pPr>
              <w:jc w:val="left"/>
              <w:rPr>
                <w:rFonts w:ascii="Arial" w:hAnsi="Arial" w:cs="Arial"/>
                <w:color w:val="auto"/>
                <w:sz w:val="20"/>
                <w:szCs w:val="20"/>
              </w:rPr>
            </w:pPr>
            <w:r>
              <w:rPr>
                <w:rFonts w:ascii="Arial" w:hAnsi="Arial"/>
                <w:color w:val="auto"/>
                <w:sz w:val="20"/>
                <w:szCs w:val="20"/>
              </w:rPr>
              <w:t>Diphtheria, tetanus, pertussis, hepatitis B and Haemophilus influenza type b vaccine</w:t>
            </w:r>
          </w:p>
        </w:tc>
      </w:tr>
      <w:tr w:rsidR="008B5322" w:rsidRPr="00970E05" w14:paraId="7E2C3F10" w14:textId="77777777" w:rsidTr="00221F39">
        <w:tc>
          <w:tcPr>
            <w:tcW w:w="2500" w:type="pct"/>
            <w:gridSpan w:val="2"/>
            <w:shd w:val="clear" w:color="auto" w:fill="auto"/>
          </w:tcPr>
          <w:p w14:paraId="64712B07"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Gavi</w:t>
            </w:r>
          </w:p>
        </w:tc>
        <w:tc>
          <w:tcPr>
            <w:tcW w:w="2500" w:type="pct"/>
            <w:shd w:val="clear" w:color="auto" w:fill="auto"/>
          </w:tcPr>
          <w:p w14:paraId="648C8737"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Global Alliance for Vaccines and Immunisation</w:t>
            </w:r>
          </w:p>
        </w:tc>
      </w:tr>
      <w:tr w:rsidR="008B5322" w:rsidRPr="00970E05" w14:paraId="2EB8F605" w14:textId="77777777" w:rsidTr="00221F39">
        <w:tc>
          <w:tcPr>
            <w:tcW w:w="2500" w:type="pct"/>
            <w:gridSpan w:val="2"/>
            <w:shd w:val="clear" w:color="auto" w:fill="auto"/>
          </w:tcPr>
          <w:p w14:paraId="027C5336"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EVM</w:t>
            </w:r>
          </w:p>
        </w:tc>
        <w:tc>
          <w:tcPr>
            <w:tcW w:w="2500" w:type="pct"/>
            <w:shd w:val="clear" w:color="auto" w:fill="auto"/>
          </w:tcPr>
          <w:p w14:paraId="7690DE9C"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Effective Vaccine Management</w:t>
            </w:r>
          </w:p>
        </w:tc>
      </w:tr>
      <w:tr w:rsidR="008B5322" w:rsidRPr="0028244E" w14:paraId="3E6E46AD" w14:textId="77777777" w:rsidTr="00221F39">
        <w:tc>
          <w:tcPr>
            <w:tcW w:w="2500" w:type="pct"/>
            <w:gridSpan w:val="2"/>
            <w:shd w:val="clear" w:color="auto" w:fill="auto"/>
          </w:tcPr>
          <w:p w14:paraId="08C2E53A" w14:textId="77777777" w:rsidR="008B5322" w:rsidRPr="00970E05" w:rsidRDefault="008B5322" w:rsidP="008B5322">
            <w:pPr>
              <w:pStyle w:val="CEPATabletext"/>
              <w:rPr>
                <w:rFonts w:ascii="Arial" w:hAnsi="Arial" w:cs="Arial"/>
                <w:i/>
                <w:color w:val="auto"/>
                <w:szCs w:val="22"/>
              </w:rPr>
            </w:pPr>
            <w:r>
              <w:rPr>
                <w:rFonts w:ascii="Arial" w:hAnsi="Arial"/>
                <w:i/>
                <w:color w:val="auto"/>
                <w:szCs w:val="22"/>
              </w:rPr>
              <w:t>Anti HPV</w:t>
            </w:r>
          </w:p>
        </w:tc>
        <w:tc>
          <w:tcPr>
            <w:tcW w:w="2500" w:type="pct"/>
            <w:shd w:val="clear" w:color="auto" w:fill="auto"/>
          </w:tcPr>
          <w:p w14:paraId="37E09985" w14:textId="77777777" w:rsidR="008B5322" w:rsidRPr="008B5322" w:rsidRDefault="008B5322" w:rsidP="008B5322">
            <w:pPr>
              <w:pStyle w:val="CEPATabletext"/>
              <w:rPr>
                <w:rFonts w:ascii="Arial" w:hAnsi="Arial" w:cs="Arial"/>
                <w:i/>
                <w:color w:val="auto"/>
                <w:szCs w:val="22"/>
              </w:rPr>
            </w:pPr>
            <w:r>
              <w:rPr>
                <w:i/>
                <w:color w:val="auto"/>
              </w:rPr>
              <w:t>Human papillomavirus (HPV) vaccine</w:t>
            </w:r>
          </w:p>
        </w:tc>
      </w:tr>
      <w:tr w:rsidR="008B5322" w:rsidRPr="0028244E" w14:paraId="11A6508E" w14:textId="77777777" w:rsidTr="00221F39">
        <w:tc>
          <w:tcPr>
            <w:tcW w:w="2500" w:type="pct"/>
            <w:gridSpan w:val="2"/>
            <w:shd w:val="clear" w:color="auto" w:fill="auto"/>
          </w:tcPr>
          <w:p w14:paraId="279A4001"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MPH</w:t>
            </w:r>
          </w:p>
        </w:tc>
        <w:tc>
          <w:tcPr>
            <w:tcW w:w="2500" w:type="pct"/>
            <w:shd w:val="clear" w:color="auto" w:fill="auto"/>
          </w:tcPr>
          <w:p w14:paraId="63962214"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Ministry of Public Health</w:t>
            </w:r>
          </w:p>
        </w:tc>
      </w:tr>
      <w:tr w:rsidR="008B5322" w:rsidRPr="0028244E" w14:paraId="79C172D0" w14:textId="77777777" w:rsidTr="00221F39">
        <w:tc>
          <w:tcPr>
            <w:tcW w:w="2500" w:type="pct"/>
            <w:gridSpan w:val="2"/>
            <w:shd w:val="clear" w:color="auto" w:fill="auto"/>
          </w:tcPr>
          <w:p w14:paraId="346D11A8"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WHO</w:t>
            </w:r>
          </w:p>
        </w:tc>
        <w:tc>
          <w:tcPr>
            <w:tcW w:w="2500" w:type="pct"/>
            <w:shd w:val="clear" w:color="auto" w:fill="auto"/>
          </w:tcPr>
          <w:p w14:paraId="574B2B1A" w14:textId="77777777" w:rsidR="008B5322" w:rsidRPr="00970E05" w:rsidRDefault="008B5322" w:rsidP="008B5322">
            <w:pPr>
              <w:pStyle w:val="CEPATabletext"/>
              <w:rPr>
                <w:rFonts w:ascii="Arial" w:hAnsi="Arial" w:cs="Arial"/>
                <w:color w:val="auto"/>
                <w:sz w:val="20"/>
                <w:szCs w:val="20"/>
              </w:rPr>
            </w:pPr>
            <w:r>
              <w:rPr>
                <w:rFonts w:ascii="Arial" w:hAnsi="Arial"/>
                <w:color w:val="auto"/>
                <w:sz w:val="20"/>
                <w:szCs w:val="20"/>
              </w:rPr>
              <w:t>World Health Organisation</w:t>
            </w:r>
          </w:p>
        </w:tc>
      </w:tr>
      <w:tr w:rsidR="008B5322" w:rsidRPr="00970E05" w14:paraId="7275F295" w14:textId="77777777" w:rsidTr="00221F39">
        <w:tc>
          <w:tcPr>
            <w:tcW w:w="2500" w:type="pct"/>
            <w:gridSpan w:val="2"/>
            <w:shd w:val="clear" w:color="auto" w:fill="auto"/>
          </w:tcPr>
          <w:p w14:paraId="0D5E84C2"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Pentavalent</w:t>
            </w:r>
          </w:p>
        </w:tc>
        <w:tc>
          <w:tcPr>
            <w:tcW w:w="2500" w:type="pct"/>
            <w:shd w:val="clear" w:color="auto" w:fill="auto"/>
          </w:tcPr>
          <w:p w14:paraId="7E17CF3A"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Pentavalent vaccine</w:t>
            </w:r>
          </w:p>
        </w:tc>
      </w:tr>
      <w:tr w:rsidR="008B5322" w:rsidRPr="00970E05" w14:paraId="6D02EB58" w14:textId="77777777" w:rsidTr="00221F39">
        <w:tc>
          <w:tcPr>
            <w:tcW w:w="2500" w:type="pct"/>
            <w:gridSpan w:val="2"/>
            <w:shd w:val="clear" w:color="auto" w:fill="auto"/>
          </w:tcPr>
          <w:p w14:paraId="31E82A8D"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EPI</w:t>
            </w:r>
          </w:p>
        </w:tc>
        <w:tc>
          <w:tcPr>
            <w:tcW w:w="2500" w:type="pct"/>
            <w:shd w:val="clear" w:color="auto" w:fill="auto"/>
          </w:tcPr>
          <w:p w14:paraId="32B536C5"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Expanded Programme on Immunization</w:t>
            </w:r>
          </w:p>
        </w:tc>
      </w:tr>
      <w:tr w:rsidR="008B5322" w:rsidRPr="0028244E" w14:paraId="6E25196A" w14:textId="77777777" w:rsidTr="00221F39">
        <w:tc>
          <w:tcPr>
            <w:tcW w:w="2500" w:type="pct"/>
            <w:gridSpan w:val="2"/>
            <w:shd w:val="clear" w:color="auto" w:fill="auto"/>
          </w:tcPr>
          <w:p w14:paraId="2595B292"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NHSP</w:t>
            </w:r>
          </w:p>
        </w:tc>
        <w:tc>
          <w:tcPr>
            <w:tcW w:w="2500" w:type="pct"/>
            <w:shd w:val="clear" w:color="auto" w:fill="auto"/>
          </w:tcPr>
          <w:p w14:paraId="7AF0421C" w14:textId="77777777" w:rsidR="008B5322" w:rsidRPr="00970E05" w:rsidRDefault="008B5322" w:rsidP="008B5322">
            <w:pPr>
              <w:pStyle w:val="CEPATabletext"/>
              <w:rPr>
                <w:rFonts w:ascii="Arial" w:hAnsi="Arial" w:cs="Arial"/>
                <w:color w:val="auto"/>
                <w:sz w:val="20"/>
                <w:szCs w:val="20"/>
              </w:rPr>
            </w:pPr>
            <w:r>
              <w:rPr>
                <w:rFonts w:ascii="Arial" w:hAnsi="Arial"/>
                <w:color w:val="auto"/>
                <w:sz w:val="20"/>
                <w:szCs w:val="20"/>
              </w:rPr>
              <w:t>National Health Development Plan</w:t>
            </w:r>
          </w:p>
        </w:tc>
      </w:tr>
      <w:tr w:rsidR="008B5322" w:rsidRPr="00970E05" w14:paraId="34D689D4" w14:textId="77777777" w:rsidTr="00221F39">
        <w:tc>
          <w:tcPr>
            <w:tcW w:w="2500" w:type="pct"/>
            <w:gridSpan w:val="2"/>
            <w:shd w:val="clear" w:color="auto" w:fill="auto"/>
          </w:tcPr>
          <w:p w14:paraId="204CF16B"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PON</w:t>
            </w:r>
          </w:p>
        </w:tc>
        <w:tc>
          <w:tcPr>
            <w:tcW w:w="2500" w:type="pct"/>
            <w:shd w:val="clear" w:color="auto" w:fill="auto"/>
          </w:tcPr>
          <w:p w14:paraId="42D65DBA" w14:textId="77777777" w:rsidR="008B5322" w:rsidRPr="00970E05" w:rsidRDefault="008B5322" w:rsidP="008B5322">
            <w:pPr>
              <w:pStyle w:val="CEPATabletext"/>
              <w:rPr>
                <w:rFonts w:ascii="Arial" w:hAnsi="Arial" w:cs="Arial"/>
                <w:color w:val="auto"/>
                <w:sz w:val="20"/>
                <w:szCs w:val="20"/>
              </w:rPr>
            </w:pPr>
            <w:r>
              <w:rPr>
                <w:rFonts w:ascii="Arial" w:hAnsi="Arial"/>
                <w:color w:val="auto"/>
                <w:sz w:val="20"/>
                <w:szCs w:val="20"/>
              </w:rPr>
              <w:t xml:space="preserve">Standardized Operating Procedures (SOP) </w:t>
            </w:r>
          </w:p>
        </w:tc>
      </w:tr>
      <w:tr w:rsidR="008B5322" w:rsidRPr="00970E05" w14:paraId="234DD3BA" w14:textId="77777777" w:rsidTr="00221F39">
        <w:tc>
          <w:tcPr>
            <w:tcW w:w="2500" w:type="pct"/>
            <w:gridSpan w:val="2"/>
            <w:shd w:val="clear" w:color="auto" w:fill="auto"/>
          </w:tcPr>
          <w:p w14:paraId="25725B04"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cMYP</w:t>
            </w:r>
          </w:p>
        </w:tc>
        <w:tc>
          <w:tcPr>
            <w:tcW w:w="2500" w:type="pct"/>
            <w:shd w:val="clear" w:color="auto" w:fill="auto"/>
          </w:tcPr>
          <w:p w14:paraId="2F1A697E" w14:textId="77777777" w:rsidR="008B5322" w:rsidRPr="00970E05" w:rsidRDefault="008B5322" w:rsidP="008B5322">
            <w:pPr>
              <w:pStyle w:val="CEPATabletext"/>
              <w:rPr>
                <w:rFonts w:ascii="Arial" w:hAnsi="Arial" w:cs="Arial"/>
                <w:color w:val="auto"/>
                <w:sz w:val="20"/>
                <w:szCs w:val="20"/>
              </w:rPr>
            </w:pPr>
            <w:r>
              <w:rPr>
                <w:rFonts w:ascii="Arial" w:hAnsi="Arial"/>
                <w:color w:val="auto"/>
                <w:sz w:val="20"/>
                <w:szCs w:val="20"/>
              </w:rPr>
              <w:t>Comprehensive Multi-Year Plan</w:t>
            </w:r>
          </w:p>
        </w:tc>
      </w:tr>
      <w:tr w:rsidR="008B5322" w:rsidRPr="0028244E" w14:paraId="244E63DE" w14:textId="77777777" w:rsidTr="00221F39">
        <w:tc>
          <w:tcPr>
            <w:tcW w:w="2500" w:type="pct"/>
            <w:gridSpan w:val="2"/>
            <w:shd w:val="clear" w:color="auto" w:fill="auto"/>
          </w:tcPr>
          <w:p w14:paraId="7BC04EF3"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PQS</w:t>
            </w:r>
          </w:p>
        </w:tc>
        <w:tc>
          <w:tcPr>
            <w:tcW w:w="2500" w:type="pct"/>
            <w:shd w:val="clear" w:color="auto" w:fill="auto"/>
          </w:tcPr>
          <w:p w14:paraId="1BA1ABF4" w14:textId="77777777" w:rsidR="008B5322" w:rsidRPr="00970E05" w:rsidRDefault="008B5322" w:rsidP="008B5322">
            <w:pPr>
              <w:pStyle w:val="CEPATabletext"/>
              <w:rPr>
                <w:rFonts w:ascii="Arial" w:hAnsi="Arial" w:cs="Arial"/>
                <w:color w:val="auto"/>
                <w:sz w:val="20"/>
                <w:szCs w:val="20"/>
              </w:rPr>
            </w:pPr>
            <w:r>
              <w:rPr>
                <w:rFonts w:ascii="Arial" w:hAnsi="Arial"/>
                <w:color w:val="auto"/>
                <w:sz w:val="20"/>
                <w:szCs w:val="20"/>
              </w:rPr>
              <w:t>Performance, Quality and Security (prequalified products)</w:t>
            </w:r>
          </w:p>
        </w:tc>
      </w:tr>
      <w:tr w:rsidR="008B5322" w:rsidRPr="00A06CB3" w14:paraId="03D9BD4B" w14:textId="77777777" w:rsidTr="00221F39">
        <w:tc>
          <w:tcPr>
            <w:tcW w:w="2500" w:type="pct"/>
            <w:gridSpan w:val="2"/>
            <w:shd w:val="clear" w:color="auto" w:fill="auto"/>
          </w:tcPr>
          <w:p w14:paraId="6E5A0646" w14:textId="77777777" w:rsidR="008B5322" w:rsidRDefault="008B5322" w:rsidP="008B5322">
            <w:pPr>
              <w:pStyle w:val="CEPATabletext"/>
              <w:rPr>
                <w:rFonts w:ascii="Arial" w:hAnsi="Arial" w:cs="Arial"/>
                <w:i/>
                <w:sz w:val="20"/>
                <w:szCs w:val="20"/>
              </w:rPr>
            </w:pPr>
            <w:r>
              <w:rPr>
                <w:rFonts w:ascii="Arial" w:hAnsi="Arial"/>
                <w:i/>
                <w:sz w:val="20"/>
                <w:szCs w:val="20"/>
              </w:rPr>
              <w:t>DRC</w:t>
            </w:r>
          </w:p>
        </w:tc>
        <w:tc>
          <w:tcPr>
            <w:tcW w:w="2500" w:type="pct"/>
            <w:shd w:val="clear" w:color="auto" w:fill="auto"/>
          </w:tcPr>
          <w:p w14:paraId="0EAFA857" w14:textId="77777777" w:rsidR="008B5322" w:rsidRDefault="008B5322" w:rsidP="008B5322">
            <w:pPr>
              <w:pStyle w:val="CEPATabletext"/>
              <w:rPr>
                <w:rFonts w:ascii="Arial" w:hAnsi="Arial" w:cs="Arial"/>
                <w:i/>
                <w:sz w:val="20"/>
                <w:szCs w:val="20"/>
              </w:rPr>
            </w:pPr>
            <w:r>
              <w:rPr>
                <w:rFonts w:ascii="Arial" w:hAnsi="Arial"/>
                <w:i/>
                <w:sz w:val="20"/>
                <w:szCs w:val="20"/>
              </w:rPr>
              <w:t>Democratic Republic of the Congo</w:t>
            </w:r>
          </w:p>
        </w:tc>
      </w:tr>
      <w:tr w:rsidR="008B5322" w:rsidRPr="00A06CB3" w14:paraId="20B4E7ED" w14:textId="77777777" w:rsidTr="00221F39">
        <w:tc>
          <w:tcPr>
            <w:tcW w:w="2500" w:type="pct"/>
            <w:gridSpan w:val="2"/>
            <w:shd w:val="clear" w:color="auto" w:fill="auto"/>
          </w:tcPr>
          <w:p w14:paraId="533F95C0" w14:textId="77777777" w:rsidR="008B5322" w:rsidRDefault="008B5322" w:rsidP="008B5322">
            <w:pPr>
              <w:pStyle w:val="CEPATabletext"/>
              <w:rPr>
                <w:rFonts w:ascii="Arial" w:hAnsi="Arial" w:cs="Arial"/>
                <w:i/>
                <w:sz w:val="20"/>
                <w:szCs w:val="20"/>
              </w:rPr>
            </w:pPr>
            <w:r>
              <w:rPr>
                <w:rFonts w:ascii="Arial" w:hAnsi="Arial"/>
                <w:i/>
                <w:sz w:val="20"/>
                <w:szCs w:val="20"/>
              </w:rPr>
              <w:t>MR</w:t>
            </w:r>
          </w:p>
        </w:tc>
        <w:tc>
          <w:tcPr>
            <w:tcW w:w="2500" w:type="pct"/>
            <w:shd w:val="clear" w:color="auto" w:fill="auto"/>
          </w:tcPr>
          <w:p w14:paraId="4960C6BC" w14:textId="77777777" w:rsidR="008B5322" w:rsidRPr="00970E05" w:rsidRDefault="008B5322" w:rsidP="008B5322">
            <w:pPr>
              <w:pStyle w:val="CEPATabletext"/>
              <w:rPr>
                <w:rFonts w:ascii="Arial" w:hAnsi="Arial" w:cs="Arial"/>
                <w:i/>
                <w:sz w:val="20"/>
                <w:szCs w:val="20"/>
              </w:rPr>
            </w:pPr>
            <w:r>
              <w:rPr>
                <w:rFonts w:ascii="Arial" w:hAnsi="Arial"/>
                <w:i/>
                <w:sz w:val="20"/>
                <w:szCs w:val="20"/>
              </w:rPr>
              <w:t>Measles/rubella</w:t>
            </w:r>
          </w:p>
        </w:tc>
      </w:tr>
      <w:tr w:rsidR="008B5322" w:rsidRPr="0028244E" w14:paraId="1BB3473C" w14:textId="77777777" w:rsidTr="00221F39">
        <w:tc>
          <w:tcPr>
            <w:tcW w:w="2500" w:type="pct"/>
            <w:gridSpan w:val="2"/>
            <w:shd w:val="clear" w:color="auto" w:fill="auto"/>
          </w:tcPr>
          <w:p w14:paraId="57322977" w14:textId="77777777" w:rsidR="008B5322" w:rsidRDefault="008B5322" w:rsidP="008B5322">
            <w:pPr>
              <w:pStyle w:val="CEPATabletext"/>
              <w:rPr>
                <w:rFonts w:ascii="Arial" w:hAnsi="Arial" w:cs="Arial"/>
                <w:i/>
                <w:sz w:val="20"/>
                <w:szCs w:val="20"/>
              </w:rPr>
            </w:pPr>
            <w:r>
              <w:rPr>
                <w:rFonts w:ascii="Arial" w:hAnsi="Arial"/>
                <w:i/>
                <w:sz w:val="20"/>
                <w:szCs w:val="20"/>
              </w:rPr>
              <w:t>HSS</w:t>
            </w:r>
          </w:p>
        </w:tc>
        <w:tc>
          <w:tcPr>
            <w:tcW w:w="2500" w:type="pct"/>
            <w:shd w:val="clear" w:color="auto" w:fill="auto"/>
          </w:tcPr>
          <w:p w14:paraId="3A6DA72D" w14:textId="77777777" w:rsidR="008B5322" w:rsidRPr="00970E05" w:rsidRDefault="008B5322" w:rsidP="008B5322">
            <w:pPr>
              <w:pStyle w:val="CEPATabletext"/>
              <w:rPr>
                <w:rFonts w:ascii="Arial" w:hAnsi="Arial" w:cs="Arial"/>
                <w:i/>
                <w:sz w:val="20"/>
                <w:szCs w:val="20"/>
              </w:rPr>
            </w:pPr>
            <w:r>
              <w:rPr>
                <w:rFonts w:ascii="Arial" w:hAnsi="Arial"/>
                <w:i/>
                <w:sz w:val="20"/>
                <w:szCs w:val="20"/>
              </w:rPr>
              <w:t>Health System Strengthening</w:t>
            </w:r>
          </w:p>
        </w:tc>
      </w:tr>
      <w:tr w:rsidR="008B5322" w:rsidRPr="00970E05" w14:paraId="3FD3F67D" w14:textId="77777777" w:rsidTr="00221F39">
        <w:tc>
          <w:tcPr>
            <w:tcW w:w="2500" w:type="pct"/>
            <w:gridSpan w:val="2"/>
            <w:shd w:val="clear" w:color="auto" w:fill="auto"/>
          </w:tcPr>
          <w:p w14:paraId="47C09320"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SNEL</w:t>
            </w:r>
          </w:p>
        </w:tc>
        <w:tc>
          <w:tcPr>
            <w:tcW w:w="2500" w:type="pct"/>
            <w:shd w:val="clear" w:color="auto" w:fill="auto"/>
          </w:tcPr>
          <w:p w14:paraId="41D913A8" w14:textId="1CEBB69B"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Société Nationale d’Electricité</w:t>
            </w:r>
          </w:p>
        </w:tc>
      </w:tr>
      <w:tr w:rsidR="008B5322" w:rsidRPr="0028244E" w14:paraId="2BF7C4C9" w14:textId="77777777" w:rsidTr="00221F39">
        <w:tc>
          <w:tcPr>
            <w:tcW w:w="2500" w:type="pct"/>
            <w:gridSpan w:val="2"/>
            <w:shd w:val="clear" w:color="auto" w:fill="auto"/>
          </w:tcPr>
          <w:p w14:paraId="0EAEFA32" w14:textId="77777777" w:rsidR="008B5322" w:rsidRPr="00970E05" w:rsidRDefault="008B5322" w:rsidP="008B5322">
            <w:pPr>
              <w:pStyle w:val="CEPATabletext"/>
              <w:rPr>
                <w:rFonts w:ascii="Arial" w:hAnsi="Arial" w:cs="Arial"/>
                <w:i/>
                <w:color w:val="auto"/>
                <w:sz w:val="20"/>
                <w:szCs w:val="20"/>
              </w:rPr>
            </w:pPr>
            <w:r>
              <w:rPr>
                <w:rFonts w:ascii="Arial" w:hAnsi="Arial"/>
                <w:color w:val="auto"/>
                <w:szCs w:val="22"/>
              </w:rPr>
              <w:t>UNICEF</w:t>
            </w:r>
          </w:p>
        </w:tc>
        <w:tc>
          <w:tcPr>
            <w:tcW w:w="2500" w:type="pct"/>
            <w:shd w:val="clear" w:color="auto" w:fill="auto"/>
          </w:tcPr>
          <w:p w14:paraId="69C0FEB1" w14:textId="77777777" w:rsidR="008B5322" w:rsidRPr="00970E05" w:rsidRDefault="008B5322" w:rsidP="008B5322">
            <w:pPr>
              <w:pStyle w:val="CEPATabletext"/>
              <w:rPr>
                <w:rFonts w:ascii="Arial" w:hAnsi="Arial" w:cs="Arial"/>
                <w:i/>
                <w:color w:val="auto"/>
                <w:sz w:val="20"/>
                <w:szCs w:val="20"/>
              </w:rPr>
            </w:pPr>
            <w:r>
              <w:rPr>
                <w:rFonts w:ascii="Arial" w:hAnsi="Arial"/>
                <w:color w:val="auto"/>
                <w:szCs w:val="22"/>
              </w:rPr>
              <w:t>United Nations Children's Fund</w:t>
            </w:r>
          </w:p>
        </w:tc>
      </w:tr>
      <w:tr w:rsidR="008B5322" w:rsidRPr="00970E05" w14:paraId="52DA8102" w14:textId="77777777" w:rsidTr="00221F39">
        <w:tc>
          <w:tcPr>
            <w:tcW w:w="2500" w:type="pct"/>
            <w:gridSpan w:val="2"/>
            <w:shd w:val="clear" w:color="auto" w:fill="auto"/>
          </w:tcPr>
          <w:p w14:paraId="76D38401" w14:textId="77777777" w:rsidR="008B5322" w:rsidRPr="008B5322" w:rsidRDefault="008B5322" w:rsidP="008B5322">
            <w:pPr>
              <w:pStyle w:val="CEPATabletext"/>
              <w:rPr>
                <w:rFonts w:ascii="Arial" w:hAnsi="Arial" w:cs="Arial"/>
                <w:i/>
                <w:color w:val="auto"/>
                <w:sz w:val="20"/>
                <w:szCs w:val="20"/>
              </w:rPr>
            </w:pPr>
            <w:r>
              <w:rPr>
                <w:rFonts w:ascii="Arial" w:hAnsi="Arial"/>
                <w:i/>
                <w:color w:val="auto"/>
                <w:sz w:val="20"/>
                <w:szCs w:val="20"/>
              </w:rPr>
              <w:t>UNOPS</w:t>
            </w:r>
          </w:p>
        </w:tc>
        <w:tc>
          <w:tcPr>
            <w:tcW w:w="2500" w:type="pct"/>
            <w:shd w:val="clear" w:color="auto" w:fill="auto"/>
          </w:tcPr>
          <w:p w14:paraId="2B7C1912"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United Nations Office for Project Services</w:t>
            </w:r>
          </w:p>
        </w:tc>
      </w:tr>
      <w:tr w:rsidR="008B5322" w:rsidRPr="00970E05" w14:paraId="40B1D2E6" w14:textId="77777777" w:rsidTr="00221F39">
        <w:tc>
          <w:tcPr>
            <w:tcW w:w="2500" w:type="pct"/>
            <w:gridSpan w:val="2"/>
            <w:shd w:val="clear" w:color="auto" w:fill="auto"/>
          </w:tcPr>
          <w:p w14:paraId="23940FC8"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YFV</w:t>
            </w:r>
          </w:p>
        </w:tc>
        <w:tc>
          <w:tcPr>
            <w:tcW w:w="2500" w:type="pct"/>
            <w:shd w:val="clear" w:color="auto" w:fill="auto"/>
          </w:tcPr>
          <w:p w14:paraId="022E2E46" w14:textId="77777777" w:rsidR="008B5322" w:rsidRPr="00970E05" w:rsidRDefault="008B5322" w:rsidP="008B5322">
            <w:pPr>
              <w:pStyle w:val="CEPATabletext"/>
              <w:rPr>
                <w:rFonts w:ascii="Arial" w:hAnsi="Arial" w:cs="Arial"/>
                <w:color w:val="auto"/>
                <w:sz w:val="20"/>
                <w:szCs w:val="20"/>
              </w:rPr>
            </w:pPr>
            <w:r>
              <w:rPr>
                <w:rFonts w:ascii="Arial" w:hAnsi="Arial"/>
                <w:color w:val="auto"/>
                <w:sz w:val="20"/>
                <w:szCs w:val="20"/>
              </w:rPr>
              <w:t>Yellow fever vaccine</w:t>
            </w:r>
          </w:p>
        </w:tc>
      </w:tr>
      <w:tr w:rsidR="008B5322" w:rsidRPr="00970E05" w14:paraId="5A1ED04A" w14:textId="77777777" w:rsidTr="00221F39">
        <w:tc>
          <w:tcPr>
            <w:tcW w:w="2500" w:type="pct"/>
            <w:gridSpan w:val="2"/>
            <w:shd w:val="clear" w:color="auto" w:fill="auto"/>
          </w:tcPr>
          <w:p w14:paraId="00F4A67D"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MCV</w:t>
            </w:r>
          </w:p>
        </w:tc>
        <w:tc>
          <w:tcPr>
            <w:tcW w:w="2500" w:type="pct"/>
            <w:shd w:val="clear" w:color="auto" w:fill="auto"/>
          </w:tcPr>
          <w:p w14:paraId="44A3C73A"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Measles vaccine</w:t>
            </w:r>
          </w:p>
        </w:tc>
      </w:tr>
      <w:tr w:rsidR="008B5322" w:rsidRPr="00970E05" w14:paraId="5BAA3B4A" w14:textId="77777777" w:rsidTr="00221F39">
        <w:tc>
          <w:tcPr>
            <w:tcW w:w="2500" w:type="pct"/>
            <w:gridSpan w:val="2"/>
            <w:shd w:val="clear" w:color="auto" w:fill="auto"/>
          </w:tcPr>
          <w:p w14:paraId="6B29927A"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ATV</w:t>
            </w:r>
          </w:p>
        </w:tc>
        <w:tc>
          <w:tcPr>
            <w:tcW w:w="2500" w:type="pct"/>
            <w:shd w:val="clear" w:color="auto" w:fill="auto"/>
          </w:tcPr>
          <w:p w14:paraId="34E54C3B"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Tetanus Vaccine (Tetanus Toxoid)</w:t>
            </w:r>
          </w:p>
        </w:tc>
      </w:tr>
      <w:tr w:rsidR="008B5322" w:rsidRPr="00970E05" w14:paraId="08274F04" w14:textId="77777777" w:rsidTr="00221F39">
        <w:tc>
          <w:tcPr>
            <w:tcW w:w="2500" w:type="pct"/>
            <w:gridSpan w:val="2"/>
            <w:shd w:val="clear" w:color="auto" w:fill="auto"/>
          </w:tcPr>
          <w:p w14:paraId="206AA64A" w14:textId="77777777" w:rsidR="008B5322" w:rsidRPr="008B5322" w:rsidRDefault="008B5322" w:rsidP="008B5322">
            <w:pPr>
              <w:pStyle w:val="CEPATabletext"/>
              <w:rPr>
                <w:rFonts w:ascii="Arial" w:hAnsi="Arial" w:cs="Arial"/>
                <w:i/>
                <w:color w:val="auto"/>
                <w:sz w:val="20"/>
                <w:szCs w:val="20"/>
              </w:rPr>
            </w:pPr>
            <w:r>
              <w:rPr>
                <w:rFonts w:ascii="Arial" w:hAnsi="Arial"/>
                <w:i/>
                <w:color w:val="auto"/>
                <w:sz w:val="20"/>
                <w:szCs w:val="20"/>
              </w:rPr>
              <w:t>IPV</w:t>
            </w:r>
          </w:p>
        </w:tc>
        <w:tc>
          <w:tcPr>
            <w:tcW w:w="2500" w:type="pct"/>
            <w:shd w:val="clear" w:color="auto" w:fill="auto"/>
          </w:tcPr>
          <w:p w14:paraId="367A2D44" w14:textId="77777777" w:rsidR="008B5322" w:rsidRPr="00970E05" w:rsidRDefault="008B5322" w:rsidP="008B5322">
            <w:pPr>
              <w:jc w:val="left"/>
              <w:rPr>
                <w:rFonts w:ascii="Arial" w:hAnsi="Arial" w:cs="Arial"/>
                <w:i/>
                <w:color w:val="auto"/>
                <w:sz w:val="20"/>
                <w:szCs w:val="20"/>
              </w:rPr>
            </w:pPr>
            <w:r>
              <w:rPr>
                <w:rFonts w:ascii="Arial" w:hAnsi="Arial"/>
                <w:i/>
                <w:color w:val="auto"/>
                <w:sz w:val="20"/>
                <w:szCs w:val="20"/>
              </w:rPr>
              <w:t>Inactivated Polio Vaccine</w:t>
            </w:r>
          </w:p>
        </w:tc>
      </w:tr>
      <w:tr w:rsidR="008B5322" w:rsidRPr="00970E05" w14:paraId="4C99EDC2" w14:textId="77777777" w:rsidTr="00221F39">
        <w:tc>
          <w:tcPr>
            <w:tcW w:w="2500" w:type="pct"/>
            <w:gridSpan w:val="2"/>
            <w:shd w:val="clear" w:color="auto" w:fill="auto"/>
          </w:tcPr>
          <w:p w14:paraId="670F009A" w14:textId="77777777" w:rsidR="008B5322" w:rsidRPr="008B5322" w:rsidRDefault="008B5322" w:rsidP="008B5322">
            <w:pPr>
              <w:pStyle w:val="CEPATabletext"/>
              <w:rPr>
                <w:rFonts w:ascii="Arial" w:hAnsi="Arial" w:cs="Arial"/>
                <w:i/>
                <w:color w:val="auto"/>
                <w:szCs w:val="22"/>
              </w:rPr>
            </w:pPr>
            <w:r>
              <w:rPr>
                <w:rFonts w:ascii="Arial" w:hAnsi="Arial"/>
                <w:i/>
                <w:color w:val="auto"/>
                <w:szCs w:val="22"/>
              </w:rPr>
              <w:t>OPV</w:t>
            </w:r>
          </w:p>
        </w:tc>
        <w:tc>
          <w:tcPr>
            <w:tcW w:w="2500" w:type="pct"/>
            <w:shd w:val="clear" w:color="auto" w:fill="auto"/>
          </w:tcPr>
          <w:p w14:paraId="4596FDF8" w14:textId="77777777" w:rsidR="008B5322" w:rsidRPr="00970E05" w:rsidRDefault="008B5322" w:rsidP="008B5322">
            <w:pPr>
              <w:jc w:val="left"/>
              <w:rPr>
                <w:rFonts w:ascii="Arial" w:hAnsi="Arial" w:cs="Arial"/>
                <w:i/>
                <w:color w:val="auto"/>
                <w:sz w:val="22"/>
                <w:szCs w:val="22"/>
              </w:rPr>
            </w:pPr>
            <w:r>
              <w:rPr>
                <w:rFonts w:ascii="Arial" w:hAnsi="Arial"/>
                <w:i/>
                <w:color w:val="auto"/>
                <w:sz w:val="22"/>
                <w:szCs w:val="22"/>
              </w:rPr>
              <w:t>Oral Polio Vaccine</w:t>
            </w:r>
          </w:p>
        </w:tc>
      </w:tr>
      <w:tr w:rsidR="008B5322" w:rsidRPr="00A06CB3" w14:paraId="378E0680" w14:textId="77777777" w:rsidTr="00221F39">
        <w:tc>
          <w:tcPr>
            <w:tcW w:w="2500" w:type="pct"/>
            <w:gridSpan w:val="2"/>
            <w:shd w:val="clear" w:color="auto" w:fill="auto"/>
          </w:tcPr>
          <w:p w14:paraId="4842FD13" w14:textId="77777777" w:rsidR="008B5322" w:rsidRPr="00970E05" w:rsidRDefault="008B5322" w:rsidP="008B5322">
            <w:pPr>
              <w:pStyle w:val="CEPATabletext"/>
              <w:rPr>
                <w:rFonts w:ascii="Arial" w:hAnsi="Arial" w:cs="Arial"/>
                <w:i/>
                <w:color w:val="auto"/>
                <w:sz w:val="20"/>
                <w:szCs w:val="20"/>
              </w:rPr>
            </w:pPr>
            <w:r>
              <w:rPr>
                <w:rFonts w:ascii="Arial" w:hAnsi="Arial"/>
                <w:i/>
                <w:color w:val="auto"/>
                <w:sz w:val="20"/>
                <w:szCs w:val="20"/>
              </w:rPr>
              <w:t>ZS</w:t>
            </w:r>
          </w:p>
        </w:tc>
        <w:tc>
          <w:tcPr>
            <w:tcW w:w="2500" w:type="pct"/>
            <w:shd w:val="clear" w:color="auto" w:fill="auto"/>
          </w:tcPr>
          <w:p w14:paraId="4CF39453" w14:textId="77777777" w:rsidR="008B5322" w:rsidRPr="00970E05" w:rsidRDefault="008B5322" w:rsidP="001F00F7">
            <w:pPr>
              <w:pStyle w:val="CEPATabletext"/>
              <w:rPr>
                <w:rFonts w:ascii="Arial" w:hAnsi="Arial" w:cs="Arial"/>
                <w:i/>
                <w:color w:val="auto"/>
                <w:sz w:val="20"/>
                <w:szCs w:val="20"/>
              </w:rPr>
            </w:pPr>
            <w:r>
              <w:rPr>
                <w:rFonts w:ascii="Arial" w:hAnsi="Arial"/>
                <w:i/>
                <w:color w:val="auto"/>
              </w:rPr>
              <w:t>Health Zone</w:t>
            </w:r>
          </w:p>
        </w:tc>
      </w:tr>
    </w:tbl>
    <w:p w14:paraId="2F529206" w14:textId="77777777" w:rsidR="00045288" w:rsidRPr="00970E05" w:rsidRDefault="00045288">
      <w:pPr>
        <w:spacing w:after="160" w:line="259" w:lineRule="auto"/>
        <w:jc w:val="left"/>
        <w:rPr>
          <w:lang w:val="fr-FR"/>
        </w:rPr>
      </w:pPr>
    </w:p>
    <w:p w14:paraId="0DB8BB56" w14:textId="77777777" w:rsidR="00630860" w:rsidRPr="00970E05" w:rsidRDefault="00630860">
      <w:pPr>
        <w:spacing w:after="160" w:line="259" w:lineRule="auto"/>
        <w:jc w:val="left"/>
        <w:rPr>
          <w:lang w:val="fr-FR"/>
        </w:rPr>
      </w:pPr>
    </w:p>
    <w:tbl>
      <w:tblPr>
        <w:tblStyle w:val="TableGrid"/>
        <w:tblW w:w="5202"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30"/>
        <w:gridCol w:w="1917"/>
        <w:gridCol w:w="2204"/>
        <w:gridCol w:w="1831"/>
        <w:gridCol w:w="1833"/>
      </w:tblGrid>
      <w:tr w:rsidR="00970E05" w:rsidRPr="00970E05" w14:paraId="6DE2C93A" w14:textId="77777777" w:rsidTr="00EF51A7">
        <w:trPr>
          <w:cnfStyle w:val="100000000000" w:firstRow="1" w:lastRow="0" w:firstColumn="0" w:lastColumn="0" w:oddVBand="0" w:evenVBand="0" w:oddHBand="0" w:evenHBand="0" w:firstRowFirstColumn="0" w:firstRowLastColumn="0" w:lastRowFirstColumn="0" w:lastRowLastColumn="0"/>
          <w:trHeight w:val="391"/>
        </w:trPr>
        <w:tc>
          <w:tcPr>
            <w:tcW w:w="5000" w:type="pct"/>
            <w:gridSpan w:val="5"/>
            <w:shd w:val="clear" w:color="auto" w:fill="0070C0"/>
          </w:tcPr>
          <w:p w14:paraId="02F78CD7" w14:textId="77777777" w:rsidR="00D9229E" w:rsidRPr="00970E05" w:rsidRDefault="00045288" w:rsidP="00401BFE">
            <w:pPr>
              <w:pStyle w:val="CEPATabletext"/>
              <w:keepNext/>
              <w:rPr>
                <w:rFonts w:ascii="Arial" w:hAnsi="Arial" w:cs="Arial"/>
                <w:color w:val="auto"/>
              </w:rPr>
            </w:pPr>
            <w:r>
              <w:rPr>
                <w:rFonts w:ascii="Arial" w:hAnsi="Arial"/>
                <w:bCs/>
                <w:color w:val="auto"/>
                <w:szCs w:val="22"/>
              </w:rPr>
              <w:t>4. Signatures</w:t>
            </w:r>
          </w:p>
        </w:tc>
      </w:tr>
      <w:tr w:rsidR="00970E05" w:rsidRPr="00970E05" w14:paraId="55747289" w14:textId="77777777" w:rsidTr="00EF51A7">
        <w:tc>
          <w:tcPr>
            <w:tcW w:w="5000" w:type="pct"/>
            <w:gridSpan w:val="5"/>
            <w:shd w:val="clear" w:color="auto" w:fill="A6A6A6" w:themeFill="background1" w:themeFillShade="A6"/>
          </w:tcPr>
          <w:p w14:paraId="304EADF6" w14:textId="77777777" w:rsidR="00D9229E" w:rsidRPr="00970E05" w:rsidRDefault="00045288" w:rsidP="00D9229E">
            <w:pPr>
              <w:pStyle w:val="CEPATabletext"/>
              <w:rPr>
                <w:rFonts w:ascii="Arial" w:hAnsi="Arial" w:cs="Arial"/>
                <w:b/>
                <w:color w:val="auto"/>
              </w:rPr>
            </w:pPr>
            <w:r>
              <w:rPr>
                <w:rFonts w:ascii="Arial" w:hAnsi="Arial"/>
                <w:b/>
                <w:bCs/>
                <w:color w:val="auto"/>
              </w:rPr>
              <w:t>4a. Government endorsement</w:t>
            </w:r>
          </w:p>
        </w:tc>
      </w:tr>
      <w:tr w:rsidR="00970E05" w:rsidRPr="00970E05" w14:paraId="4D8F7FEA" w14:textId="77777777" w:rsidTr="00EF51A7">
        <w:tc>
          <w:tcPr>
            <w:tcW w:w="5000" w:type="pct"/>
            <w:gridSpan w:val="5"/>
            <w:shd w:val="clear" w:color="auto" w:fill="auto"/>
          </w:tcPr>
          <w:p w14:paraId="6F5AC623" w14:textId="77777777" w:rsidR="00210C40" w:rsidRPr="00970E05" w:rsidRDefault="00931B3F" w:rsidP="0055786A">
            <w:pPr>
              <w:pStyle w:val="CEPATabletext"/>
              <w:jc w:val="both"/>
              <w:rPr>
                <w:rFonts w:ascii="Arial" w:hAnsi="Arial" w:cs="Arial"/>
                <w:i/>
                <w:color w:val="auto"/>
                <w:sz w:val="20"/>
                <w:szCs w:val="20"/>
              </w:rPr>
            </w:pPr>
            <w:r>
              <w:rPr>
                <w:rFonts w:ascii="Arial" w:hAnsi="Arial"/>
                <w:i/>
                <w:iCs/>
                <w:color w:val="auto"/>
                <w:sz w:val="20"/>
                <w:szCs w:val="20"/>
              </w:rPr>
              <w:t xml:space="preserve">Include Minister of Health and Minister of Finance endorsement of the HSS proposal – </w:t>
            </w:r>
            <w:r>
              <w:rPr>
                <w:rFonts w:ascii="Arial" w:hAnsi="Arial"/>
                <w:b/>
                <w:i/>
                <w:iCs/>
                <w:color w:val="auto"/>
                <w:sz w:val="20"/>
                <w:szCs w:val="20"/>
              </w:rPr>
              <w:t>Mandatory Attachment #1.</w:t>
            </w:r>
          </w:p>
          <w:p w14:paraId="08701ACA" w14:textId="77777777" w:rsidR="00210C40" w:rsidRPr="00970E05" w:rsidRDefault="007559F6" w:rsidP="003E1E3E">
            <w:pPr>
              <w:shd w:val="clear" w:color="auto" w:fill="FFFFFF"/>
              <w:rPr>
                <w:rFonts w:ascii="Arial" w:hAnsi="Arial" w:cs="Arial"/>
                <w:b/>
                <w:color w:val="auto"/>
                <w:sz w:val="20"/>
                <w:szCs w:val="20"/>
              </w:rPr>
            </w:pPr>
            <w:r>
              <w:rPr>
                <w:rFonts w:ascii="Arial" w:hAnsi="Arial"/>
                <w:b/>
                <w:bCs/>
                <w:color w:val="auto"/>
                <w:sz w:val="20"/>
                <w:szCs w:val="20"/>
              </w:rPr>
              <w:t>We, the undersigned, affirm that the goals and activities of the Gavi proposal are fully aligned with the national health strategic plan (or equivalent), and that the funds for implementing all activities, including domestic funds and any needed vaccine joint investment, will be included in the annual budget of the Ministry of Health.</w:t>
            </w:r>
          </w:p>
          <w:p w14:paraId="4FC0646A" w14:textId="77777777" w:rsidR="00931B3F" w:rsidRPr="00970E05" w:rsidRDefault="00931B3F" w:rsidP="003E1E3E">
            <w:pPr>
              <w:rPr>
                <w:rFonts w:ascii="Arial" w:hAnsi="Arial" w:cs="Arial"/>
                <w:color w:val="auto"/>
                <w:kern w:val="28"/>
                <w:sz w:val="20"/>
                <w:szCs w:val="20"/>
              </w:rPr>
            </w:pPr>
            <w:r>
              <w:rPr>
                <w:rFonts w:ascii="Arial" w:hAnsi="Arial"/>
                <w:b/>
                <w:color w:val="auto"/>
                <w:sz w:val="20"/>
                <w:szCs w:val="20"/>
              </w:rPr>
              <w:t>Minister of Health</w:t>
            </w:r>
            <w:r>
              <w:rPr>
                <w:rFonts w:ascii="Arial" w:hAnsi="Arial"/>
                <w:color w:val="auto"/>
                <w:sz w:val="20"/>
                <w:szCs w:val="20"/>
              </w:rPr>
              <w:t xml:space="preserve"> (or delegated authority) </w:t>
            </w:r>
            <w:r>
              <w:rPr>
                <w:rFonts w:ascii="Arial" w:hAnsi="Arial"/>
                <w:b/>
                <w:color w:val="auto"/>
                <w:sz w:val="20"/>
                <w:szCs w:val="20"/>
              </w:rPr>
              <w:t>Minister of Finance</w:t>
            </w:r>
            <w:r>
              <w:rPr>
                <w:rFonts w:ascii="Arial" w:hAnsi="Arial"/>
                <w:color w:val="auto"/>
                <w:sz w:val="20"/>
                <w:szCs w:val="20"/>
              </w:rPr>
              <w:t xml:space="preserve"> (or delegated authority)</w:t>
            </w:r>
            <w:r>
              <w:rPr>
                <w:rFonts w:ascii="Arial" w:hAnsi="Arial"/>
                <w:b/>
                <w:bCs/>
                <w:color w:val="auto"/>
                <w:sz w:val="20"/>
                <w:szCs w:val="20"/>
              </w:rPr>
              <w:t xml:space="preserve">                                                         </w:t>
            </w:r>
          </w:p>
          <w:p w14:paraId="22D916B8" w14:textId="77777777" w:rsidR="00943DA2" w:rsidRPr="00970E05" w:rsidRDefault="00DC1934" w:rsidP="003E1E3E">
            <w:pPr>
              <w:shd w:val="clear" w:color="auto" w:fill="FFFFFF"/>
              <w:rPr>
                <w:rFonts w:ascii="Arial" w:hAnsi="Arial" w:cs="Arial"/>
                <w:b/>
                <w:color w:val="auto"/>
                <w:sz w:val="20"/>
                <w:szCs w:val="20"/>
              </w:rPr>
            </w:pPr>
            <w:r>
              <w:rPr>
                <w:rFonts w:ascii="Arial" w:hAnsi="Arial"/>
                <w:color w:val="auto"/>
                <w:sz w:val="20"/>
                <w:szCs w:val="20"/>
              </w:rPr>
              <w:t>Name:</w:t>
            </w:r>
            <w:r>
              <w:rPr>
                <w:rFonts w:ascii="Arial" w:hAnsi="Arial"/>
                <w:b/>
                <w:bCs/>
                <w:color w:val="auto"/>
                <w:sz w:val="20"/>
                <w:szCs w:val="20"/>
              </w:rPr>
              <w:t xml:space="preserve"> We, the undersigned, affirm that the goals and activities of the Gavi proposal are fully aligned with the national health strategic plan (or equivalent), and that the funds for implementing all activities, including domestic funds and any needed vaccine joint investment, will be included in the annual budget of the Ministry of Health.</w:t>
            </w:r>
          </w:p>
          <w:p w14:paraId="7D494D02" w14:textId="77777777" w:rsidR="00943DA2" w:rsidRPr="00970E05" w:rsidRDefault="00943DA2" w:rsidP="00943DA2">
            <w:pPr>
              <w:rPr>
                <w:rFonts w:ascii="Arial" w:hAnsi="Arial" w:cs="Arial"/>
                <w:color w:val="auto"/>
                <w:kern w:val="28"/>
                <w:sz w:val="20"/>
                <w:szCs w:val="20"/>
              </w:rPr>
            </w:pPr>
            <w:r>
              <w:rPr>
                <w:rFonts w:ascii="Arial" w:hAnsi="Arial"/>
                <w:b/>
                <w:color w:val="auto"/>
                <w:sz w:val="20"/>
                <w:szCs w:val="20"/>
              </w:rPr>
              <w:t>Minister of Health</w:t>
            </w:r>
            <w:r>
              <w:rPr>
                <w:rFonts w:ascii="Arial" w:hAnsi="Arial"/>
                <w:color w:val="auto"/>
                <w:sz w:val="20"/>
                <w:szCs w:val="20"/>
              </w:rPr>
              <w:t xml:space="preserve"> (or delegated authority) </w:t>
            </w:r>
            <w:r>
              <w:rPr>
                <w:rFonts w:ascii="Arial" w:hAnsi="Arial"/>
                <w:b/>
                <w:color w:val="auto"/>
                <w:sz w:val="20"/>
                <w:szCs w:val="20"/>
              </w:rPr>
              <w:t>Minister of Finance</w:t>
            </w:r>
            <w:r>
              <w:rPr>
                <w:rFonts w:ascii="Arial" w:hAnsi="Arial"/>
                <w:color w:val="auto"/>
                <w:sz w:val="20"/>
                <w:szCs w:val="20"/>
              </w:rPr>
              <w:t xml:space="preserve"> (or delegated authority)</w:t>
            </w:r>
            <w:r>
              <w:rPr>
                <w:rFonts w:ascii="Arial" w:hAnsi="Arial"/>
                <w:b/>
                <w:bCs/>
                <w:color w:val="auto"/>
                <w:sz w:val="20"/>
                <w:szCs w:val="20"/>
              </w:rPr>
              <w:t xml:space="preserve">                                                         </w:t>
            </w:r>
          </w:p>
          <w:p w14:paraId="001C4077" w14:textId="38C4D828" w:rsidR="00943DA2" w:rsidRPr="00970E05" w:rsidRDefault="00943DA2" w:rsidP="00943DA2">
            <w:pPr>
              <w:tabs>
                <w:tab w:val="left" w:pos="4958"/>
              </w:tabs>
              <w:jc w:val="left"/>
              <w:rPr>
                <w:rFonts w:ascii="Arial" w:hAnsi="Arial" w:cs="Arial"/>
                <w:color w:val="auto"/>
                <w:kern w:val="28"/>
                <w:sz w:val="20"/>
                <w:szCs w:val="20"/>
              </w:rPr>
            </w:pPr>
            <w:r>
              <w:rPr>
                <w:rFonts w:ascii="Arial" w:hAnsi="Arial"/>
                <w:color w:val="auto"/>
                <w:sz w:val="20"/>
                <w:szCs w:val="20"/>
              </w:rPr>
              <w:t xml:space="preserve">Name:   Dr. Felix KABANGE NUMBI MUKWAMPA   Name:   Henri Yan MULANG         </w:t>
            </w:r>
          </w:p>
          <w:p w14:paraId="56E1B6B9" w14:textId="77777777" w:rsidR="00931B3F" w:rsidRPr="00970E05" w:rsidRDefault="00DC1934" w:rsidP="00630860">
            <w:pPr>
              <w:tabs>
                <w:tab w:val="left" w:pos="4958"/>
              </w:tabs>
              <w:jc w:val="left"/>
              <w:rPr>
                <w:rFonts w:ascii="Arial" w:hAnsi="Arial" w:cs="Arial"/>
                <w:color w:val="auto"/>
                <w:kern w:val="28"/>
                <w:sz w:val="20"/>
                <w:szCs w:val="20"/>
              </w:rPr>
            </w:pPr>
            <w:r>
              <w:rPr>
                <w:rFonts w:ascii="Arial" w:hAnsi="Arial"/>
                <w:color w:val="auto"/>
                <w:sz w:val="20"/>
                <w:szCs w:val="20"/>
              </w:rPr>
              <w:t xml:space="preserve">                                                                                                                                                                                            </w:t>
            </w:r>
          </w:p>
          <w:p w14:paraId="2C2BB878" w14:textId="77777777" w:rsidR="00931B3F" w:rsidRPr="00970E05" w:rsidRDefault="00931B3F" w:rsidP="00931B3F">
            <w:pPr>
              <w:rPr>
                <w:rFonts w:ascii="Arial" w:hAnsi="Arial" w:cs="Arial"/>
                <w:color w:val="auto"/>
                <w:kern w:val="28"/>
                <w:sz w:val="20"/>
                <w:szCs w:val="20"/>
              </w:rPr>
            </w:pPr>
            <w:r>
              <w:rPr>
                <w:rFonts w:ascii="Arial" w:hAnsi="Arial"/>
                <w:color w:val="auto"/>
                <w:sz w:val="20"/>
                <w:szCs w:val="20"/>
              </w:rPr>
              <w:t xml:space="preserve">Signature:                                                                  Signature: </w:t>
            </w:r>
          </w:p>
          <w:p w14:paraId="24508C9E" w14:textId="77777777" w:rsidR="00630860" w:rsidRPr="00970E05" w:rsidRDefault="00630860" w:rsidP="00931B3F">
            <w:pPr>
              <w:pStyle w:val="CEPATabletext"/>
              <w:rPr>
                <w:rFonts w:ascii="Arial" w:hAnsi="Arial" w:cs="Arial"/>
                <w:color w:val="auto"/>
                <w:kern w:val="28"/>
                <w:sz w:val="20"/>
                <w:szCs w:val="20"/>
                <w:lang w:val="fr-FR"/>
              </w:rPr>
            </w:pPr>
          </w:p>
          <w:p w14:paraId="412F45A4" w14:textId="77777777" w:rsidR="00152197" w:rsidRPr="00970E05" w:rsidRDefault="00931B3F" w:rsidP="00931B3F">
            <w:pPr>
              <w:pStyle w:val="CEPATabletext"/>
              <w:rPr>
                <w:rFonts w:ascii="Arial" w:hAnsi="Arial" w:cs="Arial"/>
                <w:color w:val="auto"/>
                <w:kern w:val="28"/>
                <w:sz w:val="20"/>
                <w:szCs w:val="20"/>
              </w:rPr>
            </w:pPr>
            <w:r>
              <w:rPr>
                <w:rFonts w:ascii="Arial" w:hAnsi="Arial"/>
                <w:color w:val="auto"/>
                <w:sz w:val="20"/>
                <w:szCs w:val="20"/>
              </w:rPr>
              <w:t>Date:                                                                               Date:</w:t>
            </w:r>
          </w:p>
        </w:tc>
      </w:tr>
      <w:tr w:rsidR="00970E05" w:rsidRPr="0028244E" w14:paraId="322913B3" w14:textId="77777777" w:rsidTr="00EF51A7">
        <w:tc>
          <w:tcPr>
            <w:tcW w:w="5000" w:type="pct"/>
            <w:gridSpan w:val="5"/>
            <w:shd w:val="clear" w:color="auto" w:fill="A6A6A6" w:themeFill="background1" w:themeFillShade="A6"/>
          </w:tcPr>
          <w:p w14:paraId="152B1DF6" w14:textId="1DCA27D4" w:rsidR="00931B3F" w:rsidRPr="00970E05" w:rsidRDefault="00045288" w:rsidP="00762053">
            <w:pPr>
              <w:pStyle w:val="CEPATabletext"/>
              <w:rPr>
                <w:rFonts w:ascii="Arial" w:hAnsi="Arial" w:cs="Arial"/>
                <w:i/>
                <w:color w:val="auto"/>
              </w:rPr>
            </w:pPr>
            <w:r>
              <w:rPr>
                <w:rFonts w:ascii="Arial" w:hAnsi="Arial"/>
                <w:b/>
                <w:bCs/>
                <w:color w:val="auto"/>
              </w:rPr>
              <w:t>4b.</w:t>
            </w:r>
            <w:r>
              <w:rPr>
                <w:rFonts w:ascii="Arial" w:hAnsi="Arial"/>
                <w:color w:val="auto"/>
              </w:rPr>
              <w:t xml:space="preserve"> </w:t>
            </w:r>
            <w:r>
              <w:rPr>
                <w:rFonts w:ascii="Arial" w:hAnsi="Arial"/>
                <w:b/>
                <w:bCs/>
                <w:color w:val="auto"/>
              </w:rPr>
              <w:t xml:space="preserve">Strategic ICC endorsement of the EIP  </w:t>
            </w:r>
          </w:p>
        </w:tc>
      </w:tr>
      <w:tr w:rsidR="00970E05" w:rsidRPr="0028244E" w14:paraId="4BC1CC44" w14:textId="77777777" w:rsidTr="00EF51A7">
        <w:tc>
          <w:tcPr>
            <w:tcW w:w="5000" w:type="pct"/>
            <w:gridSpan w:val="5"/>
            <w:shd w:val="clear" w:color="auto" w:fill="auto"/>
          </w:tcPr>
          <w:p w14:paraId="6CE58FBE" w14:textId="77777777" w:rsidR="00931B3F" w:rsidRPr="00970E05" w:rsidRDefault="00931B3F" w:rsidP="00D9229E">
            <w:pPr>
              <w:pStyle w:val="CEPATabletext"/>
              <w:rPr>
                <w:rFonts w:ascii="Arial" w:hAnsi="Arial" w:cs="Arial"/>
                <w:i/>
                <w:color w:val="auto"/>
                <w:sz w:val="20"/>
                <w:szCs w:val="20"/>
              </w:rPr>
            </w:pPr>
            <w:r>
              <w:rPr>
                <w:rFonts w:ascii="Arial" w:hAnsi="Arial"/>
                <w:i/>
                <w:iCs/>
                <w:color w:val="auto"/>
                <w:sz w:val="20"/>
                <w:szCs w:val="20"/>
              </w:rPr>
              <w:t xml:space="preserve">Include official endorsement of the proposal – </w:t>
            </w:r>
            <w:r>
              <w:rPr>
                <w:rFonts w:ascii="Arial" w:hAnsi="Arial"/>
                <w:b/>
                <w:i/>
                <w:iCs/>
                <w:color w:val="auto"/>
                <w:sz w:val="20"/>
                <w:szCs w:val="20"/>
              </w:rPr>
              <w:t>Mandatory Attachment #2</w:t>
            </w:r>
          </w:p>
          <w:p w14:paraId="3DC8646F" w14:textId="77777777" w:rsidR="00931B3F" w:rsidRPr="00970E05" w:rsidRDefault="00931B3F" w:rsidP="00D9229E">
            <w:pPr>
              <w:pStyle w:val="CEPATabletext"/>
              <w:rPr>
                <w:rFonts w:ascii="Arial" w:hAnsi="Arial" w:cs="Arial"/>
                <w:i/>
                <w:color w:val="auto"/>
                <w:sz w:val="20"/>
                <w:szCs w:val="20"/>
              </w:rPr>
            </w:pPr>
            <w:r>
              <w:rPr>
                <w:rFonts w:ascii="Arial" w:hAnsi="Arial"/>
                <w:i/>
                <w:iCs/>
                <w:color w:val="auto"/>
                <w:sz w:val="20"/>
                <w:szCs w:val="20"/>
              </w:rPr>
              <w:t>Include a signature of each committee member in attendance and date.</w:t>
            </w:r>
          </w:p>
        </w:tc>
      </w:tr>
      <w:tr w:rsidR="00970E05" w:rsidRPr="0028244E" w14:paraId="1AB4D1E1" w14:textId="77777777" w:rsidTr="00EF51A7">
        <w:tc>
          <w:tcPr>
            <w:tcW w:w="5000" w:type="pct"/>
            <w:gridSpan w:val="5"/>
            <w:shd w:val="clear" w:color="auto" w:fill="auto"/>
          </w:tcPr>
          <w:p w14:paraId="64C633A7" w14:textId="77777777" w:rsidR="00931B3F" w:rsidRPr="00970E05" w:rsidRDefault="00931B3F" w:rsidP="00931B3F">
            <w:pPr>
              <w:pStyle w:val="CEPATabletext"/>
              <w:rPr>
                <w:rFonts w:ascii="Arial" w:hAnsi="Arial" w:cs="Arial"/>
                <w:b/>
                <w:color w:val="auto"/>
                <w:sz w:val="20"/>
                <w:szCs w:val="20"/>
              </w:rPr>
            </w:pPr>
            <w:r>
              <w:rPr>
                <w:rFonts w:ascii="Arial" w:hAnsi="Arial"/>
                <w:b/>
                <w:bCs/>
                <w:color w:val="auto"/>
                <w:sz w:val="20"/>
                <w:szCs w:val="20"/>
              </w:rPr>
              <w:t xml:space="preserve">Mandatory Attachment #2: Approval of the proposal by the HSCC/ICC </w:t>
            </w:r>
          </w:p>
          <w:p w14:paraId="22B87D8A" w14:textId="68BA5617" w:rsidR="00931B3F" w:rsidRPr="00970E05" w:rsidRDefault="00210D8B" w:rsidP="00731B58">
            <w:pPr>
              <w:pStyle w:val="CEPATabletext"/>
              <w:jc w:val="both"/>
              <w:rPr>
                <w:rFonts w:ascii="Arial" w:hAnsi="Arial" w:cs="Arial"/>
                <w:i/>
                <w:color w:val="auto"/>
                <w:sz w:val="20"/>
                <w:szCs w:val="20"/>
              </w:rPr>
            </w:pPr>
            <w:r>
              <w:rPr>
                <w:rFonts w:ascii="Arial" w:hAnsi="Arial"/>
                <w:i/>
                <w:iCs/>
                <w:color w:val="auto"/>
                <w:sz w:val="20"/>
                <w:szCs w:val="20"/>
              </w:rPr>
              <w:t>We, members of the Interagency Coordinating Committee “ICC/EIP”, met April 22, 2016 to review this supplemental proposal. At that meeting we endorsed this proposal on the basis of the supporting documentation which is attached. The minutes of the meeting endorsing this proposal are attached to this application.</w:t>
            </w:r>
          </w:p>
        </w:tc>
      </w:tr>
      <w:tr w:rsidR="00970E05" w:rsidRPr="0028244E" w14:paraId="1C4D715B" w14:textId="77777777" w:rsidTr="00EF51A7">
        <w:tc>
          <w:tcPr>
            <w:tcW w:w="961" w:type="pct"/>
            <w:vMerge w:val="restart"/>
            <w:shd w:val="clear" w:color="auto" w:fill="D9D9D9" w:themeFill="background1" w:themeFillShade="D9"/>
          </w:tcPr>
          <w:p w14:paraId="25E467CD" w14:textId="77777777" w:rsidR="00931B3F" w:rsidRPr="00970E05" w:rsidRDefault="00931B3F" w:rsidP="00743869">
            <w:pPr>
              <w:pStyle w:val="CEPATabletext"/>
              <w:rPr>
                <w:rFonts w:ascii="Arial" w:hAnsi="Arial" w:cs="Arial"/>
                <w:b/>
                <w:color w:val="auto"/>
                <w:sz w:val="20"/>
                <w:szCs w:val="20"/>
              </w:rPr>
            </w:pPr>
            <w:r>
              <w:rPr>
                <w:rFonts w:ascii="Arial" w:hAnsi="Arial"/>
                <w:b/>
                <w:bCs/>
                <w:color w:val="auto"/>
                <w:sz w:val="20"/>
                <w:szCs w:val="20"/>
              </w:rPr>
              <w:t>Please list all committee members</w:t>
            </w:r>
          </w:p>
        </w:tc>
        <w:tc>
          <w:tcPr>
            <w:tcW w:w="961" w:type="pct"/>
            <w:vMerge w:val="restart"/>
            <w:shd w:val="clear" w:color="auto" w:fill="D9D9D9" w:themeFill="background1" w:themeFillShade="D9"/>
          </w:tcPr>
          <w:p w14:paraId="466EECC1" w14:textId="77777777" w:rsidR="00931B3F" w:rsidRPr="00970E05" w:rsidRDefault="00931B3F" w:rsidP="00931B3F">
            <w:pPr>
              <w:pStyle w:val="CEPATabletext"/>
              <w:rPr>
                <w:rFonts w:ascii="Arial" w:hAnsi="Arial" w:cs="Arial"/>
                <w:b/>
                <w:color w:val="auto"/>
                <w:sz w:val="20"/>
                <w:szCs w:val="20"/>
              </w:rPr>
            </w:pPr>
            <w:r>
              <w:rPr>
                <w:rFonts w:ascii="Arial" w:hAnsi="Arial"/>
                <w:b/>
                <w:bCs/>
                <w:color w:val="auto"/>
                <w:sz w:val="20"/>
                <w:szCs w:val="20"/>
              </w:rPr>
              <w:t>Title/Organisation</w:t>
            </w:r>
          </w:p>
        </w:tc>
        <w:tc>
          <w:tcPr>
            <w:tcW w:w="1155" w:type="pct"/>
            <w:vMerge w:val="restart"/>
            <w:shd w:val="clear" w:color="auto" w:fill="D9D9D9" w:themeFill="background1" w:themeFillShade="D9"/>
          </w:tcPr>
          <w:p w14:paraId="287D7451" w14:textId="77777777" w:rsidR="00931B3F" w:rsidRPr="00970E05" w:rsidRDefault="00931B3F" w:rsidP="00931B3F">
            <w:pPr>
              <w:pStyle w:val="CEPATabletext"/>
              <w:rPr>
                <w:rFonts w:ascii="Arial" w:hAnsi="Arial" w:cs="Arial"/>
                <w:b/>
                <w:color w:val="auto"/>
                <w:sz w:val="20"/>
                <w:szCs w:val="20"/>
              </w:rPr>
            </w:pPr>
            <w:r>
              <w:rPr>
                <w:rFonts w:ascii="Arial" w:hAnsi="Arial"/>
                <w:b/>
                <w:bCs/>
                <w:color w:val="auto"/>
                <w:sz w:val="20"/>
                <w:szCs w:val="20"/>
              </w:rPr>
              <w:t>Name</w:t>
            </w:r>
          </w:p>
        </w:tc>
        <w:tc>
          <w:tcPr>
            <w:tcW w:w="1922" w:type="pct"/>
            <w:gridSpan w:val="2"/>
            <w:shd w:val="clear" w:color="auto" w:fill="D9D9D9" w:themeFill="background1" w:themeFillShade="D9"/>
          </w:tcPr>
          <w:p w14:paraId="6FE416D9" w14:textId="77777777" w:rsidR="00931B3F" w:rsidRPr="00970E05" w:rsidRDefault="00931B3F" w:rsidP="00931B3F">
            <w:pPr>
              <w:pStyle w:val="CEPATabletext"/>
              <w:rPr>
                <w:rFonts w:ascii="Arial" w:hAnsi="Arial" w:cs="Arial"/>
                <w:b/>
                <w:color w:val="auto"/>
                <w:sz w:val="20"/>
                <w:szCs w:val="20"/>
              </w:rPr>
            </w:pPr>
            <w:r>
              <w:rPr>
                <w:rFonts w:ascii="Arial" w:hAnsi="Arial"/>
                <w:b/>
                <w:bCs/>
                <w:color w:val="auto"/>
                <w:sz w:val="20"/>
                <w:szCs w:val="20"/>
              </w:rPr>
              <w:t>Sign below to confirm:</w:t>
            </w:r>
          </w:p>
        </w:tc>
      </w:tr>
      <w:tr w:rsidR="00970E05" w:rsidRPr="0028244E" w14:paraId="7ACE4293" w14:textId="77777777" w:rsidTr="00EF51A7">
        <w:trPr>
          <w:trHeight w:val="367"/>
        </w:trPr>
        <w:tc>
          <w:tcPr>
            <w:tcW w:w="961" w:type="pct"/>
            <w:vMerge/>
            <w:shd w:val="clear" w:color="auto" w:fill="D9D9D9" w:themeFill="background1" w:themeFillShade="D9"/>
          </w:tcPr>
          <w:p w14:paraId="62026089" w14:textId="77777777" w:rsidR="00931B3F" w:rsidRPr="00970E05" w:rsidRDefault="00931B3F" w:rsidP="00931B3F">
            <w:pPr>
              <w:pStyle w:val="CEPATabletext"/>
              <w:rPr>
                <w:rFonts w:ascii="Arial" w:hAnsi="Arial" w:cs="Arial"/>
                <w:b/>
                <w:color w:val="auto"/>
                <w:sz w:val="20"/>
                <w:szCs w:val="20"/>
                <w:lang w:val="fr-FR"/>
              </w:rPr>
            </w:pPr>
          </w:p>
        </w:tc>
        <w:tc>
          <w:tcPr>
            <w:tcW w:w="961" w:type="pct"/>
            <w:vMerge/>
            <w:shd w:val="clear" w:color="auto" w:fill="D9D9D9" w:themeFill="background1" w:themeFillShade="D9"/>
          </w:tcPr>
          <w:p w14:paraId="103E559E" w14:textId="77777777" w:rsidR="00931B3F" w:rsidRPr="00970E05" w:rsidRDefault="00931B3F" w:rsidP="00931B3F">
            <w:pPr>
              <w:pStyle w:val="CEPATabletext"/>
              <w:rPr>
                <w:rFonts w:ascii="Arial" w:hAnsi="Arial" w:cs="Arial"/>
                <w:b/>
                <w:color w:val="auto"/>
                <w:sz w:val="20"/>
                <w:szCs w:val="20"/>
                <w:lang w:val="fr-FR"/>
              </w:rPr>
            </w:pPr>
          </w:p>
        </w:tc>
        <w:tc>
          <w:tcPr>
            <w:tcW w:w="1155" w:type="pct"/>
            <w:vMerge/>
            <w:shd w:val="clear" w:color="auto" w:fill="D9D9D9" w:themeFill="background1" w:themeFillShade="D9"/>
          </w:tcPr>
          <w:p w14:paraId="42674CD0" w14:textId="77777777" w:rsidR="00931B3F" w:rsidRPr="00970E05" w:rsidRDefault="00931B3F" w:rsidP="00931B3F">
            <w:pPr>
              <w:pStyle w:val="CEPATabletext"/>
              <w:rPr>
                <w:rFonts w:ascii="Arial" w:hAnsi="Arial" w:cs="Arial"/>
                <w:b/>
                <w:color w:val="auto"/>
                <w:sz w:val="20"/>
                <w:szCs w:val="20"/>
                <w:lang w:val="fr-FR"/>
              </w:rPr>
            </w:pPr>
          </w:p>
        </w:tc>
        <w:tc>
          <w:tcPr>
            <w:tcW w:w="961" w:type="pct"/>
            <w:shd w:val="clear" w:color="auto" w:fill="D9D9D9" w:themeFill="background1" w:themeFillShade="D9"/>
          </w:tcPr>
          <w:p w14:paraId="0FFAAD2B" w14:textId="77777777" w:rsidR="00931B3F" w:rsidRPr="00731B58" w:rsidRDefault="00931B3F" w:rsidP="00743869">
            <w:pPr>
              <w:pStyle w:val="CEPATabletext"/>
              <w:rPr>
                <w:rFonts w:ascii="Arial" w:hAnsi="Arial" w:cs="Arial"/>
                <w:b/>
                <w:color w:val="auto"/>
                <w:sz w:val="14"/>
                <w:szCs w:val="20"/>
              </w:rPr>
            </w:pPr>
            <w:r>
              <w:rPr>
                <w:rFonts w:ascii="Arial" w:hAnsi="Arial"/>
                <w:b/>
                <w:bCs/>
                <w:color w:val="auto"/>
                <w:sz w:val="14"/>
                <w:szCs w:val="20"/>
              </w:rPr>
              <w:t>Attendance at the meeting where the proposal was endorsed</w:t>
            </w:r>
          </w:p>
        </w:tc>
        <w:tc>
          <w:tcPr>
            <w:tcW w:w="961" w:type="pct"/>
            <w:shd w:val="clear" w:color="auto" w:fill="D9D9D9" w:themeFill="background1" w:themeFillShade="D9"/>
          </w:tcPr>
          <w:p w14:paraId="1ED209CA" w14:textId="77777777" w:rsidR="00931B3F" w:rsidRPr="00731B58" w:rsidRDefault="00931B3F" w:rsidP="00931B3F">
            <w:pPr>
              <w:pStyle w:val="CEPATabletext"/>
              <w:rPr>
                <w:rFonts w:ascii="Arial" w:hAnsi="Arial" w:cs="Arial"/>
                <w:b/>
                <w:color w:val="auto"/>
                <w:sz w:val="14"/>
                <w:szCs w:val="20"/>
              </w:rPr>
            </w:pPr>
            <w:r>
              <w:rPr>
                <w:rFonts w:ascii="Arial" w:hAnsi="Arial"/>
                <w:b/>
                <w:bCs/>
                <w:color w:val="auto"/>
                <w:sz w:val="14"/>
                <w:szCs w:val="20"/>
              </w:rPr>
              <w:t>Endorsement of the minutes of the meeting during which the proposal was discussed</w:t>
            </w:r>
          </w:p>
        </w:tc>
      </w:tr>
      <w:tr w:rsidR="00970E05" w:rsidRPr="00970E05" w14:paraId="0044D3B4" w14:textId="77777777" w:rsidTr="00EF51A7">
        <w:trPr>
          <w:trHeight w:val="367"/>
        </w:trPr>
        <w:tc>
          <w:tcPr>
            <w:tcW w:w="961" w:type="pct"/>
            <w:shd w:val="clear" w:color="auto" w:fill="D9D9D9" w:themeFill="background1" w:themeFillShade="D9"/>
          </w:tcPr>
          <w:p w14:paraId="55DD0A72" w14:textId="77777777" w:rsidR="00630860" w:rsidRPr="00970E05" w:rsidRDefault="00630860" w:rsidP="00931B3F">
            <w:pPr>
              <w:pStyle w:val="CEPATabletext"/>
              <w:rPr>
                <w:rFonts w:ascii="Arial" w:hAnsi="Arial" w:cs="Arial"/>
                <w:b/>
                <w:color w:val="auto"/>
                <w:sz w:val="20"/>
                <w:szCs w:val="20"/>
              </w:rPr>
            </w:pPr>
            <w:r>
              <w:rPr>
                <w:rFonts w:ascii="Arial" w:hAnsi="Arial"/>
                <w:b/>
                <w:bCs/>
                <w:color w:val="auto"/>
                <w:sz w:val="20"/>
                <w:szCs w:val="20"/>
              </w:rPr>
              <w:t>Chair</w:t>
            </w:r>
          </w:p>
        </w:tc>
        <w:tc>
          <w:tcPr>
            <w:tcW w:w="961" w:type="pct"/>
            <w:shd w:val="clear" w:color="auto" w:fill="auto"/>
          </w:tcPr>
          <w:p w14:paraId="1BE699CC" w14:textId="635CCF0C" w:rsidR="00630860" w:rsidRPr="00571F58" w:rsidRDefault="00762053" w:rsidP="0031201E">
            <w:pPr>
              <w:pStyle w:val="CEPATabletext"/>
              <w:rPr>
                <w:rFonts w:ascii="Arial" w:hAnsi="Arial" w:cs="Arial"/>
                <w:color w:val="auto"/>
                <w:sz w:val="18"/>
                <w:szCs w:val="20"/>
              </w:rPr>
            </w:pPr>
            <w:r>
              <w:rPr>
                <w:rFonts w:ascii="Arial" w:hAnsi="Arial"/>
                <w:color w:val="auto"/>
                <w:sz w:val="18"/>
                <w:szCs w:val="20"/>
              </w:rPr>
              <w:t>DRC Minister of Health</w:t>
            </w:r>
          </w:p>
        </w:tc>
        <w:tc>
          <w:tcPr>
            <w:tcW w:w="1155" w:type="pct"/>
            <w:shd w:val="clear" w:color="auto" w:fill="auto"/>
          </w:tcPr>
          <w:p w14:paraId="78A6ED8A" w14:textId="3C54BDC9" w:rsidR="00630860" w:rsidRPr="00EF51A7" w:rsidRDefault="00762053" w:rsidP="0031201E">
            <w:pPr>
              <w:pStyle w:val="CEPATabletext"/>
              <w:rPr>
                <w:rFonts w:ascii="Arial" w:hAnsi="Arial" w:cs="Arial"/>
                <w:color w:val="auto"/>
                <w:sz w:val="18"/>
                <w:szCs w:val="20"/>
              </w:rPr>
            </w:pPr>
            <w:r>
              <w:rPr>
                <w:rFonts w:ascii="Arial" w:hAnsi="Arial"/>
                <w:color w:val="auto"/>
                <w:sz w:val="18"/>
                <w:szCs w:val="20"/>
              </w:rPr>
              <w:t>Dr. Felix KABANGE NUMBI MUKWAMPA</w:t>
            </w:r>
          </w:p>
        </w:tc>
        <w:tc>
          <w:tcPr>
            <w:tcW w:w="961" w:type="pct"/>
            <w:shd w:val="clear" w:color="auto" w:fill="auto"/>
          </w:tcPr>
          <w:p w14:paraId="36F3BD72"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3FB7910F" w14:textId="77777777" w:rsidR="00630860" w:rsidRPr="00970E05" w:rsidRDefault="00630860" w:rsidP="00931B3F">
            <w:pPr>
              <w:pStyle w:val="CEPATabletext"/>
              <w:rPr>
                <w:rFonts w:ascii="Arial" w:hAnsi="Arial" w:cs="Arial"/>
                <w:b/>
                <w:color w:val="auto"/>
                <w:sz w:val="20"/>
                <w:szCs w:val="20"/>
              </w:rPr>
            </w:pPr>
          </w:p>
        </w:tc>
      </w:tr>
      <w:tr w:rsidR="00970E05" w:rsidRPr="00970E05" w14:paraId="18D7080E" w14:textId="77777777" w:rsidTr="00EF51A7">
        <w:trPr>
          <w:trHeight w:val="367"/>
        </w:trPr>
        <w:tc>
          <w:tcPr>
            <w:tcW w:w="961" w:type="pct"/>
            <w:shd w:val="clear" w:color="auto" w:fill="D9D9D9" w:themeFill="background1" w:themeFillShade="D9"/>
          </w:tcPr>
          <w:p w14:paraId="6B7A5F67" w14:textId="77777777" w:rsidR="00630860" w:rsidRPr="00970E05" w:rsidRDefault="00630860" w:rsidP="00931B3F">
            <w:pPr>
              <w:pStyle w:val="CEPATabletext"/>
              <w:rPr>
                <w:rFonts w:ascii="Arial" w:hAnsi="Arial" w:cs="Arial"/>
                <w:b/>
                <w:color w:val="auto"/>
                <w:sz w:val="20"/>
                <w:szCs w:val="20"/>
              </w:rPr>
            </w:pPr>
            <w:r>
              <w:rPr>
                <w:rFonts w:ascii="Arial" w:hAnsi="Arial"/>
                <w:b/>
                <w:bCs/>
                <w:color w:val="auto"/>
                <w:sz w:val="20"/>
                <w:szCs w:val="20"/>
              </w:rPr>
              <w:t>Secretary</w:t>
            </w:r>
          </w:p>
        </w:tc>
        <w:tc>
          <w:tcPr>
            <w:tcW w:w="961" w:type="pct"/>
            <w:shd w:val="clear" w:color="auto" w:fill="auto"/>
          </w:tcPr>
          <w:p w14:paraId="50AAE968" w14:textId="18FB05D4" w:rsidR="00630860" w:rsidRPr="00EF51A7" w:rsidRDefault="00EF51A7" w:rsidP="0031201E">
            <w:pPr>
              <w:pStyle w:val="CEPATabletext"/>
              <w:rPr>
                <w:rFonts w:ascii="Arial" w:hAnsi="Arial" w:cs="Arial"/>
                <w:color w:val="auto"/>
                <w:sz w:val="20"/>
                <w:szCs w:val="20"/>
              </w:rPr>
            </w:pPr>
            <w:r>
              <w:rPr>
                <w:rFonts w:ascii="Arial" w:hAnsi="Arial"/>
                <w:color w:val="auto"/>
                <w:sz w:val="18"/>
                <w:szCs w:val="20"/>
              </w:rPr>
              <w:t xml:space="preserve">Expanded Programme on Immunization </w:t>
            </w:r>
          </w:p>
        </w:tc>
        <w:tc>
          <w:tcPr>
            <w:tcW w:w="1155" w:type="pct"/>
            <w:shd w:val="clear" w:color="auto" w:fill="auto"/>
          </w:tcPr>
          <w:p w14:paraId="47C90DBA" w14:textId="53E24603" w:rsidR="00630860" w:rsidRPr="00EF51A7" w:rsidRDefault="00EF51A7" w:rsidP="0031201E">
            <w:pPr>
              <w:pStyle w:val="CEPATabletext"/>
              <w:rPr>
                <w:rFonts w:ascii="Arial" w:hAnsi="Arial" w:cs="Arial"/>
                <w:color w:val="auto"/>
                <w:sz w:val="20"/>
                <w:szCs w:val="20"/>
              </w:rPr>
            </w:pPr>
            <w:r>
              <w:rPr>
                <w:rFonts w:ascii="Arial" w:hAnsi="Arial"/>
                <w:color w:val="auto"/>
                <w:sz w:val="20"/>
                <w:szCs w:val="20"/>
              </w:rPr>
              <w:t>Dr. Guylain KAYA MUTENDA SHERIA</w:t>
            </w:r>
          </w:p>
        </w:tc>
        <w:tc>
          <w:tcPr>
            <w:tcW w:w="961" w:type="pct"/>
            <w:shd w:val="clear" w:color="auto" w:fill="auto"/>
          </w:tcPr>
          <w:p w14:paraId="07207556"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034212C7" w14:textId="77777777" w:rsidR="00630860" w:rsidRPr="00970E05" w:rsidRDefault="00630860" w:rsidP="00931B3F">
            <w:pPr>
              <w:pStyle w:val="CEPATabletext"/>
              <w:rPr>
                <w:rFonts w:ascii="Arial" w:hAnsi="Arial" w:cs="Arial"/>
                <w:b/>
                <w:color w:val="auto"/>
                <w:sz w:val="20"/>
                <w:szCs w:val="20"/>
              </w:rPr>
            </w:pPr>
          </w:p>
        </w:tc>
      </w:tr>
      <w:tr w:rsidR="00970E05" w:rsidRPr="00580246" w14:paraId="708598DB" w14:textId="77777777" w:rsidTr="00EF51A7">
        <w:trPr>
          <w:trHeight w:val="367"/>
        </w:trPr>
        <w:tc>
          <w:tcPr>
            <w:tcW w:w="961" w:type="pct"/>
            <w:shd w:val="clear" w:color="auto" w:fill="D9D9D9" w:themeFill="background1" w:themeFillShade="D9"/>
          </w:tcPr>
          <w:p w14:paraId="0C5CB791" w14:textId="77777777" w:rsidR="00630860" w:rsidRPr="00EF51A7" w:rsidRDefault="00630860" w:rsidP="002C478B">
            <w:pPr>
              <w:pStyle w:val="CEPATabletext"/>
              <w:rPr>
                <w:rFonts w:ascii="Arial" w:hAnsi="Arial" w:cs="Arial"/>
                <w:b/>
                <w:color w:val="auto"/>
                <w:sz w:val="18"/>
                <w:szCs w:val="20"/>
              </w:rPr>
            </w:pPr>
            <w:r>
              <w:rPr>
                <w:rFonts w:ascii="Arial" w:hAnsi="Arial"/>
                <w:b/>
                <w:bCs/>
                <w:color w:val="auto"/>
                <w:sz w:val="18"/>
                <w:szCs w:val="20"/>
              </w:rPr>
              <w:t>MOH members</w:t>
            </w:r>
          </w:p>
        </w:tc>
        <w:tc>
          <w:tcPr>
            <w:tcW w:w="961" w:type="pct"/>
            <w:shd w:val="clear" w:color="auto" w:fill="auto"/>
          </w:tcPr>
          <w:p w14:paraId="5BFADBD0" w14:textId="2AA4D5C1" w:rsidR="00630860" w:rsidRPr="00EF51A7" w:rsidRDefault="00EF51A7" w:rsidP="0031201E">
            <w:pPr>
              <w:pStyle w:val="CEPATabletext"/>
              <w:rPr>
                <w:rFonts w:ascii="Arial" w:hAnsi="Arial" w:cs="Arial"/>
                <w:color w:val="auto"/>
                <w:sz w:val="18"/>
                <w:szCs w:val="20"/>
              </w:rPr>
            </w:pPr>
            <w:r>
              <w:rPr>
                <w:rFonts w:ascii="Arial" w:hAnsi="Arial"/>
                <w:color w:val="auto"/>
                <w:sz w:val="18"/>
                <w:szCs w:val="20"/>
              </w:rPr>
              <w:t>General Secretary for Health</w:t>
            </w:r>
          </w:p>
        </w:tc>
        <w:tc>
          <w:tcPr>
            <w:tcW w:w="1155" w:type="pct"/>
            <w:shd w:val="clear" w:color="auto" w:fill="auto"/>
          </w:tcPr>
          <w:p w14:paraId="41CFA5DC" w14:textId="0BE95BDA" w:rsidR="00630860" w:rsidRPr="00EF51A7" w:rsidRDefault="00EF51A7" w:rsidP="00EF51A7">
            <w:pPr>
              <w:pStyle w:val="CEPATabletext"/>
              <w:rPr>
                <w:rFonts w:ascii="Arial" w:hAnsi="Arial" w:cs="Arial"/>
                <w:color w:val="auto"/>
                <w:sz w:val="20"/>
                <w:szCs w:val="20"/>
              </w:rPr>
            </w:pPr>
            <w:r>
              <w:rPr>
                <w:rFonts w:ascii="Arial" w:hAnsi="Arial"/>
                <w:color w:val="auto"/>
                <w:sz w:val="20"/>
                <w:szCs w:val="20"/>
              </w:rPr>
              <w:t>Dr. MUKENGESHAYI KUPA</w:t>
            </w:r>
          </w:p>
        </w:tc>
        <w:tc>
          <w:tcPr>
            <w:tcW w:w="961" w:type="pct"/>
            <w:shd w:val="clear" w:color="auto" w:fill="auto"/>
          </w:tcPr>
          <w:p w14:paraId="561AC6F5" w14:textId="77777777" w:rsidR="00630860" w:rsidRPr="00970E05" w:rsidRDefault="00630860" w:rsidP="00931B3F">
            <w:pPr>
              <w:pStyle w:val="CEPATabletext"/>
              <w:rPr>
                <w:rFonts w:ascii="Arial" w:hAnsi="Arial" w:cs="Arial"/>
                <w:b/>
                <w:color w:val="auto"/>
                <w:sz w:val="20"/>
                <w:szCs w:val="20"/>
                <w:lang w:val="fr-FR"/>
              </w:rPr>
            </w:pPr>
          </w:p>
        </w:tc>
        <w:tc>
          <w:tcPr>
            <w:tcW w:w="961" w:type="pct"/>
            <w:shd w:val="clear" w:color="auto" w:fill="auto"/>
          </w:tcPr>
          <w:p w14:paraId="5C4F7D45" w14:textId="77777777" w:rsidR="00630860" w:rsidRPr="00970E05" w:rsidRDefault="00630860" w:rsidP="00931B3F">
            <w:pPr>
              <w:pStyle w:val="CEPATabletext"/>
              <w:rPr>
                <w:rFonts w:ascii="Arial" w:hAnsi="Arial" w:cs="Arial"/>
                <w:b/>
                <w:color w:val="auto"/>
                <w:sz w:val="20"/>
                <w:szCs w:val="20"/>
                <w:lang w:val="fr-FR"/>
              </w:rPr>
            </w:pPr>
          </w:p>
        </w:tc>
      </w:tr>
      <w:tr w:rsidR="00970E05" w:rsidRPr="00970E05" w14:paraId="5053ED9C" w14:textId="77777777" w:rsidTr="00EF51A7">
        <w:trPr>
          <w:trHeight w:val="367"/>
        </w:trPr>
        <w:tc>
          <w:tcPr>
            <w:tcW w:w="961" w:type="pct"/>
            <w:shd w:val="clear" w:color="auto" w:fill="D9D9D9" w:themeFill="background1" w:themeFillShade="D9"/>
          </w:tcPr>
          <w:p w14:paraId="5045ECC3" w14:textId="77777777" w:rsidR="00630860" w:rsidRPr="00970E05" w:rsidRDefault="00630860" w:rsidP="00931B3F">
            <w:pPr>
              <w:pStyle w:val="CEPATabletext"/>
              <w:rPr>
                <w:rFonts w:ascii="Arial" w:hAnsi="Arial" w:cs="Arial"/>
                <w:b/>
                <w:color w:val="auto"/>
                <w:sz w:val="20"/>
                <w:szCs w:val="20"/>
              </w:rPr>
            </w:pPr>
            <w:r>
              <w:rPr>
                <w:rFonts w:ascii="Arial" w:hAnsi="Arial"/>
                <w:b/>
                <w:bCs/>
                <w:color w:val="auto"/>
                <w:sz w:val="20"/>
                <w:szCs w:val="20"/>
              </w:rPr>
              <w:t>Development partners</w:t>
            </w:r>
          </w:p>
        </w:tc>
        <w:tc>
          <w:tcPr>
            <w:tcW w:w="961" w:type="pct"/>
            <w:shd w:val="clear" w:color="auto" w:fill="auto"/>
          </w:tcPr>
          <w:p w14:paraId="2598E190" w14:textId="77777777" w:rsidR="00630860" w:rsidRPr="00970E05" w:rsidRDefault="00630860" w:rsidP="0031201E">
            <w:pPr>
              <w:pStyle w:val="CEPATabletext"/>
              <w:rPr>
                <w:rFonts w:ascii="Arial" w:hAnsi="Arial" w:cs="Arial"/>
                <w:b/>
                <w:color w:val="auto"/>
                <w:sz w:val="20"/>
                <w:szCs w:val="20"/>
              </w:rPr>
            </w:pPr>
          </w:p>
        </w:tc>
        <w:tc>
          <w:tcPr>
            <w:tcW w:w="1155" w:type="pct"/>
            <w:shd w:val="clear" w:color="auto" w:fill="auto"/>
          </w:tcPr>
          <w:p w14:paraId="75121A4A" w14:textId="77777777" w:rsidR="00630860" w:rsidRPr="00970E05" w:rsidRDefault="00630860" w:rsidP="0031201E">
            <w:pPr>
              <w:pStyle w:val="CEPATabletext"/>
              <w:rPr>
                <w:rFonts w:ascii="Arial" w:hAnsi="Arial" w:cs="Arial"/>
                <w:b/>
                <w:color w:val="auto"/>
                <w:sz w:val="20"/>
                <w:szCs w:val="20"/>
              </w:rPr>
            </w:pPr>
          </w:p>
        </w:tc>
        <w:tc>
          <w:tcPr>
            <w:tcW w:w="961" w:type="pct"/>
            <w:shd w:val="clear" w:color="auto" w:fill="auto"/>
          </w:tcPr>
          <w:p w14:paraId="528785F0"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342A282C" w14:textId="77777777" w:rsidR="00630860" w:rsidRPr="00970E05" w:rsidRDefault="00630860" w:rsidP="00931B3F">
            <w:pPr>
              <w:pStyle w:val="CEPATabletext"/>
              <w:rPr>
                <w:rFonts w:ascii="Arial" w:hAnsi="Arial" w:cs="Arial"/>
                <w:b/>
                <w:color w:val="auto"/>
                <w:sz w:val="20"/>
                <w:szCs w:val="20"/>
              </w:rPr>
            </w:pPr>
          </w:p>
        </w:tc>
      </w:tr>
      <w:tr w:rsidR="00970E05" w:rsidRPr="00970E05" w14:paraId="4F6A84AD" w14:textId="77777777" w:rsidTr="00EF51A7">
        <w:trPr>
          <w:trHeight w:val="367"/>
        </w:trPr>
        <w:tc>
          <w:tcPr>
            <w:tcW w:w="961" w:type="pct"/>
            <w:shd w:val="clear" w:color="auto" w:fill="D9D9D9" w:themeFill="background1" w:themeFillShade="D9"/>
          </w:tcPr>
          <w:p w14:paraId="3ECF5A68" w14:textId="77777777" w:rsidR="00630860" w:rsidRPr="00970E05" w:rsidRDefault="00630860" w:rsidP="00931B3F">
            <w:pPr>
              <w:pStyle w:val="CEPATabletext"/>
              <w:rPr>
                <w:rFonts w:ascii="Arial" w:hAnsi="Arial" w:cs="Arial"/>
                <w:b/>
                <w:color w:val="auto"/>
                <w:sz w:val="20"/>
                <w:szCs w:val="20"/>
              </w:rPr>
            </w:pPr>
            <w:r>
              <w:rPr>
                <w:rFonts w:ascii="Arial" w:hAnsi="Arial"/>
                <w:b/>
                <w:bCs/>
                <w:color w:val="auto"/>
                <w:sz w:val="20"/>
                <w:szCs w:val="20"/>
              </w:rPr>
              <w:t>CSO members</w:t>
            </w:r>
          </w:p>
        </w:tc>
        <w:tc>
          <w:tcPr>
            <w:tcW w:w="961" w:type="pct"/>
            <w:shd w:val="clear" w:color="auto" w:fill="auto"/>
          </w:tcPr>
          <w:p w14:paraId="33CC0E5D" w14:textId="77777777" w:rsidR="00630860" w:rsidRPr="00970E05" w:rsidRDefault="00630860" w:rsidP="0031201E">
            <w:pPr>
              <w:pStyle w:val="CEPATabletext"/>
              <w:rPr>
                <w:rFonts w:ascii="Arial" w:hAnsi="Arial" w:cs="Arial"/>
                <w:b/>
                <w:color w:val="auto"/>
                <w:sz w:val="20"/>
                <w:szCs w:val="20"/>
              </w:rPr>
            </w:pPr>
          </w:p>
        </w:tc>
        <w:tc>
          <w:tcPr>
            <w:tcW w:w="1155" w:type="pct"/>
            <w:shd w:val="clear" w:color="auto" w:fill="auto"/>
          </w:tcPr>
          <w:p w14:paraId="364FE3AC" w14:textId="77777777" w:rsidR="00630860" w:rsidRPr="00970E05" w:rsidRDefault="00630860" w:rsidP="0031201E">
            <w:pPr>
              <w:pStyle w:val="CEPATabletext"/>
              <w:rPr>
                <w:rFonts w:ascii="Arial" w:hAnsi="Arial" w:cs="Arial"/>
                <w:b/>
                <w:color w:val="auto"/>
                <w:sz w:val="20"/>
                <w:szCs w:val="20"/>
              </w:rPr>
            </w:pPr>
          </w:p>
        </w:tc>
        <w:tc>
          <w:tcPr>
            <w:tcW w:w="961" w:type="pct"/>
            <w:shd w:val="clear" w:color="auto" w:fill="auto"/>
          </w:tcPr>
          <w:p w14:paraId="31DE07D0"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2DDE9799" w14:textId="77777777" w:rsidR="00630860" w:rsidRPr="00970E05" w:rsidRDefault="00630860" w:rsidP="00931B3F">
            <w:pPr>
              <w:pStyle w:val="CEPATabletext"/>
              <w:rPr>
                <w:rFonts w:ascii="Arial" w:hAnsi="Arial" w:cs="Arial"/>
                <w:b/>
                <w:color w:val="auto"/>
                <w:sz w:val="20"/>
                <w:szCs w:val="20"/>
              </w:rPr>
            </w:pPr>
          </w:p>
        </w:tc>
      </w:tr>
      <w:tr w:rsidR="00970E05" w:rsidRPr="00970E05" w14:paraId="2422A77A" w14:textId="77777777" w:rsidTr="00EF51A7">
        <w:trPr>
          <w:trHeight w:val="367"/>
        </w:trPr>
        <w:tc>
          <w:tcPr>
            <w:tcW w:w="961" w:type="pct"/>
            <w:shd w:val="clear" w:color="auto" w:fill="D9D9D9" w:themeFill="background1" w:themeFillShade="D9"/>
          </w:tcPr>
          <w:p w14:paraId="4470AE40" w14:textId="77777777" w:rsidR="00630860" w:rsidRPr="00970E05" w:rsidRDefault="00630860" w:rsidP="00931B3F">
            <w:pPr>
              <w:pStyle w:val="CEPATabletext"/>
              <w:rPr>
                <w:rFonts w:ascii="Arial" w:hAnsi="Arial" w:cs="Arial"/>
                <w:b/>
                <w:color w:val="auto"/>
                <w:sz w:val="20"/>
                <w:szCs w:val="20"/>
              </w:rPr>
            </w:pPr>
            <w:r>
              <w:rPr>
                <w:rFonts w:ascii="Arial" w:hAnsi="Arial"/>
                <w:b/>
                <w:bCs/>
                <w:color w:val="auto"/>
                <w:sz w:val="20"/>
                <w:szCs w:val="20"/>
              </w:rPr>
              <w:t>WHO</w:t>
            </w:r>
          </w:p>
        </w:tc>
        <w:tc>
          <w:tcPr>
            <w:tcW w:w="961" w:type="pct"/>
            <w:shd w:val="clear" w:color="auto" w:fill="auto"/>
          </w:tcPr>
          <w:p w14:paraId="31D99914" w14:textId="77777777" w:rsidR="00630860" w:rsidRPr="00970E05" w:rsidRDefault="00630860" w:rsidP="0031201E">
            <w:pPr>
              <w:pStyle w:val="CEPATabletext"/>
              <w:rPr>
                <w:rFonts w:ascii="Arial" w:hAnsi="Arial" w:cs="Arial"/>
                <w:b/>
                <w:color w:val="auto"/>
                <w:sz w:val="20"/>
                <w:szCs w:val="20"/>
              </w:rPr>
            </w:pPr>
          </w:p>
        </w:tc>
        <w:tc>
          <w:tcPr>
            <w:tcW w:w="1155" w:type="pct"/>
            <w:shd w:val="clear" w:color="auto" w:fill="auto"/>
          </w:tcPr>
          <w:p w14:paraId="03D26737" w14:textId="77777777" w:rsidR="00630860" w:rsidRPr="00970E05" w:rsidRDefault="00630860" w:rsidP="0031201E">
            <w:pPr>
              <w:pStyle w:val="CEPATabletext"/>
              <w:rPr>
                <w:rFonts w:ascii="Arial" w:hAnsi="Arial" w:cs="Arial"/>
                <w:b/>
                <w:color w:val="auto"/>
                <w:sz w:val="20"/>
                <w:szCs w:val="20"/>
              </w:rPr>
            </w:pPr>
          </w:p>
        </w:tc>
        <w:tc>
          <w:tcPr>
            <w:tcW w:w="961" w:type="pct"/>
            <w:shd w:val="clear" w:color="auto" w:fill="auto"/>
          </w:tcPr>
          <w:p w14:paraId="39CE5F61"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3D2DE122" w14:textId="77777777" w:rsidR="00630860" w:rsidRPr="00970E05" w:rsidRDefault="00630860" w:rsidP="00931B3F">
            <w:pPr>
              <w:pStyle w:val="CEPATabletext"/>
              <w:rPr>
                <w:rFonts w:ascii="Arial" w:hAnsi="Arial" w:cs="Arial"/>
                <w:b/>
                <w:color w:val="auto"/>
                <w:sz w:val="20"/>
                <w:szCs w:val="20"/>
              </w:rPr>
            </w:pPr>
          </w:p>
        </w:tc>
      </w:tr>
      <w:tr w:rsidR="00970E05" w:rsidRPr="00970E05" w14:paraId="6CA9AF9E" w14:textId="77777777" w:rsidTr="00EF51A7">
        <w:trPr>
          <w:trHeight w:val="367"/>
        </w:trPr>
        <w:tc>
          <w:tcPr>
            <w:tcW w:w="961" w:type="pct"/>
            <w:shd w:val="clear" w:color="auto" w:fill="D9D9D9" w:themeFill="background1" w:themeFillShade="D9"/>
          </w:tcPr>
          <w:p w14:paraId="607FA9CB" w14:textId="77777777" w:rsidR="00630860" w:rsidRPr="00970E05" w:rsidRDefault="00630860" w:rsidP="00931B3F">
            <w:pPr>
              <w:pStyle w:val="CEPATabletext"/>
              <w:rPr>
                <w:rFonts w:ascii="Arial" w:hAnsi="Arial" w:cs="Arial"/>
                <w:b/>
                <w:bCs/>
                <w:color w:val="auto"/>
                <w:kern w:val="28"/>
                <w:sz w:val="20"/>
                <w:szCs w:val="20"/>
              </w:rPr>
            </w:pPr>
            <w:r>
              <w:rPr>
                <w:rFonts w:ascii="Arial" w:hAnsi="Arial"/>
                <w:b/>
                <w:bCs/>
                <w:color w:val="auto"/>
                <w:sz w:val="20"/>
                <w:szCs w:val="20"/>
              </w:rPr>
              <w:t>UNICEF</w:t>
            </w:r>
          </w:p>
        </w:tc>
        <w:tc>
          <w:tcPr>
            <w:tcW w:w="961" w:type="pct"/>
            <w:shd w:val="clear" w:color="auto" w:fill="auto"/>
          </w:tcPr>
          <w:p w14:paraId="1CA1AC9C" w14:textId="77777777" w:rsidR="00630860" w:rsidRPr="00970E05" w:rsidRDefault="00630860" w:rsidP="0031201E">
            <w:pPr>
              <w:pStyle w:val="CEPATabletext"/>
              <w:rPr>
                <w:rFonts w:ascii="Arial" w:hAnsi="Arial" w:cs="Arial"/>
                <w:b/>
                <w:color w:val="auto"/>
                <w:sz w:val="20"/>
                <w:szCs w:val="20"/>
              </w:rPr>
            </w:pPr>
          </w:p>
        </w:tc>
        <w:tc>
          <w:tcPr>
            <w:tcW w:w="1155" w:type="pct"/>
            <w:shd w:val="clear" w:color="auto" w:fill="auto"/>
          </w:tcPr>
          <w:p w14:paraId="0167AAAD" w14:textId="77777777" w:rsidR="00630860" w:rsidRPr="00970E05" w:rsidRDefault="00630860" w:rsidP="0031201E">
            <w:pPr>
              <w:pStyle w:val="CEPATabletext"/>
              <w:rPr>
                <w:rFonts w:ascii="Arial" w:hAnsi="Arial" w:cs="Arial"/>
                <w:b/>
                <w:color w:val="auto"/>
                <w:sz w:val="20"/>
                <w:szCs w:val="20"/>
              </w:rPr>
            </w:pPr>
          </w:p>
        </w:tc>
        <w:tc>
          <w:tcPr>
            <w:tcW w:w="961" w:type="pct"/>
            <w:shd w:val="clear" w:color="auto" w:fill="auto"/>
          </w:tcPr>
          <w:p w14:paraId="010B65B3"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2D493602" w14:textId="77777777" w:rsidR="00630860" w:rsidRPr="00970E05" w:rsidRDefault="00630860" w:rsidP="00931B3F">
            <w:pPr>
              <w:pStyle w:val="CEPATabletext"/>
              <w:rPr>
                <w:rFonts w:ascii="Arial" w:hAnsi="Arial" w:cs="Arial"/>
                <w:b/>
                <w:color w:val="auto"/>
                <w:sz w:val="20"/>
                <w:szCs w:val="20"/>
              </w:rPr>
            </w:pPr>
          </w:p>
        </w:tc>
      </w:tr>
      <w:tr w:rsidR="00970E05" w:rsidRPr="00970E05" w14:paraId="32F86EA5" w14:textId="77777777" w:rsidTr="00EF51A7">
        <w:trPr>
          <w:trHeight w:val="367"/>
        </w:trPr>
        <w:tc>
          <w:tcPr>
            <w:tcW w:w="961" w:type="pct"/>
            <w:shd w:val="clear" w:color="auto" w:fill="D9D9D9" w:themeFill="background1" w:themeFillShade="D9"/>
          </w:tcPr>
          <w:p w14:paraId="44C33D7E" w14:textId="77777777" w:rsidR="00630860" w:rsidRPr="00970E05" w:rsidRDefault="00630860" w:rsidP="00931B3F">
            <w:pPr>
              <w:pStyle w:val="CEPATabletext"/>
              <w:rPr>
                <w:rFonts w:ascii="Arial" w:hAnsi="Arial" w:cs="Arial"/>
                <w:b/>
                <w:bCs/>
                <w:color w:val="auto"/>
                <w:kern w:val="28"/>
                <w:sz w:val="20"/>
                <w:szCs w:val="20"/>
                <w:lang w:val="fr-FR"/>
              </w:rPr>
            </w:pPr>
          </w:p>
        </w:tc>
        <w:tc>
          <w:tcPr>
            <w:tcW w:w="961" w:type="pct"/>
            <w:shd w:val="clear" w:color="auto" w:fill="auto"/>
          </w:tcPr>
          <w:p w14:paraId="111ADB06" w14:textId="77777777" w:rsidR="00630860" w:rsidRPr="00970E05" w:rsidRDefault="00630860" w:rsidP="0031201E">
            <w:pPr>
              <w:pStyle w:val="CEPATabletext"/>
              <w:rPr>
                <w:rFonts w:ascii="Arial" w:hAnsi="Arial" w:cs="Arial"/>
                <w:b/>
                <w:color w:val="auto"/>
                <w:sz w:val="20"/>
                <w:szCs w:val="20"/>
              </w:rPr>
            </w:pPr>
          </w:p>
        </w:tc>
        <w:tc>
          <w:tcPr>
            <w:tcW w:w="1155" w:type="pct"/>
            <w:shd w:val="clear" w:color="auto" w:fill="auto"/>
          </w:tcPr>
          <w:p w14:paraId="4E513D43" w14:textId="77777777" w:rsidR="00630860" w:rsidRPr="00970E05" w:rsidRDefault="00630860" w:rsidP="0031201E">
            <w:pPr>
              <w:pStyle w:val="CEPATabletext"/>
              <w:rPr>
                <w:rFonts w:ascii="Arial" w:hAnsi="Arial" w:cs="Arial"/>
                <w:b/>
                <w:color w:val="auto"/>
                <w:sz w:val="20"/>
                <w:szCs w:val="20"/>
              </w:rPr>
            </w:pPr>
          </w:p>
        </w:tc>
        <w:tc>
          <w:tcPr>
            <w:tcW w:w="961" w:type="pct"/>
            <w:shd w:val="clear" w:color="auto" w:fill="auto"/>
          </w:tcPr>
          <w:p w14:paraId="1DA80324" w14:textId="77777777" w:rsidR="00630860" w:rsidRPr="00970E05" w:rsidRDefault="00630860" w:rsidP="00931B3F">
            <w:pPr>
              <w:pStyle w:val="CEPATabletext"/>
              <w:rPr>
                <w:rFonts w:ascii="Arial" w:hAnsi="Arial" w:cs="Arial"/>
                <w:b/>
                <w:color w:val="auto"/>
                <w:sz w:val="20"/>
                <w:szCs w:val="20"/>
              </w:rPr>
            </w:pPr>
          </w:p>
        </w:tc>
        <w:tc>
          <w:tcPr>
            <w:tcW w:w="961" w:type="pct"/>
            <w:shd w:val="clear" w:color="auto" w:fill="auto"/>
          </w:tcPr>
          <w:p w14:paraId="518D40B6" w14:textId="77777777" w:rsidR="00630860" w:rsidRPr="00970E05" w:rsidRDefault="00630860" w:rsidP="00931B3F">
            <w:pPr>
              <w:pStyle w:val="CEPATabletext"/>
              <w:rPr>
                <w:rFonts w:ascii="Arial" w:hAnsi="Arial" w:cs="Arial"/>
                <w:b/>
                <w:color w:val="auto"/>
                <w:sz w:val="20"/>
                <w:szCs w:val="20"/>
              </w:rPr>
            </w:pPr>
          </w:p>
        </w:tc>
      </w:tr>
    </w:tbl>
    <w:p w14:paraId="7FB97253" w14:textId="77777777" w:rsidR="00BA10A5" w:rsidRPr="00970E05" w:rsidRDefault="00BA10A5" w:rsidP="00A853F1">
      <w:pPr>
        <w:pStyle w:val="CEPAReportText"/>
      </w:pPr>
    </w:p>
    <w:p w14:paraId="0863D7D0" w14:textId="77777777" w:rsidR="00A853F1" w:rsidRPr="00970E05" w:rsidRDefault="00A853F1" w:rsidP="0055786A">
      <w:pPr>
        <w:pStyle w:val="Heading1"/>
        <w:numPr>
          <w:ilvl w:val="0"/>
          <w:numId w:val="0"/>
        </w:numPr>
        <w:rPr>
          <w:rFonts w:ascii="Arial" w:hAnsi="Arial"/>
        </w:rPr>
      </w:pPr>
      <w:bookmarkStart w:id="4" w:name="_Toc432586877"/>
      <w:bookmarkStart w:id="5" w:name="_Toc452718379"/>
      <w:r>
        <w:rPr>
          <w:rFonts w:ascii="Arial" w:hAnsi="Arial"/>
        </w:rPr>
        <w:t>Part B: Application objectives</w:t>
      </w:r>
      <w:bookmarkEnd w:id="4"/>
      <w:bookmarkEnd w:id="5"/>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42"/>
      </w:tblGrid>
      <w:tr w:rsidR="00970E05" w:rsidRPr="0028244E" w14:paraId="2FFDFCEA"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795AEB33" w14:textId="77777777" w:rsidR="00334580" w:rsidRPr="00970E05" w:rsidRDefault="008C2969" w:rsidP="006A6310">
            <w:pPr>
              <w:pStyle w:val="CEPATabletext"/>
              <w:rPr>
                <w:rFonts w:ascii="Arial" w:hAnsi="Arial" w:cs="Arial"/>
                <w:color w:val="auto"/>
              </w:rPr>
            </w:pPr>
            <w:r>
              <w:rPr>
                <w:rFonts w:ascii="Arial" w:hAnsi="Arial"/>
                <w:bCs/>
                <w:color w:val="auto"/>
                <w:szCs w:val="22"/>
              </w:rPr>
              <w:t>5.</w:t>
            </w:r>
            <w:r>
              <w:rPr>
                <w:rFonts w:ascii="Arial" w:hAnsi="Arial"/>
                <w:b w:val="0"/>
                <w:color w:val="auto"/>
                <w:szCs w:val="22"/>
              </w:rPr>
              <w:t xml:space="preserve"> </w:t>
            </w:r>
            <w:r>
              <w:rPr>
                <w:rFonts w:ascii="Arial" w:hAnsi="Arial"/>
                <w:color w:val="auto"/>
              </w:rPr>
              <w:t xml:space="preserve">Impact of the supply chain, and in particular CCE, on coverage and equity goals </w:t>
            </w:r>
            <w:r>
              <w:rPr>
                <w:rFonts w:ascii="Arial" w:hAnsi="Arial"/>
                <w:i/>
                <w:color w:val="auto"/>
              </w:rPr>
              <w:t>(Approximately 1 page)</w:t>
            </w:r>
          </w:p>
        </w:tc>
      </w:tr>
      <w:tr w:rsidR="00970E05" w:rsidRPr="0028244E" w14:paraId="37EE3581" w14:textId="77777777" w:rsidTr="00CD6E9C">
        <w:tc>
          <w:tcPr>
            <w:tcW w:w="5000" w:type="pct"/>
            <w:shd w:val="clear" w:color="auto" w:fill="auto"/>
          </w:tcPr>
          <w:p w14:paraId="4983E5A6" w14:textId="62A08202" w:rsidR="007C38F7" w:rsidRPr="00CD09E6" w:rsidRDefault="00D50192" w:rsidP="0033099A">
            <w:pPr>
              <w:pStyle w:val="CommentText"/>
              <w:rPr>
                <w:rFonts w:ascii="Arial" w:hAnsi="Arial" w:cs="Arial"/>
                <w:i/>
                <w:iCs/>
                <w:color w:val="auto"/>
                <w:sz w:val="16"/>
              </w:rPr>
            </w:pPr>
            <w:r>
              <w:rPr>
                <w:rFonts w:ascii="Arial" w:hAnsi="Arial"/>
                <w:i/>
                <w:iCs/>
                <w:color w:val="auto"/>
                <w:sz w:val="16"/>
              </w:rPr>
              <w:t xml:space="preserve">What is the coverage gap? What supply chain challenges were created or exacerbated by [non-functional or poorly performing] cold chain equipment? What is the impact of the supply chain on coverage and equity in your country? What is the impact of the CCE on coverage and equity in your country? Provide: </w:t>
            </w:r>
            <w:r>
              <w:rPr>
                <w:rFonts w:ascii="Arial" w:hAnsi="Arial"/>
                <w:b/>
                <w:bCs/>
                <w:i/>
                <w:iCs/>
                <w:color w:val="auto"/>
                <w:sz w:val="16"/>
              </w:rPr>
              <w:t>Mandatory Attachment #4:</w:t>
            </w:r>
            <w:r>
              <w:rPr>
                <w:rFonts w:ascii="Arial" w:hAnsi="Arial"/>
                <w:i/>
                <w:iCs/>
                <w:color w:val="auto"/>
                <w:sz w:val="16"/>
              </w:rPr>
              <w:t xml:space="preserve"> Most recent EVM Improvement Plan and </w:t>
            </w:r>
            <w:r>
              <w:rPr>
                <w:rFonts w:ascii="Arial" w:hAnsi="Arial"/>
                <w:b/>
                <w:i/>
                <w:iCs/>
                <w:color w:val="auto"/>
                <w:sz w:val="16"/>
              </w:rPr>
              <w:t>Mandatory Attachment</w:t>
            </w:r>
            <w:r>
              <w:rPr>
                <w:rFonts w:ascii="Arial" w:hAnsi="Arial"/>
                <w:i/>
                <w:iCs/>
                <w:color w:val="auto"/>
                <w:sz w:val="16"/>
              </w:rPr>
              <w:t xml:space="preserve"> #5: Most recent progress report on the EVM Improvement Plan implementation</w:t>
            </w:r>
          </w:p>
          <w:p w14:paraId="640DE3CD" w14:textId="77777777" w:rsidR="00DD6606" w:rsidRPr="0033099A" w:rsidRDefault="00DD6606" w:rsidP="007C38F7">
            <w:pPr>
              <w:pStyle w:val="CEPATabletext"/>
              <w:jc w:val="both"/>
              <w:rPr>
                <w:rFonts w:ascii="Arial" w:hAnsi="Arial" w:cs="Arial"/>
                <w:color w:val="auto"/>
                <w:sz w:val="14"/>
                <w:szCs w:val="20"/>
                <w:lang w:val="fr-FR"/>
              </w:rPr>
            </w:pPr>
          </w:p>
          <w:p w14:paraId="03E908CB" w14:textId="1E8DC050" w:rsidR="00FB5EB1" w:rsidRDefault="00F4142A" w:rsidP="003E1E3E">
            <w:pPr>
              <w:pStyle w:val="CEPATabletext"/>
              <w:jc w:val="both"/>
              <w:rPr>
                <w:rFonts w:ascii="Arial Narrow" w:hAnsi="Arial Narrow" w:cs="Arial"/>
                <w:color w:val="auto"/>
                <w:szCs w:val="22"/>
              </w:rPr>
            </w:pPr>
            <w:r>
              <w:rPr>
                <w:rFonts w:ascii="Arial Narrow" w:hAnsi="Arial Narrow"/>
                <w:color w:val="auto"/>
                <w:szCs w:val="22"/>
              </w:rPr>
              <w:t>According to the 2015 EPI annual report, 71 health zones (14%) have reported Penta 3 vaccination coverage below 80%. Among the reasons given for this poor performance, the following, among others, are notable: difficulties reaching remote populations by outreach for lack of cold chain equipment, repeated petrol and replacement part outages, and frequent breakdown of the equipment due to wear and insufficient maintenance of the cold chain often resulting in vaccine stock outages. To remedy this situation, in connection with Gavi/HSS2, the country is strengthening the cold chain by purchasing 2312 TCW40SDD refrigerators and 210 TCW2000SDD refrigerators. This raised the cold chain coverage to 51.7% (4562 of 8830 HA) but there still remain challenges to overcome for better coverage and equity.</w:t>
            </w:r>
          </w:p>
          <w:p w14:paraId="73B28D74" w14:textId="530699DD" w:rsidR="00882C8B" w:rsidRDefault="00CD6E9C" w:rsidP="00882C8B">
            <w:pPr>
              <w:pStyle w:val="CEPATabletext"/>
              <w:jc w:val="both"/>
              <w:rPr>
                <w:rFonts w:ascii="Arial Narrow" w:hAnsi="Arial Narrow" w:cs="Arial"/>
                <w:color w:val="auto"/>
                <w:szCs w:val="22"/>
              </w:rPr>
            </w:pPr>
            <w:r>
              <w:rPr>
                <w:noProof/>
                <w:lang w:val="en-US"/>
              </w:rPr>
              <w:drawing>
                <wp:anchor distT="0" distB="0" distL="114300" distR="114300" simplePos="0" relativeHeight="251677696" behindDoc="0" locked="0" layoutInCell="1" allowOverlap="1" wp14:anchorId="4FE418B6" wp14:editId="6943EE0C">
                  <wp:simplePos x="0" y="0"/>
                  <wp:positionH relativeFrom="column">
                    <wp:posOffset>78740</wp:posOffset>
                  </wp:positionH>
                  <wp:positionV relativeFrom="paragraph">
                    <wp:posOffset>354965</wp:posOffset>
                  </wp:positionV>
                  <wp:extent cx="5342890" cy="1976755"/>
                  <wp:effectExtent l="0" t="0" r="0" b="4445"/>
                  <wp:wrapThrough wrapText="bothSides">
                    <wp:wrapPolygon edited="0">
                      <wp:start x="0" y="0"/>
                      <wp:lineTo x="0" y="21440"/>
                      <wp:lineTo x="21487" y="21440"/>
                      <wp:lineTo x="2148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342890" cy="1976755"/>
                          </a:xfrm>
                          <a:prstGeom prst="rect">
                            <a:avLst/>
                          </a:prstGeom>
                        </pic:spPr>
                      </pic:pic>
                    </a:graphicData>
                  </a:graphic>
                  <wp14:sizeRelH relativeFrom="page">
                    <wp14:pctWidth>0</wp14:pctWidth>
                  </wp14:sizeRelH>
                  <wp14:sizeRelV relativeFrom="page">
                    <wp14:pctHeight>0</wp14:pctHeight>
                  </wp14:sizeRelV>
                </wp:anchor>
              </w:drawing>
            </w:r>
            <w:r>
              <w:t>The cold chain coverage of the Health Centres varies from one PHD to another.</w:t>
            </w:r>
            <w:r>
              <w:rPr>
                <w:rFonts w:ascii="Arial Narrow" w:hAnsi="Arial Narrow"/>
                <w:color w:val="auto"/>
                <w:szCs w:val="22"/>
              </w:rPr>
              <w:t xml:space="preserve"> The lowest is 30% (Mongala) and the highest is 90% (Maniema).  23 out of 26 PHD have a coverage below 74%.</w:t>
            </w:r>
          </w:p>
          <w:p w14:paraId="438C2D4C" w14:textId="491F5B83" w:rsidR="00882C8B" w:rsidRPr="00DD6606" w:rsidRDefault="00882C8B" w:rsidP="003E1E3E">
            <w:pPr>
              <w:pStyle w:val="CEPATabletext"/>
              <w:jc w:val="both"/>
              <w:rPr>
                <w:rFonts w:ascii="Arial Narrow" w:hAnsi="Arial Narrow" w:cs="Arial"/>
                <w:color w:val="auto"/>
                <w:szCs w:val="22"/>
                <w:lang w:val="fr-FR"/>
              </w:rPr>
            </w:pPr>
          </w:p>
          <w:p w14:paraId="312701F6" w14:textId="77777777" w:rsidR="006D11CA" w:rsidRPr="005E6A85" w:rsidRDefault="00426971" w:rsidP="00426971">
            <w:pPr>
              <w:pStyle w:val="CEPATabletext"/>
              <w:jc w:val="both"/>
              <w:rPr>
                <w:rFonts w:ascii="Arial Narrow" w:hAnsi="Arial Narrow" w:cs="Arial"/>
                <w:color w:val="auto"/>
                <w:szCs w:val="22"/>
              </w:rPr>
            </w:pPr>
            <w:r>
              <w:rPr>
                <w:rFonts w:ascii="Arial Narrow" w:hAnsi="Arial Narrow"/>
                <w:color w:val="auto"/>
                <w:szCs w:val="22"/>
              </w:rPr>
              <w:t xml:space="preserve">From national data (2015) it can be seen that the persistence of a large number of unvaccinated or insufficiently vaccinated children (211,363 children from 0 to 11 months old) because among other things of the irregularity of holding outreach vaccination sessions due among other things to an insufficient cold chain. </w:t>
            </w:r>
          </w:p>
          <w:p w14:paraId="1E02F4A4" w14:textId="372DEEDF" w:rsidR="00426971" w:rsidRDefault="006D11CA" w:rsidP="00426971">
            <w:pPr>
              <w:pStyle w:val="CEPATabletext"/>
              <w:jc w:val="both"/>
              <w:rPr>
                <w:rFonts w:ascii="Arial Narrow" w:hAnsi="Arial Narrow" w:cs="Arial"/>
                <w:color w:val="auto"/>
                <w:szCs w:val="22"/>
              </w:rPr>
            </w:pPr>
            <w:r>
              <w:rPr>
                <w:rFonts w:ascii="Arial Narrow" w:hAnsi="Arial Narrow"/>
                <w:color w:val="auto"/>
                <w:szCs w:val="22"/>
              </w:rPr>
              <w:t>In this project, priority will be given to PHD in which the Health Centre cold chain coverage is below 74%. Therefore, 23 out of 26 PHD will be involved. The cold chain equipment coverage will be extended by the project to at least 72% in all provinces. Nationally, the level will go from 51.7% to 75%. The project will give priority to the extension of the cold chain to the HC which are still not equipped (81% of the equipment from the proposal), the replacement of unrepairable broken-down equipment, storage capacity strengthening and improvement of cold chain quality and reliability. The HC which previously depended on other centres equipped with refrigerators will now be autonomous and will no longer need to go tens of kilometres to get vaccines from the resupply site.</w:t>
            </w:r>
          </w:p>
          <w:p w14:paraId="7F997B87" w14:textId="042CCFEE" w:rsidR="005E6A85" w:rsidRPr="00DD6606" w:rsidRDefault="00426971" w:rsidP="005E6A85">
            <w:pPr>
              <w:pStyle w:val="CEPATabletext"/>
              <w:jc w:val="both"/>
              <w:rPr>
                <w:rFonts w:ascii="Arial Narrow" w:hAnsi="Arial Narrow" w:cs="Arial"/>
                <w:color w:val="auto"/>
                <w:szCs w:val="22"/>
              </w:rPr>
            </w:pPr>
            <w:r>
              <w:rPr>
                <w:rFonts w:ascii="Arial Narrow" w:hAnsi="Arial Narrow"/>
                <w:color w:val="auto"/>
                <w:szCs w:val="22"/>
              </w:rPr>
              <w:t>The goals in matters of equity are covered because the country is going to extend the reach of its vaccination supply chain to the HC which did not previously have cold chain equipment. The country’s populations will equitably benefit from the vaccines. Because of this project, very isolated rural zones and marginalized urban zones will have, which will make it possible to provide the health centres with refrigerators capable of recycling cold packs for the regular organization of vaccination sessions in strategies. Vaccines and vaccination services will be brought closer to parents, especially mothers of children, who previously had to walk more than 5 km to reach the closest vaccination sites.</w:t>
            </w:r>
          </w:p>
          <w:p w14:paraId="5C7F100A" w14:textId="745332B9" w:rsidR="003D6384" w:rsidRDefault="0057302E" w:rsidP="00317734">
            <w:pPr>
              <w:pStyle w:val="CEPATabletext"/>
              <w:jc w:val="both"/>
              <w:rPr>
                <w:rFonts w:ascii="Arial Narrow" w:hAnsi="Arial Narrow" w:cs="Arial"/>
                <w:color w:val="auto"/>
                <w:szCs w:val="22"/>
              </w:rPr>
            </w:pPr>
            <w:r>
              <w:rPr>
                <w:rFonts w:ascii="Arial Narrow" w:hAnsi="Arial Narrow"/>
                <w:color w:val="auto"/>
                <w:szCs w:val="22"/>
              </w:rPr>
              <w:t xml:space="preserve">It will allow the country to proceed with a progressive replacement of worn-out equipment and equipment not meeting the PQS standards and to standardize the deployed base. </w:t>
            </w:r>
          </w:p>
          <w:p w14:paraId="4EDAB8BE" w14:textId="4876D0B5" w:rsidR="005E6A85" w:rsidRPr="00DD6606" w:rsidRDefault="005E6A85" w:rsidP="00317734">
            <w:pPr>
              <w:pStyle w:val="CEPATabletext"/>
              <w:jc w:val="both"/>
              <w:rPr>
                <w:rFonts w:cs="Arial"/>
                <w:color w:val="auto"/>
                <w:lang w:val="fr-FR"/>
              </w:rPr>
            </w:pPr>
          </w:p>
        </w:tc>
      </w:tr>
    </w:tbl>
    <w:p w14:paraId="48875F98" w14:textId="15614442" w:rsidR="00CD09E6" w:rsidRDefault="00CD09E6">
      <w:pPr>
        <w:spacing w:after="160" w:line="259" w:lineRule="auto"/>
        <w:jc w:val="left"/>
        <w:rPr>
          <w:rFonts w:ascii="Arial" w:hAnsi="Arial" w:cs="Arial"/>
          <w:b/>
          <w:bCs/>
          <w:smallCaps/>
          <w:kern w:val="32"/>
          <w:sz w:val="28"/>
          <w:szCs w:val="28"/>
          <w:lang w:val="fr-FR"/>
        </w:rPr>
      </w:pPr>
    </w:p>
    <w:p w14:paraId="0C6B19DF" w14:textId="69314996" w:rsidR="00A853F1" w:rsidRPr="00970E05" w:rsidRDefault="00CD09E6" w:rsidP="00317734">
      <w:pPr>
        <w:spacing w:after="160" w:line="259" w:lineRule="auto"/>
        <w:jc w:val="left"/>
        <w:rPr>
          <w:rFonts w:ascii="Arial" w:hAnsi="Arial"/>
        </w:rPr>
      </w:pPr>
      <w:r>
        <w:br w:type="page"/>
      </w:r>
      <w:bookmarkStart w:id="6" w:name="_Toc432586878"/>
      <w:r>
        <w:rPr>
          <w:rFonts w:ascii="Arial" w:hAnsi="Arial"/>
        </w:rPr>
        <w:t>PART C: Status of the CCE</w:t>
      </w:r>
      <w:bookmarkEnd w:id="6"/>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42"/>
      </w:tblGrid>
      <w:tr w:rsidR="00970E05" w:rsidRPr="0028244E" w14:paraId="4C5BAE85" w14:textId="77777777" w:rsidTr="005C2E99">
        <w:trPr>
          <w:cnfStyle w:val="100000000000" w:firstRow="1" w:lastRow="0" w:firstColumn="0" w:lastColumn="0" w:oddVBand="0" w:evenVBand="0" w:oddHBand="0" w:evenHBand="0" w:firstRowFirstColumn="0" w:firstRowLastColumn="0" w:lastRowFirstColumn="0" w:lastRowLastColumn="0"/>
          <w:trHeight w:val="391"/>
        </w:trPr>
        <w:tc>
          <w:tcPr>
            <w:tcW w:w="5000" w:type="pct"/>
            <w:tcBorders>
              <w:bottom w:val="nil"/>
            </w:tcBorders>
            <w:shd w:val="clear" w:color="auto" w:fill="0070C0"/>
          </w:tcPr>
          <w:p w14:paraId="03CC36B7" w14:textId="1888DB6C" w:rsidR="005E6061" w:rsidRPr="001065C9" w:rsidRDefault="00FB56E3" w:rsidP="00EB1ED8">
            <w:pPr>
              <w:pStyle w:val="CEPATabletext"/>
              <w:jc w:val="both"/>
              <w:rPr>
                <w:rFonts w:ascii="Arial" w:hAnsi="Arial" w:cs="Arial"/>
                <w:color w:val="auto"/>
              </w:rPr>
            </w:pPr>
            <w:r>
              <w:rPr>
                <w:rFonts w:ascii="Arial" w:hAnsi="Arial"/>
                <w:bCs/>
                <w:color w:val="auto"/>
              </w:rPr>
              <w:t xml:space="preserve">6. </w:t>
            </w:r>
            <w:r>
              <w:rPr>
                <w:rFonts w:ascii="Arial" w:hAnsi="Arial"/>
                <w:color w:val="auto"/>
              </w:rPr>
              <w:t xml:space="preserve">Rational for the specific need for rehabilitation and expansion of the country’s CCE </w:t>
            </w:r>
            <w:r>
              <w:rPr>
                <w:rFonts w:ascii="Arial" w:hAnsi="Arial"/>
                <w:i/>
                <w:color w:val="auto"/>
              </w:rPr>
              <w:t>(approximately 1 page)</w:t>
            </w:r>
          </w:p>
        </w:tc>
      </w:tr>
      <w:tr w:rsidR="00970E05" w:rsidRPr="0028244E" w14:paraId="13B0E505" w14:textId="77777777" w:rsidTr="00827315">
        <w:tc>
          <w:tcPr>
            <w:tcW w:w="5000" w:type="pct"/>
            <w:tcBorders>
              <w:top w:val="nil"/>
              <w:left w:val="nil"/>
              <w:bottom w:val="nil"/>
              <w:right w:val="nil"/>
            </w:tcBorders>
            <w:shd w:val="clear" w:color="auto" w:fill="auto"/>
            <w:vAlign w:val="center"/>
          </w:tcPr>
          <w:p w14:paraId="4B3C5DC3" w14:textId="62A965F9" w:rsidR="00D63E54" w:rsidRPr="00180B72" w:rsidRDefault="001242F1" w:rsidP="00556490">
            <w:pPr>
              <w:pStyle w:val="CommentText"/>
              <w:jc w:val="left"/>
              <w:rPr>
                <w:rFonts w:ascii="Arial" w:hAnsi="Arial" w:cs="Arial"/>
                <w:i/>
                <w:color w:val="auto"/>
                <w:sz w:val="14"/>
              </w:rPr>
            </w:pPr>
            <w:r>
              <w:br w:type="page"/>
            </w:r>
            <w:r>
              <w:br w:type="page"/>
            </w:r>
            <w:r>
              <w:rPr>
                <w:rFonts w:ascii="Arial" w:hAnsi="Arial"/>
                <w:i/>
                <w:iCs/>
                <w:color w:val="auto"/>
                <w:sz w:val="14"/>
              </w:rPr>
              <w:t xml:space="preserve">Describe the existing CCE situation in the country, detail your rehabilitation and expansion request and explain on what basis it is needed. Please provide: </w:t>
            </w:r>
            <w:r>
              <w:rPr>
                <w:rFonts w:ascii="Arial" w:hAnsi="Arial"/>
                <w:b/>
                <w:i/>
                <w:iCs/>
                <w:color w:val="auto"/>
                <w:sz w:val="14"/>
              </w:rPr>
              <w:t>Mandatory Attachment #6</w:t>
            </w:r>
            <w:r>
              <w:rPr>
                <w:rFonts w:ascii="Arial" w:hAnsi="Arial"/>
                <w:i/>
                <w:iCs/>
                <w:color w:val="auto"/>
                <w:sz w:val="14"/>
              </w:rPr>
              <w:t xml:space="preserve">: the CCE inventory and facility segmentation, the </w:t>
            </w:r>
            <w:r>
              <w:rPr>
                <w:rFonts w:ascii="Arial" w:hAnsi="Arial"/>
                <w:b/>
                <w:i/>
                <w:iCs/>
                <w:color w:val="auto"/>
                <w:sz w:val="14"/>
              </w:rPr>
              <w:t>Mandatory Attachment #7:</w:t>
            </w:r>
            <w:r>
              <w:rPr>
                <w:rFonts w:ascii="Arial" w:hAnsi="Arial"/>
                <w:i/>
                <w:iCs/>
                <w:color w:val="auto"/>
                <w:sz w:val="14"/>
              </w:rPr>
              <w:t xml:space="preserve"> CEE rehabilitation and expansion plan.</w:t>
            </w:r>
          </w:p>
          <w:p w14:paraId="56E8143E" w14:textId="1FEF35F5" w:rsidR="00A33C2B" w:rsidRDefault="006F3B9A" w:rsidP="00492593">
            <w:pPr>
              <w:rPr>
                <w:rFonts w:ascii="Arial Narrow" w:hAnsi="Arial Narrow" w:cs="Arial"/>
                <w:color w:val="auto"/>
                <w:sz w:val="22"/>
                <w:szCs w:val="22"/>
              </w:rPr>
            </w:pPr>
            <w:r>
              <w:rPr>
                <w:rFonts w:ascii="Arial Narrow" w:hAnsi="Arial Narrow"/>
                <w:color w:val="auto"/>
                <w:sz w:val="22"/>
                <w:szCs w:val="22"/>
              </w:rPr>
              <w:t>The cold chain equipment inventory done in 2014 and updated in April 2016 brought out the situation at the operational level which is presented in the following charts:</w:t>
            </w:r>
          </w:p>
          <w:p w14:paraId="6F742693" w14:textId="1710117F" w:rsidR="00A33C2B" w:rsidRPr="004A112B" w:rsidRDefault="004A112B" w:rsidP="00492593">
            <w:pPr>
              <w:rPr>
                <w:rFonts w:ascii="Arial Narrow" w:hAnsi="Arial Narrow" w:cs="Arial"/>
                <w:color w:val="auto"/>
                <w:sz w:val="22"/>
                <w:szCs w:val="22"/>
              </w:rPr>
            </w:pPr>
            <w:r>
              <w:rPr>
                <w:noProof/>
                <w:lang w:val="en-US"/>
              </w:rPr>
              <w:drawing>
                <wp:anchor distT="0" distB="0" distL="114300" distR="114300" simplePos="0" relativeHeight="251680768" behindDoc="0" locked="0" layoutInCell="1" allowOverlap="1" wp14:anchorId="687AB824" wp14:editId="3DB711C2">
                  <wp:simplePos x="0" y="0"/>
                  <wp:positionH relativeFrom="column">
                    <wp:posOffset>4110355</wp:posOffset>
                  </wp:positionH>
                  <wp:positionV relativeFrom="paragraph">
                    <wp:posOffset>489585</wp:posOffset>
                  </wp:positionV>
                  <wp:extent cx="1676400" cy="1200150"/>
                  <wp:effectExtent l="19050" t="19050" r="19050" b="19050"/>
                  <wp:wrapThrough wrapText="bothSides">
                    <wp:wrapPolygon edited="0">
                      <wp:start x="-245" y="-343"/>
                      <wp:lineTo x="-245" y="21600"/>
                      <wp:lineTo x="21600" y="21600"/>
                      <wp:lineTo x="21600" y="-343"/>
                      <wp:lineTo x="-245" y="-343"/>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676400" cy="12001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14:anchorId="45323E64" wp14:editId="00896F26">
                  <wp:simplePos x="0" y="0"/>
                  <wp:positionH relativeFrom="column">
                    <wp:posOffset>2062480</wp:posOffset>
                  </wp:positionH>
                  <wp:positionV relativeFrom="paragraph">
                    <wp:posOffset>494030</wp:posOffset>
                  </wp:positionV>
                  <wp:extent cx="1843405" cy="1207135"/>
                  <wp:effectExtent l="19050" t="19050" r="23495" b="12065"/>
                  <wp:wrapThrough wrapText="bothSides">
                    <wp:wrapPolygon edited="0">
                      <wp:start x="-223" y="-341"/>
                      <wp:lineTo x="-223" y="21475"/>
                      <wp:lineTo x="21652" y="21475"/>
                      <wp:lineTo x="21652" y="-341"/>
                      <wp:lineTo x="-223" y="-34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3405" cy="120713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0" locked="0" layoutInCell="1" allowOverlap="1" wp14:anchorId="049A5C61" wp14:editId="77C748A2">
                  <wp:simplePos x="0" y="0"/>
                  <wp:positionH relativeFrom="margin">
                    <wp:posOffset>17145</wp:posOffset>
                  </wp:positionH>
                  <wp:positionV relativeFrom="paragraph">
                    <wp:posOffset>440690</wp:posOffset>
                  </wp:positionV>
                  <wp:extent cx="1822450" cy="1223645"/>
                  <wp:effectExtent l="19050" t="19050" r="25400" b="1460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822450" cy="12236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i/>
                <w:u w:val="single"/>
              </w:rPr>
              <w:t>At the health zone level:</w:t>
            </w:r>
          </w:p>
          <w:p w14:paraId="0C32840F" w14:textId="3BADD6A3" w:rsidR="00554792" w:rsidRDefault="00554792" w:rsidP="00492593">
            <w:pPr>
              <w:rPr>
                <w:rFonts w:ascii="Arial Narrow" w:hAnsi="Arial Narrow" w:cs="Arial"/>
                <w:color w:val="auto"/>
                <w:sz w:val="22"/>
                <w:szCs w:val="22"/>
                <w:lang w:val="fr-FR"/>
              </w:rPr>
            </w:pPr>
          </w:p>
          <w:p w14:paraId="0900F876" w14:textId="64D7BFD5" w:rsidR="00554792" w:rsidRDefault="004A112B" w:rsidP="00492593">
            <w:pPr>
              <w:rPr>
                <w:rFonts w:ascii="Arial Narrow" w:hAnsi="Arial Narrow" w:cs="Arial"/>
                <w:color w:val="auto"/>
                <w:sz w:val="22"/>
                <w:szCs w:val="22"/>
              </w:rPr>
            </w:pPr>
            <w:r>
              <w:rPr>
                <w:rFonts w:ascii="Arial Narrow" w:hAnsi="Arial Narrow"/>
                <w:i/>
                <w:color w:val="auto"/>
                <w:sz w:val="22"/>
                <w:szCs w:val="22"/>
                <w:u w:val="single"/>
              </w:rPr>
              <w:t>At the health area level:</w:t>
            </w:r>
          </w:p>
          <w:p w14:paraId="7398737B" w14:textId="15F80029" w:rsidR="00A33C2B" w:rsidRDefault="00BC17B2" w:rsidP="00492593">
            <w:pPr>
              <w:rPr>
                <w:rFonts w:ascii="Arial Narrow" w:hAnsi="Arial Narrow" w:cs="Arial"/>
                <w:color w:val="auto"/>
                <w:sz w:val="22"/>
                <w:szCs w:val="22"/>
              </w:rPr>
            </w:pPr>
            <w:r>
              <w:rPr>
                <w:noProof/>
                <w:lang w:val="en-US"/>
              </w:rPr>
              <w:drawing>
                <wp:anchor distT="0" distB="0" distL="114300" distR="114300" simplePos="0" relativeHeight="251674624" behindDoc="0" locked="0" layoutInCell="1" allowOverlap="1" wp14:anchorId="2972C38C" wp14:editId="175D03E5">
                  <wp:simplePos x="0" y="0"/>
                  <wp:positionH relativeFrom="column">
                    <wp:posOffset>3794760</wp:posOffset>
                  </wp:positionH>
                  <wp:positionV relativeFrom="paragraph">
                    <wp:posOffset>451485</wp:posOffset>
                  </wp:positionV>
                  <wp:extent cx="1638300" cy="136017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38300" cy="136017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2576" behindDoc="0" locked="0" layoutInCell="1" allowOverlap="1" wp14:anchorId="53CD1282" wp14:editId="6A8521F6">
                  <wp:simplePos x="0" y="0"/>
                  <wp:positionH relativeFrom="column">
                    <wp:posOffset>1746250</wp:posOffset>
                  </wp:positionH>
                  <wp:positionV relativeFrom="paragraph">
                    <wp:posOffset>447675</wp:posOffset>
                  </wp:positionV>
                  <wp:extent cx="1704340" cy="1368425"/>
                  <wp:effectExtent l="0" t="0" r="0" b="3175"/>
                  <wp:wrapThrough wrapText="bothSides">
                    <wp:wrapPolygon edited="0">
                      <wp:start x="0" y="0"/>
                      <wp:lineTo x="0" y="21349"/>
                      <wp:lineTo x="21246" y="21349"/>
                      <wp:lineTo x="212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04340" cy="1368425"/>
                          </a:xfrm>
                          <a:prstGeom prst="rect">
                            <a:avLst/>
                          </a:prstGeom>
                        </pic:spPr>
                      </pic:pic>
                    </a:graphicData>
                  </a:graphic>
                  <wp14:sizeRelH relativeFrom="page">
                    <wp14:pctWidth>0</wp14:pctWidth>
                  </wp14:sizeRelH>
                  <wp14:sizeRelV relativeFrom="page">
                    <wp14:pctHeight>0</wp14:pctHeight>
                  </wp14:sizeRelV>
                </wp:anchor>
              </w:drawing>
            </w:r>
          </w:p>
          <w:p w14:paraId="4EF5272B" w14:textId="31874E34" w:rsidR="00BC17B2" w:rsidRDefault="004A112B" w:rsidP="005C2E99">
            <w:pPr>
              <w:pStyle w:val="CEPATabletext"/>
              <w:rPr>
                <w:rFonts w:ascii="Arial Narrow" w:hAnsi="Arial Narrow" w:cs="Arial"/>
                <w:color w:val="auto"/>
                <w:szCs w:val="22"/>
              </w:rPr>
            </w:pPr>
            <w:r>
              <w:rPr>
                <w:noProof/>
                <w:lang w:val="en-US"/>
              </w:rPr>
              <w:drawing>
                <wp:anchor distT="0" distB="0" distL="114300" distR="114300" simplePos="0" relativeHeight="251681792" behindDoc="0" locked="0" layoutInCell="1" allowOverlap="1" wp14:anchorId="6572716E" wp14:editId="57936A6B">
                  <wp:simplePos x="0" y="0"/>
                  <wp:positionH relativeFrom="column">
                    <wp:posOffset>-471805</wp:posOffset>
                  </wp:positionH>
                  <wp:positionV relativeFrom="paragraph">
                    <wp:posOffset>202565</wp:posOffset>
                  </wp:positionV>
                  <wp:extent cx="1736090" cy="1397000"/>
                  <wp:effectExtent l="0" t="0" r="0" b="0"/>
                  <wp:wrapThrough wrapText="bothSides">
                    <wp:wrapPolygon edited="0">
                      <wp:start x="0" y="0"/>
                      <wp:lineTo x="0" y="21207"/>
                      <wp:lineTo x="21331" y="21207"/>
                      <wp:lineTo x="2133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36090" cy="1397000"/>
                          </a:xfrm>
                          <a:prstGeom prst="rect">
                            <a:avLst/>
                          </a:prstGeom>
                        </pic:spPr>
                      </pic:pic>
                    </a:graphicData>
                  </a:graphic>
                  <wp14:sizeRelH relativeFrom="page">
                    <wp14:pctWidth>0</wp14:pctWidth>
                  </wp14:sizeRelH>
                  <wp14:sizeRelV relativeFrom="page">
                    <wp14:pctHeight>0</wp14:pctHeight>
                  </wp14:sizeRelV>
                </wp:anchor>
              </w:drawing>
            </w:r>
          </w:p>
          <w:p w14:paraId="2DEC7770" w14:textId="57D56B6E" w:rsidR="00BC17B2" w:rsidRDefault="00BC17B2" w:rsidP="005C2E99">
            <w:pPr>
              <w:pStyle w:val="CEPATabletext"/>
              <w:rPr>
                <w:rFonts w:ascii="Arial Narrow" w:hAnsi="Arial Narrow" w:cs="Arial"/>
                <w:color w:val="auto"/>
                <w:szCs w:val="22"/>
                <w:lang w:val="fr-FR"/>
              </w:rPr>
            </w:pPr>
          </w:p>
          <w:p w14:paraId="6FC9D0FB" w14:textId="43BAEDBC" w:rsidR="00CE5B0C" w:rsidRPr="0087506C" w:rsidRDefault="00C77ED1" w:rsidP="005C2E99">
            <w:pPr>
              <w:pStyle w:val="CEPATabletext"/>
              <w:rPr>
                <w:rFonts w:ascii="Arial Narrow" w:hAnsi="Arial Narrow" w:cs="Arial"/>
                <w:color w:val="auto"/>
                <w:szCs w:val="22"/>
              </w:rPr>
            </w:pPr>
            <w:r>
              <w:rPr>
                <w:rFonts w:ascii="Arial Narrow" w:hAnsi="Arial Narrow"/>
                <w:color w:val="auto"/>
                <w:szCs w:val="22"/>
              </w:rPr>
              <w:t>The main causes of frequent breakdowns of equipment affecting the vaccination service offering are: the worn-out condition of cold chain equipment (25% of the health centre refrigerators are more than 10 years old); the continuous unavailability of quality kerosene; shortages of spare parts and lack of qualified technicians for maintenance.</w:t>
            </w:r>
          </w:p>
          <w:p w14:paraId="2C631D34" w14:textId="6D54DC13" w:rsidR="00CE5B0C" w:rsidRPr="0087506C" w:rsidRDefault="00C77ED1" w:rsidP="005C2E99">
            <w:pPr>
              <w:pStyle w:val="CEPATabletext"/>
              <w:jc w:val="both"/>
              <w:rPr>
                <w:rFonts w:ascii="Arial Narrow" w:hAnsi="Arial Narrow" w:cs="Arial"/>
                <w:color w:val="auto"/>
                <w:szCs w:val="22"/>
              </w:rPr>
            </w:pPr>
            <w:r>
              <w:rPr>
                <w:rFonts w:ascii="Arial Narrow" w:hAnsi="Arial Narrow"/>
                <w:color w:val="auto"/>
                <w:szCs w:val="22"/>
              </w:rPr>
              <w:t xml:space="preserve">With this project, the country will be able to acquire effective equipment for assuring vaccination service continuity, standardizing the equipment types which will make maintenance easier and progressively eliminating inventories of unapproved equipment. The hard-to-reach HA will be provided with cold chain equipment in order to reduce the long distances for supplying them with vaccines and the cost of transportation of the supplies and also to make outreach vaccination easier. </w:t>
            </w:r>
          </w:p>
          <w:p w14:paraId="71641CA5" w14:textId="5496D8CD" w:rsidR="0080172C" w:rsidRPr="0087506C" w:rsidRDefault="0080172C" w:rsidP="008D0F33">
            <w:pPr>
              <w:pStyle w:val="CEPATabletext"/>
              <w:jc w:val="both"/>
              <w:rPr>
                <w:rFonts w:ascii="Arial Narrow" w:hAnsi="Arial Narrow" w:cs="Arial"/>
                <w:color w:val="auto"/>
                <w:szCs w:val="22"/>
              </w:rPr>
            </w:pPr>
            <w:r>
              <w:rPr>
                <w:rFonts w:ascii="Arial Narrow" w:hAnsi="Arial Narrow"/>
                <w:color w:val="auto"/>
                <w:szCs w:val="22"/>
              </w:rPr>
              <w:t>The supply with quality vaccines and strengthening of the cold chain are crucial questions confronting the EIP in the Democratic Republic of the Congo. Because of this, the EPI with the support of its main partners is implementing measures to strengthen the supply chain management structures and more specifically the management of vaccines and the cold chain at all levels (e.g. central, intermediate and peripheral). The present project will serve to address the main bottlenecks, specifically:  (i) the availability of cold chain equipment in the health centres; (ii) strengthening operational level storage capacity; (iii) cold chain reliability; (iv) compliance of the devices with PQS standards at all levels; (v) improvement of the organization of the supply chain, particularly the availability of the logistics for vaccine and supply distribution; (vi) strengthening of the temperature control and monitoring system.</w:t>
            </w:r>
          </w:p>
          <w:p w14:paraId="28ABCE18" w14:textId="550074B4" w:rsidR="00595650" w:rsidRPr="004B3393" w:rsidRDefault="00595650" w:rsidP="008D0F33">
            <w:pPr>
              <w:pStyle w:val="CEPATabletext"/>
              <w:jc w:val="both"/>
              <w:rPr>
                <w:rFonts w:ascii="Arial Narrow" w:hAnsi="Arial Narrow" w:cs="Arial"/>
                <w:color w:val="auto"/>
                <w:szCs w:val="22"/>
              </w:rPr>
            </w:pPr>
            <w:r>
              <w:rPr>
                <w:rFonts w:ascii="Arial Narrow" w:hAnsi="Arial Narrow"/>
                <w:color w:val="auto"/>
                <w:szCs w:val="22"/>
              </w:rPr>
              <w:t>The 2015 vaccination coverage data show that about 14% of the health zones have a Penta3 vaccination coverage below 80%. This poor performance is mostly related to difficulties supplying vaccines and petrol and to the availability of the functional cold chain especially in hard-to-reach areas.</w:t>
            </w:r>
          </w:p>
          <w:p w14:paraId="620E34C6" w14:textId="7B9CBC7D" w:rsidR="0080172C" w:rsidRPr="0087506C" w:rsidRDefault="0080172C" w:rsidP="008D0F33">
            <w:pPr>
              <w:pStyle w:val="CEPATabletext"/>
              <w:jc w:val="both"/>
              <w:rPr>
                <w:rFonts w:ascii="Arial Narrow" w:hAnsi="Arial Narrow" w:cs="Arial"/>
                <w:color w:val="auto"/>
                <w:szCs w:val="22"/>
              </w:rPr>
            </w:pPr>
            <w:r>
              <w:rPr>
                <w:rFonts w:ascii="Arial Narrow" w:hAnsi="Arial Narrow"/>
                <w:color w:val="auto"/>
                <w:szCs w:val="22"/>
              </w:rPr>
              <w:t xml:space="preserve">The cold chain equipment coverage in health centres can be raised from 51.7% to 75% with the acquisition and installation of new equipment through this project. In order to meet the 2015-2019 cMYP goals, efforts are underway to replace absorption refrigerators with solar refrigerators. The platform project calls for the replacement of 400 refrigerators that are broken down and not repairable and equipping health centres that are not currently equipped with 1687 refrigerators  </w:t>
            </w:r>
          </w:p>
          <w:p w14:paraId="3F8961C7" w14:textId="17BB4D66" w:rsidR="003D6384" w:rsidRDefault="00827315" w:rsidP="005C2E99">
            <w:pPr>
              <w:pStyle w:val="CEPATabletext"/>
              <w:rPr>
                <w:rFonts w:ascii="Arial" w:hAnsi="Arial" w:cs="Arial"/>
                <w:color w:val="auto"/>
              </w:rPr>
            </w:pPr>
            <w:r>
              <w:rPr>
                <w:noProof/>
                <w:lang w:val="en-US"/>
              </w:rPr>
              <w:drawing>
                <wp:anchor distT="0" distB="0" distL="114300" distR="114300" simplePos="0" relativeHeight="251682816" behindDoc="0" locked="0" layoutInCell="1" allowOverlap="1" wp14:anchorId="5E87705E" wp14:editId="5BB254C6">
                  <wp:simplePos x="0" y="0"/>
                  <wp:positionH relativeFrom="column">
                    <wp:posOffset>519430</wp:posOffset>
                  </wp:positionH>
                  <wp:positionV relativeFrom="paragraph">
                    <wp:posOffset>35560</wp:posOffset>
                  </wp:positionV>
                  <wp:extent cx="4684395" cy="1662430"/>
                  <wp:effectExtent l="0" t="0" r="1905" b="0"/>
                  <wp:wrapThrough wrapText="bothSides">
                    <wp:wrapPolygon edited="0">
                      <wp:start x="0" y="0"/>
                      <wp:lineTo x="0" y="21286"/>
                      <wp:lineTo x="21521" y="21286"/>
                      <wp:lineTo x="215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684395" cy="1662430"/>
                          </a:xfrm>
                          <a:prstGeom prst="rect">
                            <a:avLst/>
                          </a:prstGeom>
                        </pic:spPr>
                      </pic:pic>
                    </a:graphicData>
                  </a:graphic>
                  <wp14:sizeRelH relativeFrom="page">
                    <wp14:pctWidth>0</wp14:pctWidth>
                  </wp14:sizeRelH>
                  <wp14:sizeRelV relativeFrom="page">
                    <wp14:pctHeight>0</wp14:pctHeight>
                  </wp14:sizeRelV>
                </wp:anchor>
              </w:drawing>
            </w:r>
          </w:p>
          <w:p w14:paraId="1478F5DF" w14:textId="7C7B0D54" w:rsidR="001242F1" w:rsidRDefault="001242F1" w:rsidP="005C2E99">
            <w:pPr>
              <w:pStyle w:val="CEPATabletext"/>
              <w:rPr>
                <w:rFonts w:ascii="Arial" w:hAnsi="Arial" w:cs="Arial"/>
                <w:color w:val="auto"/>
                <w:lang w:val="fr-FR"/>
              </w:rPr>
            </w:pPr>
          </w:p>
          <w:p w14:paraId="52EBED91" w14:textId="77777777" w:rsidR="00827315" w:rsidRDefault="00827315" w:rsidP="005C2E99">
            <w:pPr>
              <w:pStyle w:val="CEPATabletext"/>
              <w:rPr>
                <w:rFonts w:ascii="Arial" w:hAnsi="Arial" w:cs="Arial"/>
                <w:color w:val="auto"/>
                <w:lang w:val="fr-FR"/>
              </w:rPr>
            </w:pPr>
          </w:p>
          <w:p w14:paraId="0F64E474" w14:textId="77777777" w:rsidR="00827315" w:rsidRDefault="00827315" w:rsidP="005C2E99">
            <w:pPr>
              <w:pStyle w:val="CEPATabletext"/>
              <w:rPr>
                <w:rFonts w:ascii="Arial" w:hAnsi="Arial" w:cs="Arial"/>
                <w:color w:val="auto"/>
                <w:lang w:val="fr-FR"/>
              </w:rPr>
            </w:pPr>
          </w:p>
          <w:p w14:paraId="2C9CF30F" w14:textId="77777777" w:rsidR="00827315" w:rsidRDefault="00827315" w:rsidP="005C2E99">
            <w:pPr>
              <w:pStyle w:val="CEPATabletext"/>
              <w:rPr>
                <w:rFonts w:ascii="Arial" w:hAnsi="Arial" w:cs="Arial"/>
                <w:color w:val="auto"/>
                <w:lang w:val="fr-FR"/>
              </w:rPr>
            </w:pPr>
          </w:p>
          <w:p w14:paraId="1C2553C7" w14:textId="77777777" w:rsidR="00827315" w:rsidRDefault="00827315" w:rsidP="005C2E99">
            <w:pPr>
              <w:pStyle w:val="CEPATabletext"/>
              <w:rPr>
                <w:rFonts w:ascii="Arial" w:hAnsi="Arial" w:cs="Arial"/>
                <w:color w:val="auto"/>
                <w:lang w:val="fr-FR"/>
              </w:rPr>
            </w:pPr>
          </w:p>
          <w:p w14:paraId="5F0BBE27" w14:textId="77777777" w:rsidR="00827315" w:rsidRDefault="00827315" w:rsidP="005C2E99">
            <w:pPr>
              <w:pStyle w:val="CEPATabletext"/>
              <w:rPr>
                <w:rFonts w:ascii="Arial" w:hAnsi="Arial" w:cs="Arial"/>
                <w:color w:val="auto"/>
                <w:lang w:val="fr-FR"/>
              </w:rPr>
            </w:pPr>
          </w:p>
          <w:p w14:paraId="608AB53C" w14:textId="77777777" w:rsidR="00827315" w:rsidRDefault="00827315" w:rsidP="005C2E99">
            <w:pPr>
              <w:pStyle w:val="CEPATabletext"/>
              <w:rPr>
                <w:rFonts w:ascii="Arial" w:hAnsi="Arial" w:cs="Arial"/>
                <w:color w:val="auto"/>
                <w:lang w:val="fr-FR"/>
              </w:rPr>
            </w:pPr>
          </w:p>
          <w:p w14:paraId="44579B2F" w14:textId="77777777" w:rsidR="00827315" w:rsidRDefault="00827315" w:rsidP="005C2E99">
            <w:pPr>
              <w:pStyle w:val="CEPATabletext"/>
              <w:rPr>
                <w:rFonts w:ascii="Arial" w:hAnsi="Arial" w:cs="Arial"/>
                <w:color w:val="auto"/>
                <w:lang w:val="fr-FR"/>
              </w:rPr>
            </w:pPr>
          </w:p>
          <w:p w14:paraId="3EF6BCD8" w14:textId="5BEEEC39" w:rsidR="00BC0F9D" w:rsidRDefault="00BC0F9D" w:rsidP="005C2E99">
            <w:pPr>
              <w:pStyle w:val="CEPATabletext"/>
              <w:rPr>
                <w:rFonts w:ascii="Arial Narrow" w:hAnsi="Arial Narrow" w:cs="Arial"/>
                <w:color w:val="auto"/>
              </w:rPr>
            </w:pPr>
            <w:r>
              <w:rPr>
                <w:rFonts w:ascii="Arial Narrow" w:hAnsi="Arial Narrow"/>
                <w:color w:val="auto"/>
              </w:rPr>
              <w:t xml:space="preserve">Referring to the country’s rehabilitation plan, the following table summarizes the needs until 2020 for refrigerators in the health area. </w:t>
            </w:r>
          </w:p>
          <w:p w14:paraId="31E45F41" w14:textId="77777777" w:rsidR="00BC0F9D" w:rsidRDefault="00BC0F9D" w:rsidP="005C2E99">
            <w:pPr>
              <w:pStyle w:val="CEPATabletext"/>
              <w:rPr>
                <w:rFonts w:ascii="Arial Narrow" w:hAnsi="Arial Narrow" w:cs="Arial"/>
                <w:color w:val="auto"/>
                <w:lang w:val="fr-FR"/>
              </w:rPr>
            </w:pPr>
          </w:p>
          <w:tbl>
            <w:tblPr>
              <w:tblW w:w="859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42"/>
              <w:gridCol w:w="857"/>
              <w:gridCol w:w="672"/>
              <w:gridCol w:w="672"/>
              <w:gridCol w:w="841"/>
              <w:gridCol w:w="759"/>
              <w:gridCol w:w="850"/>
            </w:tblGrid>
            <w:tr w:rsidR="00BC0F9D" w:rsidRPr="00E05A15" w14:paraId="4092F7CD" w14:textId="77777777" w:rsidTr="00F95D01">
              <w:trPr>
                <w:trHeight w:val="259"/>
              </w:trPr>
              <w:tc>
                <w:tcPr>
                  <w:tcW w:w="3942" w:type="dxa"/>
                  <w:vMerge w:val="restart"/>
                  <w:shd w:val="clear" w:color="auto" w:fill="auto"/>
                  <w:vAlign w:val="center"/>
                  <w:hideMark/>
                </w:tcPr>
                <w:p w14:paraId="4098F25D" w14:textId="77777777" w:rsidR="00BC0F9D" w:rsidRPr="00E05A15" w:rsidRDefault="00BC0F9D" w:rsidP="00BC0F9D">
                  <w:pPr>
                    <w:rPr>
                      <w:rFonts w:ascii="Arial Narrow" w:hAnsi="Arial Narrow"/>
                      <w:b/>
                      <w:bCs/>
                      <w:color w:val="000000"/>
                      <w:sz w:val="18"/>
                      <w:szCs w:val="18"/>
                    </w:rPr>
                  </w:pPr>
                  <w:r>
                    <w:rPr>
                      <w:rFonts w:ascii="Arial Narrow" w:hAnsi="Arial Narrow"/>
                      <w:b/>
                      <w:bCs/>
                      <w:color w:val="000000"/>
                      <w:sz w:val="18"/>
                      <w:szCs w:val="18"/>
                    </w:rPr>
                    <w:t>Types of equipment</w:t>
                  </w:r>
                </w:p>
              </w:tc>
              <w:tc>
                <w:tcPr>
                  <w:tcW w:w="3801" w:type="dxa"/>
                  <w:gridSpan w:val="5"/>
                  <w:shd w:val="clear" w:color="auto" w:fill="auto"/>
                  <w:noWrap/>
                  <w:vAlign w:val="center"/>
                  <w:hideMark/>
                </w:tcPr>
                <w:p w14:paraId="4696BBA4" w14:textId="77777777" w:rsidR="00BC0F9D" w:rsidRPr="00E05A15" w:rsidRDefault="00BC0F9D" w:rsidP="00BC0F9D">
                  <w:pPr>
                    <w:jc w:val="center"/>
                    <w:rPr>
                      <w:rFonts w:ascii="Arial Narrow" w:hAnsi="Arial Narrow"/>
                      <w:b/>
                      <w:bCs/>
                      <w:color w:val="000000"/>
                      <w:sz w:val="18"/>
                      <w:szCs w:val="18"/>
                    </w:rPr>
                  </w:pPr>
                  <w:r>
                    <w:rPr>
                      <w:rFonts w:ascii="Arial Narrow" w:hAnsi="Arial Narrow"/>
                      <w:b/>
                      <w:bCs/>
                      <w:color w:val="000000"/>
                      <w:sz w:val="18"/>
                      <w:szCs w:val="18"/>
                    </w:rPr>
                    <w:t>Number of equipment</w:t>
                  </w:r>
                </w:p>
              </w:tc>
              <w:tc>
                <w:tcPr>
                  <w:tcW w:w="850" w:type="dxa"/>
                  <w:vMerge w:val="restart"/>
                  <w:shd w:val="clear" w:color="auto" w:fill="auto"/>
                  <w:vAlign w:val="center"/>
                  <w:hideMark/>
                </w:tcPr>
                <w:p w14:paraId="1FA964F6" w14:textId="77777777" w:rsidR="00BC0F9D" w:rsidRPr="00E05A15" w:rsidRDefault="00BC0F9D" w:rsidP="00BC0F9D">
                  <w:pPr>
                    <w:jc w:val="center"/>
                    <w:rPr>
                      <w:rFonts w:ascii="Arial Narrow" w:hAnsi="Arial Narrow"/>
                      <w:b/>
                      <w:bCs/>
                      <w:color w:val="000000"/>
                      <w:sz w:val="18"/>
                      <w:szCs w:val="18"/>
                    </w:rPr>
                  </w:pPr>
                  <w:r>
                    <w:rPr>
                      <w:rFonts w:ascii="Arial Narrow" w:hAnsi="Arial Narrow"/>
                      <w:b/>
                      <w:bCs/>
                      <w:color w:val="000000"/>
                      <w:sz w:val="18"/>
                      <w:szCs w:val="18"/>
                    </w:rPr>
                    <w:t>Total</w:t>
                  </w:r>
                </w:p>
              </w:tc>
            </w:tr>
            <w:tr w:rsidR="00BC0F9D" w:rsidRPr="00E05A15" w14:paraId="4D0DC25C" w14:textId="77777777" w:rsidTr="00F95D01">
              <w:trPr>
                <w:trHeight w:val="259"/>
              </w:trPr>
              <w:tc>
                <w:tcPr>
                  <w:tcW w:w="3942" w:type="dxa"/>
                  <w:vMerge/>
                  <w:vAlign w:val="center"/>
                  <w:hideMark/>
                </w:tcPr>
                <w:p w14:paraId="6139436B" w14:textId="77777777" w:rsidR="00BC0F9D" w:rsidRPr="00E05A15" w:rsidRDefault="00BC0F9D" w:rsidP="00BC0F9D">
                  <w:pPr>
                    <w:rPr>
                      <w:rFonts w:ascii="Arial Narrow" w:hAnsi="Arial Narrow"/>
                      <w:b/>
                      <w:bCs/>
                      <w:color w:val="000000"/>
                      <w:sz w:val="18"/>
                      <w:szCs w:val="18"/>
                      <w:lang w:val="en-US"/>
                    </w:rPr>
                  </w:pPr>
                </w:p>
              </w:tc>
              <w:tc>
                <w:tcPr>
                  <w:tcW w:w="857" w:type="dxa"/>
                  <w:shd w:val="clear" w:color="auto" w:fill="auto"/>
                  <w:vAlign w:val="center"/>
                  <w:hideMark/>
                </w:tcPr>
                <w:p w14:paraId="6CDC58CE" w14:textId="77777777" w:rsidR="00BC0F9D" w:rsidRPr="00E05A15" w:rsidRDefault="00BC0F9D" w:rsidP="00BC0F9D">
                  <w:pPr>
                    <w:jc w:val="center"/>
                    <w:rPr>
                      <w:rFonts w:ascii="Arial Narrow" w:hAnsi="Arial Narrow"/>
                      <w:b/>
                      <w:bCs/>
                      <w:color w:val="000000"/>
                      <w:sz w:val="18"/>
                      <w:szCs w:val="18"/>
                    </w:rPr>
                  </w:pPr>
                  <w:r>
                    <w:rPr>
                      <w:rFonts w:ascii="Arial Narrow" w:hAnsi="Arial Narrow"/>
                      <w:b/>
                      <w:bCs/>
                      <w:color w:val="000000"/>
                      <w:sz w:val="18"/>
                      <w:szCs w:val="18"/>
                    </w:rPr>
                    <w:t>2016</w:t>
                  </w:r>
                </w:p>
              </w:tc>
              <w:tc>
                <w:tcPr>
                  <w:tcW w:w="672" w:type="dxa"/>
                  <w:shd w:val="clear" w:color="auto" w:fill="auto"/>
                  <w:vAlign w:val="center"/>
                  <w:hideMark/>
                </w:tcPr>
                <w:p w14:paraId="5C47B71E" w14:textId="77777777" w:rsidR="00BC0F9D" w:rsidRPr="00E05A15" w:rsidRDefault="00BC0F9D" w:rsidP="00BC0F9D">
                  <w:pPr>
                    <w:jc w:val="center"/>
                    <w:rPr>
                      <w:rFonts w:ascii="Arial Narrow" w:hAnsi="Arial Narrow"/>
                      <w:b/>
                      <w:bCs/>
                      <w:color w:val="000000"/>
                      <w:sz w:val="18"/>
                      <w:szCs w:val="18"/>
                    </w:rPr>
                  </w:pPr>
                  <w:r>
                    <w:rPr>
                      <w:rFonts w:ascii="Arial Narrow" w:hAnsi="Arial Narrow"/>
                      <w:b/>
                      <w:bCs/>
                      <w:color w:val="000000"/>
                      <w:sz w:val="18"/>
                      <w:szCs w:val="18"/>
                    </w:rPr>
                    <w:t>2017</w:t>
                  </w:r>
                </w:p>
              </w:tc>
              <w:tc>
                <w:tcPr>
                  <w:tcW w:w="672" w:type="dxa"/>
                  <w:shd w:val="clear" w:color="auto" w:fill="auto"/>
                  <w:vAlign w:val="center"/>
                  <w:hideMark/>
                </w:tcPr>
                <w:p w14:paraId="4648E379" w14:textId="77777777" w:rsidR="00BC0F9D" w:rsidRPr="00E05A15" w:rsidRDefault="00BC0F9D" w:rsidP="00BC0F9D">
                  <w:pPr>
                    <w:jc w:val="center"/>
                    <w:rPr>
                      <w:rFonts w:ascii="Arial Narrow" w:hAnsi="Arial Narrow"/>
                      <w:b/>
                      <w:bCs/>
                      <w:color w:val="000000"/>
                      <w:sz w:val="18"/>
                      <w:szCs w:val="18"/>
                    </w:rPr>
                  </w:pPr>
                  <w:r>
                    <w:rPr>
                      <w:rFonts w:ascii="Arial Narrow" w:hAnsi="Arial Narrow"/>
                      <w:b/>
                      <w:bCs/>
                      <w:color w:val="000000"/>
                      <w:sz w:val="18"/>
                      <w:szCs w:val="18"/>
                    </w:rPr>
                    <w:t>2018</w:t>
                  </w:r>
                </w:p>
              </w:tc>
              <w:tc>
                <w:tcPr>
                  <w:tcW w:w="841" w:type="dxa"/>
                  <w:shd w:val="clear" w:color="auto" w:fill="auto"/>
                  <w:vAlign w:val="center"/>
                  <w:hideMark/>
                </w:tcPr>
                <w:p w14:paraId="754B702C" w14:textId="77777777" w:rsidR="00BC0F9D" w:rsidRPr="00E05A15" w:rsidRDefault="00BC0F9D" w:rsidP="00BC0F9D">
                  <w:pPr>
                    <w:jc w:val="center"/>
                    <w:rPr>
                      <w:rFonts w:ascii="Arial Narrow" w:hAnsi="Arial Narrow"/>
                      <w:b/>
                      <w:bCs/>
                      <w:color w:val="000000"/>
                      <w:sz w:val="18"/>
                      <w:szCs w:val="18"/>
                    </w:rPr>
                  </w:pPr>
                  <w:r>
                    <w:rPr>
                      <w:rFonts w:ascii="Arial Narrow" w:hAnsi="Arial Narrow"/>
                      <w:b/>
                      <w:bCs/>
                      <w:color w:val="000000"/>
                      <w:sz w:val="18"/>
                      <w:szCs w:val="18"/>
                    </w:rPr>
                    <w:t>2019</w:t>
                  </w:r>
                </w:p>
              </w:tc>
              <w:tc>
                <w:tcPr>
                  <w:tcW w:w="759" w:type="dxa"/>
                  <w:shd w:val="clear" w:color="auto" w:fill="auto"/>
                  <w:vAlign w:val="center"/>
                  <w:hideMark/>
                </w:tcPr>
                <w:p w14:paraId="6A1B324E" w14:textId="77777777" w:rsidR="00BC0F9D" w:rsidRPr="00E05A15" w:rsidRDefault="00BC0F9D" w:rsidP="00BC0F9D">
                  <w:pPr>
                    <w:jc w:val="center"/>
                    <w:rPr>
                      <w:rFonts w:ascii="Arial Narrow" w:hAnsi="Arial Narrow"/>
                      <w:b/>
                      <w:bCs/>
                      <w:color w:val="000000"/>
                      <w:sz w:val="18"/>
                      <w:szCs w:val="18"/>
                    </w:rPr>
                  </w:pPr>
                  <w:r>
                    <w:rPr>
                      <w:rFonts w:ascii="Arial Narrow" w:hAnsi="Arial Narrow"/>
                      <w:b/>
                      <w:bCs/>
                      <w:color w:val="000000"/>
                      <w:sz w:val="18"/>
                      <w:szCs w:val="18"/>
                    </w:rPr>
                    <w:t>2020</w:t>
                  </w:r>
                </w:p>
              </w:tc>
              <w:tc>
                <w:tcPr>
                  <w:tcW w:w="850" w:type="dxa"/>
                  <w:vMerge/>
                  <w:vAlign w:val="center"/>
                  <w:hideMark/>
                </w:tcPr>
                <w:p w14:paraId="3065D0F3" w14:textId="77777777" w:rsidR="00BC0F9D" w:rsidRPr="00E05A15" w:rsidRDefault="00BC0F9D" w:rsidP="00BC0F9D">
                  <w:pPr>
                    <w:rPr>
                      <w:rFonts w:ascii="Arial Narrow" w:hAnsi="Arial Narrow"/>
                      <w:b/>
                      <w:bCs/>
                      <w:color w:val="000000"/>
                      <w:sz w:val="18"/>
                      <w:szCs w:val="18"/>
                      <w:lang w:val="en-US"/>
                    </w:rPr>
                  </w:pPr>
                </w:p>
              </w:tc>
            </w:tr>
            <w:tr w:rsidR="00BC0F9D" w:rsidRPr="0028244E" w14:paraId="6123BD34" w14:textId="77777777" w:rsidTr="00F95D01">
              <w:trPr>
                <w:trHeight w:val="402"/>
              </w:trPr>
              <w:tc>
                <w:tcPr>
                  <w:tcW w:w="3942" w:type="dxa"/>
                  <w:shd w:val="clear" w:color="auto" w:fill="auto"/>
                  <w:vAlign w:val="center"/>
                  <w:hideMark/>
                </w:tcPr>
                <w:p w14:paraId="23E61339" w14:textId="77777777" w:rsidR="00BC0F9D" w:rsidRPr="00E05A15" w:rsidRDefault="00BC0F9D" w:rsidP="00BC0F9D">
                  <w:pPr>
                    <w:rPr>
                      <w:rFonts w:ascii="Arial Narrow" w:hAnsi="Arial Narrow"/>
                      <w:color w:val="000000"/>
                      <w:sz w:val="18"/>
                      <w:szCs w:val="18"/>
                    </w:rPr>
                  </w:pPr>
                  <w:r>
                    <w:rPr>
                      <w:rFonts w:ascii="Arial Narrow" w:hAnsi="Arial Narrow"/>
                      <w:color w:val="000000"/>
                      <w:sz w:val="18"/>
                      <w:szCs w:val="18"/>
                    </w:rPr>
                    <w:t>Small-capacity solar refrigerators (TCW40SDD)</w:t>
                  </w:r>
                </w:p>
              </w:tc>
              <w:tc>
                <w:tcPr>
                  <w:tcW w:w="857" w:type="dxa"/>
                  <w:shd w:val="clear" w:color="auto" w:fill="auto"/>
                  <w:vAlign w:val="center"/>
                  <w:hideMark/>
                </w:tcPr>
                <w:p w14:paraId="4C7C3657" w14:textId="77777777" w:rsidR="00BC0F9D" w:rsidRPr="00E05A15" w:rsidRDefault="00BC0F9D" w:rsidP="00BC0F9D">
                  <w:pPr>
                    <w:jc w:val="center"/>
                    <w:rPr>
                      <w:rFonts w:ascii="Arial Narrow" w:hAnsi="Arial Narrow"/>
                      <w:color w:val="000000"/>
                      <w:sz w:val="18"/>
                      <w:szCs w:val="18"/>
                    </w:rPr>
                  </w:pPr>
                  <w:r>
                    <w:rPr>
                      <w:rFonts w:ascii="Arial Narrow" w:hAnsi="Arial Narrow"/>
                      <w:color w:val="000000"/>
                      <w:sz w:val="18"/>
                      <w:szCs w:val="18"/>
                    </w:rPr>
                    <w:t> </w:t>
                  </w:r>
                </w:p>
              </w:tc>
              <w:tc>
                <w:tcPr>
                  <w:tcW w:w="672" w:type="dxa"/>
                  <w:shd w:val="clear" w:color="auto" w:fill="auto"/>
                  <w:vAlign w:val="center"/>
                  <w:hideMark/>
                </w:tcPr>
                <w:p w14:paraId="543D9021" w14:textId="77777777" w:rsidR="00BC0F9D" w:rsidRPr="00E05A15" w:rsidRDefault="00BC0F9D" w:rsidP="00BC0F9D">
                  <w:pPr>
                    <w:jc w:val="center"/>
                    <w:rPr>
                      <w:rFonts w:ascii="Arial Narrow" w:hAnsi="Arial Narrow"/>
                      <w:color w:val="000000"/>
                      <w:sz w:val="18"/>
                      <w:szCs w:val="18"/>
                    </w:rPr>
                  </w:pPr>
                  <w:r>
                    <w:rPr>
                      <w:rFonts w:ascii="Arial Narrow" w:hAnsi="Arial Narrow"/>
                      <w:color w:val="000000"/>
                      <w:sz w:val="18"/>
                      <w:szCs w:val="18"/>
                    </w:rPr>
                    <w:t>2.087</w:t>
                  </w:r>
                </w:p>
              </w:tc>
              <w:tc>
                <w:tcPr>
                  <w:tcW w:w="672" w:type="dxa"/>
                  <w:shd w:val="clear" w:color="auto" w:fill="auto"/>
                  <w:vAlign w:val="center"/>
                  <w:hideMark/>
                </w:tcPr>
                <w:p w14:paraId="58CF2ABD" w14:textId="77777777" w:rsidR="00BC0F9D" w:rsidRPr="00E05A15" w:rsidRDefault="00BC0F9D" w:rsidP="00BC0F9D">
                  <w:pPr>
                    <w:jc w:val="center"/>
                    <w:rPr>
                      <w:rFonts w:ascii="Arial Narrow" w:hAnsi="Arial Narrow"/>
                      <w:color w:val="000000"/>
                      <w:sz w:val="18"/>
                      <w:szCs w:val="18"/>
                    </w:rPr>
                  </w:pPr>
                  <w:r>
                    <w:rPr>
                      <w:rFonts w:ascii="Arial Narrow" w:hAnsi="Arial Narrow"/>
                      <w:color w:val="000000"/>
                      <w:sz w:val="18"/>
                      <w:szCs w:val="18"/>
                    </w:rPr>
                    <w:t>2.000</w:t>
                  </w:r>
                </w:p>
              </w:tc>
              <w:tc>
                <w:tcPr>
                  <w:tcW w:w="841" w:type="dxa"/>
                  <w:shd w:val="clear" w:color="auto" w:fill="auto"/>
                  <w:vAlign w:val="center"/>
                  <w:hideMark/>
                </w:tcPr>
                <w:p w14:paraId="1EA76BF4" w14:textId="77777777" w:rsidR="00BC0F9D" w:rsidRPr="00E05A15" w:rsidRDefault="00BC0F9D" w:rsidP="00BC0F9D">
                  <w:pPr>
                    <w:jc w:val="center"/>
                    <w:rPr>
                      <w:rFonts w:ascii="Arial Narrow" w:hAnsi="Arial Narrow"/>
                      <w:color w:val="000000"/>
                      <w:sz w:val="18"/>
                      <w:szCs w:val="18"/>
                    </w:rPr>
                  </w:pPr>
                  <w:r>
                    <w:rPr>
                      <w:rFonts w:ascii="Arial Narrow" w:hAnsi="Arial Narrow"/>
                      <w:color w:val="000000"/>
                      <w:sz w:val="18"/>
                      <w:szCs w:val="18"/>
                    </w:rPr>
                    <w:t>2.000</w:t>
                  </w:r>
                </w:p>
              </w:tc>
              <w:tc>
                <w:tcPr>
                  <w:tcW w:w="759" w:type="dxa"/>
                  <w:shd w:val="clear" w:color="auto" w:fill="auto"/>
                  <w:vAlign w:val="center"/>
                  <w:hideMark/>
                </w:tcPr>
                <w:p w14:paraId="17E53A92" w14:textId="77777777" w:rsidR="00BC0F9D" w:rsidRPr="00E05A15" w:rsidRDefault="00BC0F9D" w:rsidP="00BC0F9D">
                  <w:pPr>
                    <w:jc w:val="center"/>
                    <w:rPr>
                      <w:rFonts w:ascii="Arial Narrow" w:hAnsi="Arial Narrow"/>
                      <w:color w:val="000000"/>
                      <w:sz w:val="18"/>
                      <w:szCs w:val="18"/>
                    </w:rPr>
                  </w:pPr>
                  <w:r>
                    <w:rPr>
                      <w:rFonts w:ascii="Arial Narrow" w:hAnsi="Arial Narrow"/>
                      <w:color w:val="000000"/>
                      <w:sz w:val="18"/>
                      <w:szCs w:val="18"/>
                    </w:rPr>
                    <w:t>690</w:t>
                  </w:r>
                </w:p>
              </w:tc>
              <w:tc>
                <w:tcPr>
                  <w:tcW w:w="850" w:type="dxa"/>
                  <w:shd w:val="clear" w:color="auto" w:fill="auto"/>
                  <w:vAlign w:val="center"/>
                  <w:hideMark/>
                </w:tcPr>
                <w:p w14:paraId="5004BF17" w14:textId="77777777" w:rsidR="00BC0F9D" w:rsidRPr="00E05A15" w:rsidRDefault="00BC0F9D" w:rsidP="00BC0F9D">
                  <w:pPr>
                    <w:jc w:val="center"/>
                    <w:rPr>
                      <w:rFonts w:ascii="Arial Narrow" w:hAnsi="Arial Narrow"/>
                      <w:b/>
                      <w:bCs/>
                      <w:color w:val="000000"/>
                      <w:sz w:val="18"/>
                      <w:szCs w:val="18"/>
                    </w:rPr>
                  </w:pPr>
                  <w:r>
                    <w:rPr>
                      <w:rFonts w:ascii="Arial Narrow" w:hAnsi="Arial Narrow"/>
                      <w:b/>
                      <w:bCs/>
                      <w:color w:val="000000"/>
                      <w:sz w:val="18"/>
                      <w:szCs w:val="18"/>
                    </w:rPr>
                    <w:t>6.777</w:t>
                  </w:r>
                </w:p>
              </w:tc>
            </w:tr>
          </w:tbl>
          <w:p w14:paraId="21271369" w14:textId="3B2210E3" w:rsidR="00BC0F9D" w:rsidRPr="00BC0F9D" w:rsidRDefault="00BC0F9D" w:rsidP="005C2E99">
            <w:pPr>
              <w:pStyle w:val="CEPATabletext"/>
              <w:rPr>
                <w:rFonts w:ascii="Arial Narrow" w:hAnsi="Arial Narrow" w:cs="Arial"/>
                <w:color w:val="auto"/>
              </w:rPr>
            </w:pPr>
            <w:r>
              <w:rPr>
                <w:rFonts w:ascii="Arial Narrow" w:hAnsi="Arial Narrow"/>
                <w:color w:val="auto"/>
              </w:rPr>
              <w:t>Compared to the not yet covered needs, the country is going to continue to mobilize both internal and external resources in order to improve arriving to full satisfaction in matters of cold chain coverage in the health areas.</w:t>
            </w:r>
          </w:p>
          <w:p w14:paraId="560B89C3" w14:textId="77777777" w:rsidR="001242F1" w:rsidRPr="001242F1" w:rsidRDefault="001242F1" w:rsidP="005C2E99">
            <w:pPr>
              <w:pStyle w:val="CEPATabletext"/>
              <w:rPr>
                <w:rFonts w:ascii="Arial" w:hAnsi="Arial" w:cs="Arial"/>
                <w:color w:val="auto"/>
                <w:sz w:val="12"/>
                <w:lang w:val="fr-FR"/>
              </w:rPr>
            </w:pPr>
          </w:p>
        </w:tc>
      </w:tr>
      <w:tr w:rsidR="00970E05" w:rsidRPr="0028244E" w14:paraId="58B0FB07" w14:textId="77777777" w:rsidTr="00127617">
        <w:trPr>
          <w:trHeight w:val="391"/>
        </w:trPr>
        <w:tc>
          <w:tcPr>
            <w:tcW w:w="5000" w:type="pct"/>
            <w:shd w:val="clear" w:color="auto" w:fill="0070C0"/>
          </w:tcPr>
          <w:p w14:paraId="044EA8DE" w14:textId="77777777" w:rsidR="00F03652" w:rsidRPr="00970E05" w:rsidRDefault="00FB56E3" w:rsidP="00437E6D">
            <w:pPr>
              <w:pStyle w:val="CEPATabletext"/>
              <w:jc w:val="both"/>
              <w:rPr>
                <w:rFonts w:ascii="Arial" w:hAnsi="Arial" w:cs="Arial"/>
                <w:color w:val="auto"/>
              </w:rPr>
            </w:pPr>
            <w:r>
              <w:rPr>
                <w:rFonts w:ascii="Arial" w:hAnsi="Arial"/>
                <w:bCs/>
                <w:color w:val="auto"/>
                <w:sz w:val="18"/>
              </w:rPr>
              <w:t xml:space="preserve">7. </w:t>
            </w:r>
            <w:r>
              <w:rPr>
                <w:rFonts w:ascii="Arial" w:hAnsi="Arial"/>
                <w:color w:val="auto"/>
                <w:sz w:val="18"/>
              </w:rPr>
              <w:t xml:space="preserve">Anticipated impact of the rehabilitation and expansion plan on enhancing the design of the supply chain to improve its efficiency/effectiveness </w:t>
            </w:r>
            <w:r>
              <w:rPr>
                <w:rFonts w:ascii="Arial" w:hAnsi="Arial"/>
                <w:b/>
                <w:color w:val="auto"/>
                <w:sz w:val="18"/>
              </w:rPr>
              <w:t>(approximately 1 page)</w:t>
            </w:r>
          </w:p>
        </w:tc>
      </w:tr>
      <w:tr w:rsidR="00970E05" w:rsidRPr="0028244E" w14:paraId="161955A5" w14:textId="77777777" w:rsidTr="00127617">
        <w:tc>
          <w:tcPr>
            <w:tcW w:w="5000" w:type="pct"/>
            <w:shd w:val="clear" w:color="auto" w:fill="auto"/>
          </w:tcPr>
          <w:p w14:paraId="13112570" w14:textId="07A1C7A0" w:rsidR="00F03652" w:rsidRPr="001242F1" w:rsidRDefault="009F4361" w:rsidP="008D0F33">
            <w:pPr>
              <w:pStyle w:val="CEPATabletext"/>
              <w:jc w:val="both"/>
              <w:rPr>
                <w:rFonts w:ascii="Arial" w:hAnsi="Arial" w:cs="Arial"/>
                <w:i/>
                <w:iCs/>
                <w:color w:val="auto"/>
                <w:sz w:val="12"/>
                <w:szCs w:val="20"/>
              </w:rPr>
            </w:pPr>
            <w:r>
              <w:rPr>
                <w:rFonts w:ascii="Arial" w:hAnsi="Arial"/>
                <w:i/>
                <w:iCs/>
                <w:color w:val="auto"/>
                <w:sz w:val="12"/>
                <w:szCs w:val="20"/>
              </w:rPr>
              <w:t>Describe how the proposed CCE rehabilitation and expansion plan will impact the system design and contribute to the effectiveness of the supply chain (accounting for the commissioning and decommissioning of CCE). Supply: Mandatory Attachment #3: EVM assessment report and Optional Attachment #13: Health system bottleneck analysis.</w:t>
            </w:r>
          </w:p>
          <w:p w14:paraId="13D5EE71" w14:textId="77777777" w:rsidR="00A9586C" w:rsidRPr="008D0F33" w:rsidRDefault="00A9586C" w:rsidP="00433E06">
            <w:pPr>
              <w:pStyle w:val="CEPATabletext"/>
              <w:jc w:val="both"/>
              <w:rPr>
                <w:rFonts w:cs="Arial"/>
                <w:color w:val="0070C0"/>
                <w:sz w:val="2"/>
                <w:szCs w:val="20"/>
                <w:lang w:val="fr-FR"/>
              </w:rPr>
            </w:pPr>
          </w:p>
          <w:p w14:paraId="6FE6CCFD" w14:textId="1EC2C5D7" w:rsidR="00700E8D" w:rsidRPr="0087506C" w:rsidRDefault="004310AD" w:rsidP="002504FF">
            <w:pPr>
              <w:pStyle w:val="CEPATabletext"/>
              <w:jc w:val="both"/>
              <w:rPr>
                <w:rFonts w:ascii="Arial Narrow" w:hAnsi="Arial Narrow" w:cs="Arial"/>
                <w:color w:val="auto"/>
                <w:szCs w:val="22"/>
              </w:rPr>
            </w:pPr>
            <w:r>
              <w:rPr>
                <w:rFonts w:ascii="Arial Narrow" w:hAnsi="Arial Narrow"/>
                <w:color w:val="auto"/>
                <w:szCs w:val="22"/>
              </w:rPr>
              <w:t>The central warehouse currently has 20 functional cold rooms: 15 positive cold rooms with a gross total capacity of 480 m</w:t>
            </w:r>
            <w:r>
              <w:rPr>
                <w:rFonts w:ascii="Arial Narrow" w:hAnsi="Arial Narrow"/>
                <w:color w:val="auto"/>
                <w:szCs w:val="22"/>
                <w:vertAlign w:val="superscript"/>
              </w:rPr>
              <w:t>3</w:t>
            </w:r>
            <w:r>
              <w:rPr>
                <w:rFonts w:ascii="Arial Narrow" w:hAnsi="Arial Narrow"/>
                <w:color w:val="auto"/>
                <w:szCs w:val="22"/>
              </w:rPr>
              <w:t xml:space="preserve"> and 5 negative cold rooms with a total gross capacity of 120 m</w:t>
            </w:r>
            <w:r>
              <w:rPr>
                <w:rFonts w:ascii="Arial Narrow" w:hAnsi="Arial Narrow"/>
                <w:color w:val="auto"/>
                <w:szCs w:val="22"/>
                <w:vertAlign w:val="superscript"/>
              </w:rPr>
              <w:t>3</w:t>
            </w:r>
            <w:r>
              <w:rPr>
                <w:rFonts w:ascii="Arial Narrow" w:hAnsi="Arial Narrow"/>
                <w:color w:val="auto"/>
                <w:szCs w:val="22"/>
              </w:rPr>
              <w:t>. The current positive capacity of the central warehouse is insufficient for receiving all the vaccines with a shortage of 105 m</w:t>
            </w:r>
            <w:r>
              <w:rPr>
                <w:rFonts w:ascii="Arial Narrow" w:hAnsi="Arial Narrow"/>
                <w:color w:val="auto"/>
                <w:szCs w:val="22"/>
                <w:vertAlign w:val="superscript"/>
              </w:rPr>
              <w:t>3</w:t>
            </w:r>
            <w:r>
              <w:rPr>
                <w:rFonts w:ascii="Arial Narrow" w:hAnsi="Arial Narrow"/>
                <w:color w:val="auto"/>
                <w:szCs w:val="22"/>
              </w:rPr>
              <w:t>. In 2020 the required net positive capacity will be about 230 m</w:t>
            </w:r>
            <w:r>
              <w:rPr>
                <w:rFonts w:ascii="Arial Narrow" w:hAnsi="Arial Narrow"/>
                <w:color w:val="auto"/>
                <w:szCs w:val="22"/>
                <w:vertAlign w:val="superscript"/>
              </w:rPr>
              <w:t>3</w:t>
            </w:r>
            <w:r>
              <w:rPr>
                <w:rFonts w:ascii="Arial Narrow" w:hAnsi="Arial Narrow"/>
                <w:color w:val="auto"/>
                <w:szCs w:val="22"/>
              </w:rPr>
              <w:t>. The Kinshasa Hub which is being built with 2200 m</w:t>
            </w:r>
            <w:r>
              <w:rPr>
                <w:rFonts w:ascii="Arial Narrow" w:hAnsi="Arial Narrow"/>
                <w:color w:val="auto"/>
                <w:szCs w:val="22"/>
                <w:vertAlign w:val="superscript"/>
              </w:rPr>
              <w:t>3</w:t>
            </w:r>
            <w:r>
              <w:rPr>
                <w:rFonts w:ascii="Arial Narrow" w:hAnsi="Arial Narrow"/>
                <w:color w:val="auto"/>
                <w:szCs w:val="22"/>
              </w:rPr>
              <w:t xml:space="preserve"> positive cold rooms and 1400 m</w:t>
            </w:r>
            <w:r>
              <w:rPr>
                <w:rFonts w:ascii="Arial Narrow" w:hAnsi="Arial Narrow"/>
                <w:color w:val="auto"/>
                <w:szCs w:val="22"/>
                <w:vertAlign w:val="superscript"/>
              </w:rPr>
              <w:t>3</w:t>
            </w:r>
            <w:r>
              <w:rPr>
                <w:rFonts w:ascii="Arial Narrow" w:hAnsi="Arial Narrow"/>
                <w:color w:val="auto"/>
                <w:szCs w:val="22"/>
              </w:rPr>
              <w:t xml:space="preserve"> negative cold rooms will make it possible to fully cover the gap until beyond 2025.  At the intermediate level, according to the inventory data, all the Coordinations and Branches have sufficient storage capacity to meet the progressive introduction of new vaccines such as planned in the 2015-2019 cMYP. However, routine supply problems related to transport are ongoing (e.g. scarcity of flights, etc.). The expenditures related to the cost of transporting vaccines to the PHD can be limited by the construction of 3 modern provincial Hubs having positive cold rooms with gross storage capacity of 480 m3 in Kisangani, 160 m3 in Ilebo and 320 m3 in Lubumbashi and also the acquisition of a boat.</w:t>
            </w:r>
          </w:p>
          <w:p w14:paraId="7F552155" w14:textId="33E6A852" w:rsidR="002C22F2" w:rsidRPr="0087506C" w:rsidRDefault="00F90BC4" w:rsidP="00BB302D">
            <w:pPr>
              <w:pStyle w:val="CEPATabletext"/>
              <w:jc w:val="both"/>
              <w:rPr>
                <w:rFonts w:ascii="Arial Narrow" w:hAnsi="Arial Narrow" w:cs="Arial"/>
                <w:color w:val="auto"/>
                <w:szCs w:val="22"/>
              </w:rPr>
            </w:pPr>
            <w:r>
              <w:rPr>
                <w:rFonts w:ascii="Arial Narrow" w:hAnsi="Arial Narrow"/>
                <w:color w:val="auto"/>
                <w:szCs w:val="22"/>
              </w:rPr>
              <w:t xml:space="preserve">It can be seen from the inventory data that 80% of the health centre refrigerators are functional. The coverage of 51.7% of the Health Centres with cold chain equipment is insufficient because of the country’s immensity. The inventory also showed that the equipment embedded base includes several brands of equipment. This situation makes supply chain management difficult (e.g. ordering replacement parts, maintaining equipment, monitoring the cold chain, etc.). The introduction of new vaccines (e.g. rotavirus, HPV, MenA, etc.) called for in the 2015-2019 cMYP and the organization of supplemental immunization activities are considered in the cold chain rehabilitation plan as are the needs of not yet equipped health centres. </w:t>
            </w:r>
          </w:p>
          <w:p w14:paraId="7FECAE2A" w14:textId="6DA9214A" w:rsidR="00837D24" w:rsidRPr="0087506C" w:rsidRDefault="00EB0D37" w:rsidP="00837D24">
            <w:pPr>
              <w:pStyle w:val="CEPATabletext"/>
              <w:jc w:val="both"/>
              <w:rPr>
                <w:rFonts w:ascii="Arial Narrow" w:hAnsi="Arial Narrow" w:cs="Arial"/>
                <w:color w:val="auto"/>
                <w:szCs w:val="22"/>
              </w:rPr>
            </w:pPr>
            <w:r>
              <w:rPr>
                <w:rFonts w:ascii="Arial Narrow" w:hAnsi="Arial Narrow"/>
                <w:color w:val="auto"/>
                <w:szCs w:val="22"/>
              </w:rPr>
              <w:t>Maintenance is being strengthened by establishing maintenance pools (35 engineers/technicians will be trained) in order to strengthen the end-to-end supply chain.</w:t>
            </w:r>
          </w:p>
          <w:p w14:paraId="35E27DDD" w14:textId="0ACB475B" w:rsidR="00743E45" w:rsidRPr="0019592E" w:rsidRDefault="0087506C" w:rsidP="00837D24">
            <w:pPr>
              <w:pStyle w:val="CEPATabletext"/>
              <w:jc w:val="both"/>
              <w:rPr>
                <w:rFonts w:ascii="Arial Narrow" w:hAnsi="Arial Narrow" w:cs="Arial"/>
                <w:color w:val="auto"/>
                <w:szCs w:val="22"/>
              </w:rPr>
            </w:pPr>
            <w:r>
              <w:rPr>
                <w:rFonts w:ascii="Arial Narrow" w:hAnsi="Arial Narrow"/>
                <w:color w:val="auto"/>
                <w:szCs w:val="22"/>
              </w:rPr>
              <w:t xml:space="preserve">These capacities will be strengthened by the acquisition of 2087 TCW 40SDD refrigerators, 209 replacement part kits, 28 long storage life ice chests for the storage of vaccines (experimental phase) and 4583 fridge-tags with the option of standardizing the equipment in the supply chain. In that way, in 23 of 26 PHD targeted by this project, 2087 health centres distributed in 418 health zones (81%) will get refrigerators. </w:t>
            </w:r>
          </w:p>
          <w:p w14:paraId="4BFA440E" w14:textId="75A799C2" w:rsidR="006764CF" w:rsidRPr="006764CF" w:rsidRDefault="006764CF" w:rsidP="006764CF">
            <w:pPr>
              <w:rPr>
                <w:rFonts w:ascii="Arial Narrow" w:hAnsi="Arial Narrow"/>
                <w:color w:val="auto"/>
                <w:sz w:val="22"/>
                <w:szCs w:val="22"/>
              </w:rPr>
            </w:pPr>
            <w:r>
              <w:rPr>
                <w:rFonts w:ascii="Arial Narrow" w:hAnsi="Arial Narrow"/>
                <w:color w:val="auto"/>
                <w:sz w:val="22"/>
                <w:szCs w:val="22"/>
              </w:rPr>
              <w:t>For the unit cost estimate of the refrigerator (estimated at $7850 by UNICEF), the country referred to the actual execution costs during recent refrigerator acquisitions with Gavi/HSS2 funds via UNICEF.</w:t>
            </w:r>
          </w:p>
          <w:p w14:paraId="4D0363D2" w14:textId="487A0E5E" w:rsidR="009F665E" w:rsidRPr="00970E05" w:rsidRDefault="002C22F2" w:rsidP="00001EEB">
            <w:pPr>
              <w:pStyle w:val="CEPATabletext"/>
              <w:jc w:val="both"/>
              <w:rPr>
                <w:rFonts w:ascii="Arial" w:hAnsi="Arial" w:cs="Arial"/>
                <w:color w:val="auto"/>
              </w:rPr>
            </w:pPr>
            <w:r>
              <w:rPr>
                <w:rFonts w:ascii="Arial Narrow" w:hAnsi="Arial Narrow"/>
                <w:color w:val="auto"/>
                <w:szCs w:val="22"/>
              </w:rPr>
              <w:t>The installation of new refrigerators and the replacement of the existing ones will be done based on 4 priorities: (i) Priority 1: health centres not yet equipped with refrigerators; (ii) Priority 2: health centres with broken refrigerators (PQS and non-PQS); (iii) Priority 3: Health centres with refrigerators that are more than 10 years old; (iv) Priority 4: Health centres would non-PQS refrigerators which are less than 10 years old.</w:t>
            </w:r>
          </w:p>
        </w:tc>
      </w:tr>
    </w:tbl>
    <w:p w14:paraId="64F75310" w14:textId="77777777" w:rsidR="00271F44" w:rsidRPr="00970E05" w:rsidRDefault="00BA10A5" w:rsidP="007B606E">
      <w:pPr>
        <w:spacing w:after="160" w:line="259" w:lineRule="auto"/>
        <w:jc w:val="left"/>
        <w:rPr>
          <w:rFonts w:ascii="Arial" w:hAnsi="Arial"/>
        </w:rPr>
      </w:pPr>
      <w:r>
        <w:br w:type="page"/>
      </w:r>
      <w:bookmarkStart w:id="7" w:name="_Toc432586879"/>
      <w:r>
        <w:rPr>
          <w:rFonts w:ascii="Arial" w:hAnsi="Arial"/>
        </w:rPr>
        <w:t>PART D: Requested Support</w:t>
      </w:r>
      <w:bookmarkEnd w:id="7"/>
    </w:p>
    <w:tbl>
      <w:tblPr>
        <w:tblStyle w:val="TableGrid"/>
        <w:tblW w:w="511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453"/>
      </w:tblGrid>
      <w:tr w:rsidR="00970E05" w:rsidRPr="0028244E" w14:paraId="7EC8C31A" w14:textId="77777777" w:rsidTr="00775CBD">
        <w:trPr>
          <w:cnfStyle w:val="100000000000" w:firstRow="1" w:lastRow="0" w:firstColumn="0" w:lastColumn="0" w:oddVBand="0" w:evenVBand="0" w:oddHBand="0" w:evenHBand="0" w:firstRowFirstColumn="0" w:firstRowLastColumn="0" w:lastRowFirstColumn="0" w:lastRowLastColumn="0"/>
          <w:trHeight w:val="311"/>
        </w:trPr>
        <w:tc>
          <w:tcPr>
            <w:tcW w:w="5000" w:type="pct"/>
            <w:shd w:val="clear" w:color="auto" w:fill="0070C0"/>
          </w:tcPr>
          <w:p w14:paraId="7F3A6885" w14:textId="77777777" w:rsidR="0003405D" w:rsidRPr="00970E05" w:rsidRDefault="00FB56E3" w:rsidP="00275522">
            <w:pPr>
              <w:pStyle w:val="CEPATabletext"/>
              <w:jc w:val="both"/>
              <w:rPr>
                <w:rFonts w:ascii="Arial" w:hAnsi="Arial" w:cs="Arial"/>
                <w:b w:val="0"/>
                <w:color w:val="auto"/>
              </w:rPr>
            </w:pPr>
            <w:r>
              <w:rPr>
                <w:rFonts w:ascii="Arial" w:hAnsi="Arial"/>
                <w:bCs/>
                <w:color w:val="auto"/>
              </w:rPr>
              <w:t xml:space="preserve">8. </w:t>
            </w:r>
            <w:r>
              <w:rPr>
                <w:rFonts w:ascii="Arial" w:hAnsi="Arial"/>
                <w:b w:val="0"/>
                <w:color w:val="auto"/>
              </w:rPr>
              <w:t>Total quantity and budget of CCE requested (including the platform and country joint investment)</w:t>
            </w:r>
          </w:p>
        </w:tc>
      </w:tr>
      <w:tr w:rsidR="00970E05" w:rsidRPr="00970E05" w14:paraId="39E3C43C" w14:textId="77777777" w:rsidTr="00775CBD">
        <w:trPr>
          <w:trHeight w:val="1823"/>
        </w:trPr>
        <w:tc>
          <w:tcPr>
            <w:tcW w:w="5000" w:type="pct"/>
            <w:shd w:val="clear" w:color="auto" w:fill="auto"/>
          </w:tcPr>
          <w:p w14:paraId="76F1C855" w14:textId="77777777" w:rsidR="00B47CB7" w:rsidRPr="00775CBD" w:rsidRDefault="00BE2E31" w:rsidP="00BE2E31">
            <w:pPr>
              <w:pStyle w:val="CEPATabletext"/>
              <w:rPr>
                <w:rFonts w:ascii="Arial" w:hAnsi="Arial"/>
                <w:color w:val="auto"/>
                <w:sz w:val="14"/>
              </w:rPr>
            </w:pPr>
            <w:r>
              <w:rPr>
                <w:rFonts w:ascii="Arial" w:hAnsi="Arial"/>
                <w:i/>
                <w:iCs/>
                <w:color w:val="auto"/>
                <w:sz w:val="12"/>
                <w:szCs w:val="20"/>
              </w:rPr>
              <w:t xml:space="preserve">Please use the </w:t>
            </w:r>
            <w:r>
              <w:rPr>
                <w:rFonts w:ascii="Arial" w:hAnsi="Arial"/>
                <w:b/>
                <w:i/>
                <w:iCs/>
                <w:color w:val="auto"/>
                <w:sz w:val="12"/>
                <w:szCs w:val="20"/>
              </w:rPr>
              <w:t>CCE optimization platform budget</w:t>
            </w:r>
            <w:r>
              <w:rPr>
                <w:rFonts w:ascii="Arial" w:hAnsi="Arial"/>
                <w:i/>
                <w:iCs/>
                <w:color w:val="auto"/>
                <w:sz w:val="12"/>
                <w:szCs w:val="20"/>
              </w:rPr>
              <w:t xml:space="preserve"> form to list the yearly amount of support requested both in terms of number of units and cost (including both purchase and service bundle cost). Indicate and justify any additional requirement that you may have (e.g., manufacturer, features).</w:t>
            </w:r>
          </w:p>
          <w:bookmarkStart w:id="8" w:name="_MON_1515853932"/>
          <w:bookmarkEnd w:id="8"/>
          <w:p w14:paraId="349F69E1" w14:textId="401A030B" w:rsidR="00BE2E31" w:rsidRPr="00970E05" w:rsidRDefault="00820649" w:rsidP="00BE2E31">
            <w:pPr>
              <w:pStyle w:val="CEPATabletext"/>
              <w:rPr>
                <w:rFonts w:ascii="Arial" w:hAnsi="Arial" w:cs="Arial"/>
                <w:color w:val="auto"/>
              </w:rPr>
            </w:pPr>
            <w:r w:rsidRPr="00970E05">
              <w:rPr>
                <w:rFonts w:ascii="Arial" w:hAnsi="Arial" w:cs="Arial"/>
                <w:i/>
                <w:iCs/>
                <w:color w:val="auto"/>
                <w:sz w:val="20"/>
                <w:szCs w:val="20"/>
                <w:lang w:eastAsia="en-US"/>
              </w:rPr>
              <w:object w:dxaOrig="2069" w:dyaOrig="1339" w14:anchorId="73009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6.5pt" o:ole="">
                  <v:imagedata r:id="rId28" o:title=""/>
                </v:shape>
                <o:OLEObject Type="Embed" ProgID="Excel.Sheet.12" ShapeID="_x0000_i1025" DrawAspect="Icon" ObjectID="_1526460212" r:id="rId29"/>
              </w:object>
            </w:r>
          </w:p>
          <w:p w14:paraId="62ADA019" w14:textId="77777777" w:rsidR="00BE2E31" w:rsidRPr="00970E05" w:rsidRDefault="00B119C9" w:rsidP="00BE2E31">
            <w:pPr>
              <w:pStyle w:val="CEPATabletext"/>
              <w:rPr>
                <w:rFonts w:ascii="Arial" w:hAnsi="Arial" w:cs="Arial"/>
                <w:color w:val="auto"/>
              </w:rPr>
            </w:pPr>
            <w:hyperlink r:id="rId30" w:history="1">
              <w:r w:rsidR="008F61F5">
                <w:rPr>
                  <w:rStyle w:val="Hyperlink"/>
                  <w:rFonts w:ascii="Arial" w:hAnsi="Arial"/>
                  <w:color w:val="auto"/>
                  <w:sz w:val="20"/>
                  <w:szCs w:val="20"/>
                  <w:highlight w:val="yellow"/>
                </w:rPr>
                <w:t>www.gavi.org/XXXXXXXXXXXX</w:t>
              </w:r>
            </w:hyperlink>
            <w:r w:rsidR="008F61F5">
              <w:rPr>
                <w:rStyle w:val="Hyperlink"/>
                <w:rFonts w:ascii="Arial" w:hAnsi="Arial"/>
                <w:color w:val="auto"/>
                <w:sz w:val="20"/>
                <w:szCs w:val="20"/>
                <w:highlight w:val="yellow"/>
              </w:rPr>
              <w:t xml:space="preserve"> &lt;LINK TO BE UPDATED&gt;</w:t>
            </w:r>
          </w:p>
        </w:tc>
      </w:tr>
    </w:tbl>
    <w:p w14:paraId="71EC13E0" w14:textId="77777777" w:rsidR="00972D7D" w:rsidRPr="00866F57" w:rsidRDefault="00972D7D">
      <w:pPr>
        <w:spacing w:after="160" w:line="259" w:lineRule="auto"/>
        <w:jc w:val="left"/>
        <w:rPr>
          <w:sz w:val="2"/>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42"/>
      </w:tblGrid>
      <w:tr w:rsidR="00970E05" w:rsidRPr="0028244E" w14:paraId="4C9F86D4"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08C36FAA" w14:textId="77777777" w:rsidR="00972D7D" w:rsidRPr="00970E05" w:rsidRDefault="00FB56E3" w:rsidP="00E0251B">
            <w:pPr>
              <w:pStyle w:val="CEPATabletext"/>
              <w:jc w:val="both"/>
              <w:rPr>
                <w:rFonts w:ascii="Arial" w:hAnsi="Arial" w:cs="Arial"/>
                <w:color w:val="auto"/>
              </w:rPr>
            </w:pPr>
            <w:r>
              <w:rPr>
                <w:rFonts w:ascii="Arial" w:hAnsi="Arial"/>
                <w:bCs/>
                <w:color w:val="auto"/>
              </w:rPr>
              <w:t xml:space="preserve">9. </w:t>
            </w:r>
            <w:r>
              <w:rPr>
                <w:rFonts w:ascii="Arial" w:hAnsi="Arial"/>
                <w:color w:val="auto"/>
              </w:rPr>
              <w:t xml:space="preserve">Justification of the scale and technology requested </w:t>
            </w:r>
            <w:r>
              <w:rPr>
                <w:rFonts w:ascii="Arial" w:hAnsi="Arial"/>
                <w:i/>
                <w:color w:val="auto"/>
              </w:rPr>
              <w:t>(approximately 1/2 page)</w:t>
            </w:r>
          </w:p>
        </w:tc>
      </w:tr>
      <w:tr w:rsidR="00970E05" w:rsidRPr="0028244E" w14:paraId="706E0DE0" w14:textId="77777777" w:rsidTr="00127617">
        <w:tc>
          <w:tcPr>
            <w:tcW w:w="5000" w:type="pct"/>
            <w:shd w:val="clear" w:color="auto" w:fill="auto"/>
          </w:tcPr>
          <w:p w14:paraId="1F044417" w14:textId="1527723B" w:rsidR="00972D7D" w:rsidRPr="00775CBD" w:rsidRDefault="00127617" w:rsidP="00127617">
            <w:pPr>
              <w:pStyle w:val="CEPATabletext"/>
              <w:rPr>
                <w:rFonts w:ascii="Arial" w:hAnsi="Arial" w:cs="Arial"/>
                <w:color w:val="auto"/>
                <w:sz w:val="12"/>
                <w:szCs w:val="20"/>
              </w:rPr>
            </w:pPr>
            <w:r>
              <w:rPr>
                <w:rFonts w:ascii="Arial" w:hAnsi="Arial"/>
                <w:iCs/>
                <w:color w:val="auto"/>
                <w:sz w:val="12"/>
                <w:szCs w:val="20"/>
              </w:rPr>
              <w:t>Given the country’s current or anticipated system design and CCE situation, justify that your request is at the right scale and for the right technology (number, capacity, type) to address the identified bottlenecks.</w:t>
            </w:r>
          </w:p>
          <w:p w14:paraId="01B4EE5E" w14:textId="77777777" w:rsidR="00972D7D" w:rsidRPr="00775CBD" w:rsidRDefault="00972D7D" w:rsidP="00127617">
            <w:pPr>
              <w:pStyle w:val="CEPATabletext"/>
              <w:jc w:val="both"/>
              <w:rPr>
                <w:rFonts w:ascii="Arial" w:hAnsi="Arial" w:cs="Arial"/>
                <w:iCs/>
                <w:color w:val="auto"/>
                <w:sz w:val="12"/>
                <w:szCs w:val="20"/>
              </w:rPr>
            </w:pPr>
            <w:r>
              <w:rPr>
                <w:rFonts w:ascii="Arial" w:hAnsi="Arial"/>
                <w:iCs/>
                <w:color w:val="auto"/>
                <w:sz w:val="12"/>
                <w:szCs w:val="20"/>
              </w:rPr>
              <w:t xml:space="preserve">Supply: </w:t>
            </w:r>
            <w:r>
              <w:rPr>
                <w:rFonts w:ascii="Arial" w:hAnsi="Arial"/>
                <w:b/>
                <w:bCs/>
                <w:iCs/>
                <w:color w:val="auto"/>
                <w:sz w:val="12"/>
                <w:szCs w:val="20"/>
              </w:rPr>
              <w:t>Mandatory Attachment #8:</w:t>
            </w:r>
            <w:r>
              <w:rPr>
                <w:rFonts w:ascii="Arial" w:hAnsi="Arial"/>
                <w:iCs/>
                <w:color w:val="auto"/>
                <w:sz w:val="12"/>
                <w:szCs w:val="20"/>
              </w:rPr>
              <w:t xml:space="preserve"> Equipment Selection and </w:t>
            </w:r>
            <w:r>
              <w:rPr>
                <w:rFonts w:ascii="Arial" w:hAnsi="Arial"/>
                <w:b/>
                <w:iCs/>
                <w:color w:val="auto"/>
                <w:sz w:val="12"/>
                <w:szCs w:val="20"/>
              </w:rPr>
              <w:t>Optional Attachment #14:</w:t>
            </w:r>
            <w:r>
              <w:rPr>
                <w:rFonts w:ascii="Arial" w:hAnsi="Arial"/>
                <w:iCs/>
                <w:color w:val="auto"/>
                <w:sz w:val="12"/>
                <w:szCs w:val="20"/>
              </w:rPr>
              <w:t xml:space="preserve"> Total cost of ownership analysis (if needed)</w:t>
            </w:r>
          </w:p>
          <w:p w14:paraId="67EE2C27" w14:textId="77777777" w:rsidR="003C0FF3" w:rsidRDefault="003C0FF3" w:rsidP="003C0FF3">
            <w:pPr>
              <w:pStyle w:val="CEPATabletext"/>
              <w:jc w:val="both"/>
              <w:rPr>
                <w:rFonts w:ascii="Arial Narrow" w:hAnsi="Arial Narrow" w:cs="Arial"/>
                <w:color w:val="auto"/>
                <w:szCs w:val="22"/>
              </w:rPr>
            </w:pPr>
            <w:r>
              <w:rPr>
                <w:rFonts w:ascii="Arial Narrow" w:hAnsi="Arial Narrow"/>
                <w:color w:val="auto"/>
                <w:szCs w:val="22"/>
              </w:rPr>
              <w:t xml:space="preserve">In the DRC, the choice of SDD solar refrigerators is motivated by the unreliability of the national electric grid, program needs, acquired experience, standardization of the installed equipment base in order to make maintenance easier, and total cost of ownership. </w:t>
            </w:r>
          </w:p>
          <w:p w14:paraId="6972449E" w14:textId="77777777" w:rsidR="00866F57" w:rsidRPr="00001EEB" w:rsidRDefault="00866F57" w:rsidP="003C0FF3">
            <w:pPr>
              <w:pStyle w:val="CEPATabletext"/>
              <w:jc w:val="both"/>
              <w:rPr>
                <w:rFonts w:ascii="Arial Narrow" w:hAnsi="Arial Narrow" w:cs="Arial"/>
                <w:color w:val="auto"/>
                <w:sz w:val="14"/>
                <w:szCs w:val="22"/>
                <w:lang w:val="fr-FR"/>
              </w:rPr>
            </w:pPr>
          </w:p>
          <w:p w14:paraId="3720D352" w14:textId="34558D9C" w:rsidR="007343D2" w:rsidRPr="002D3965" w:rsidRDefault="00123295" w:rsidP="00127617">
            <w:pPr>
              <w:pStyle w:val="CEPATabletext"/>
              <w:jc w:val="both"/>
              <w:rPr>
                <w:rFonts w:ascii="Arial Narrow" w:hAnsi="Arial Narrow" w:cs="Arial"/>
                <w:color w:val="auto"/>
                <w:szCs w:val="22"/>
              </w:rPr>
            </w:pPr>
            <w:r>
              <w:t>About 42% of the CCE used in the health centres operate on petrol which would cost the country about US$</w:t>
            </w:r>
            <w:bookmarkStart w:id="9" w:name="OLE_LINK1"/>
            <w:r>
              <w:t>427,883</w:t>
            </w:r>
            <w:bookmarkEnd w:id="9"/>
            <w:r>
              <w:t xml:space="preserve"> per month or $5,134,056 per year (45 L of petrol per refrigerator per month equivalent at US$90) which is about the purchase cost of 650 TCW40SDD solar refrigerators.</w:t>
            </w:r>
            <w:r>
              <w:rPr>
                <w:rFonts w:ascii="Arial Narrow" w:hAnsi="Arial Narrow"/>
                <w:color w:val="auto"/>
                <w:szCs w:val="22"/>
              </w:rPr>
              <w:t xml:space="preserve"> The absence of secured funds for the purchase and supply of petrol and replacement parts and the poor quality of the maintenance often leads to cold chain outages and vaccine wastage.</w:t>
            </w:r>
          </w:p>
          <w:p w14:paraId="0157D400" w14:textId="4BA4C408" w:rsidR="003B1407" w:rsidRPr="00123295" w:rsidRDefault="00837D24" w:rsidP="00670E0C">
            <w:pPr>
              <w:pStyle w:val="CEPATabletext"/>
              <w:jc w:val="both"/>
              <w:rPr>
                <w:rFonts w:ascii="Arial Narrow" w:hAnsi="Arial Narrow" w:cs="Arial"/>
                <w:color w:val="auto"/>
                <w:szCs w:val="22"/>
              </w:rPr>
            </w:pPr>
            <w:r>
              <w:rPr>
                <w:rFonts w:ascii="Arial Narrow" w:hAnsi="Arial Narrow"/>
                <w:color w:val="auto"/>
                <w:szCs w:val="22"/>
              </w:rPr>
              <w:t xml:space="preserve">Up to the end of 2015, the country also reported warehouse fires for the branches, health zone central offices and health centres (fires in Mbandaka branch in 2007, Boende in 2013, etc.), causing very significant losses of resources essentially due to the failure of petrol refrigerators and the Sibir in particular. Similarly, the DRC is not immune to the phenomenon of global warming with greenhouse gases released by petrol refrigerators.  </w:t>
            </w:r>
            <w:r>
              <w:rPr>
                <w:rFonts w:ascii="Arial Narrow" w:hAnsi="Arial Narrow"/>
                <w:color w:val="auto"/>
                <w:sz w:val="20"/>
                <w:szCs w:val="20"/>
              </w:rPr>
              <w:t>Referring to the data from the structures targeted for the CCEOP, 1.2% of the health centres are connected to the national electrical grid.</w:t>
            </w:r>
          </w:p>
          <w:p w14:paraId="417D5E48" w14:textId="42017BB7" w:rsidR="00731B58" w:rsidRPr="00123295" w:rsidRDefault="00731B58" w:rsidP="00731B58">
            <w:pPr>
              <w:rPr>
                <w:rFonts w:ascii="Arial Narrow" w:hAnsi="Arial Narrow"/>
                <w:color w:val="auto"/>
                <w:sz w:val="22"/>
                <w:szCs w:val="22"/>
              </w:rPr>
            </w:pPr>
            <w:r>
              <w:rPr>
                <w:rFonts w:ascii="Arial Narrow" w:hAnsi="Arial Narrow"/>
                <w:color w:val="auto"/>
                <w:sz w:val="22"/>
                <w:szCs w:val="22"/>
              </w:rPr>
              <w:t xml:space="preserve">In fact, the country is engaged in a progressive process of conversion of the cold chain equipment to solar energy at the intermediate level (solar energy for cold rooms) and operational level (supplying health centres and replacing non-PQS refrigerators with SDD solar refrigerators). </w:t>
            </w:r>
          </w:p>
          <w:p w14:paraId="4DF3EC37" w14:textId="77777777" w:rsidR="00731B58" w:rsidRPr="00AE3277" w:rsidRDefault="00731B58" w:rsidP="00731B58">
            <w:pPr>
              <w:rPr>
                <w:rFonts w:ascii="Arial Narrow" w:hAnsi="Arial Narrow"/>
                <w:color w:val="auto"/>
                <w:sz w:val="14"/>
                <w:szCs w:val="22"/>
                <w:lang w:val="fr-FR"/>
              </w:rPr>
            </w:pPr>
          </w:p>
          <w:p w14:paraId="216CA3FF" w14:textId="51265803" w:rsidR="00F91525" w:rsidRPr="002D3965" w:rsidRDefault="00F91525" w:rsidP="00670E0C">
            <w:pPr>
              <w:pStyle w:val="CEPATabletext"/>
              <w:jc w:val="both"/>
              <w:rPr>
                <w:rFonts w:ascii="Arial Narrow" w:hAnsi="Arial Narrow" w:cs="Arial"/>
                <w:color w:val="auto"/>
                <w:szCs w:val="22"/>
              </w:rPr>
            </w:pPr>
            <w:r>
              <w:rPr>
                <w:rFonts w:ascii="Arial Narrow" w:hAnsi="Arial Narrow"/>
                <w:color w:val="auto"/>
                <w:szCs w:val="22"/>
              </w:rPr>
              <w:t>Additionally, some solar equipment is operationally stopped because of un-replaced batteries. </w:t>
            </w:r>
          </w:p>
          <w:p w14:paraId="5FDC369E" w14:textId="7E41612A" w:rsidR="00670E0C" w:rsidRPr="002D3965" w:rsidRDefault="00A03E92" w:rsidP="003B1407">
            <w:pPr>
              <w:pStyle w:val="CEPATabletext"/>
              <w:jc w:val="both"/>
              <w:rPr>
                <w:rFonts w:ascii="Arial Narrow" w:hAnsi="Arial Narrow" w:cs="Arial"/>
                <w:color w:val="auto"/>
                <w:szCs w:val="22"/>
              </w:rPr>
            </w:pPr>
            <w:r>
              <w:rPr>
                <w:rFonts w:ascii="Arial Narrow" w:hAnsi="Arial Narrow"/>
                <w:color w:val="auto"/>
                <w:szCs w:val="22"/>
              </w:rPr>
              <w:t xml:space="preserve">Considering the difficulties indicated above, the DRC opted for the use of solar refrigerators without batteries because of advantages offered by this new technology.  </w:t>
            </w:r>
          </w:p>
          <w:p w14:paraId="28076184" w14:textId="534EE46A" w:rsidR="00CE4D9F" w:rsidRPr="00B56D51" w:rsidRDefault="00775CBD" w:rsidP="00775CBD">
            <w:pPr>
              <w:pStyle w:val="CEPATabletext"/>
              <w:jc w:val="both"/>
              <w:rPr>
                <w:rFonts w:ascii="Arial Narrow" w:hAnsi="Arial Narrow" w:cs="Arial"/>
                <w:color w:val="auto"/>
                <w:szCs w:val="22"/>
              </w:rPr>
            </w:pPr>
            <w:r>
              <w:rPr>
                <w:rFonts w:ascii="Arial Narrow" w:hAnsi="Arial Narrow"/>
                <w:color w:val="auto"/>
                <w:szCs w:val="22"/>
              </w:rPr>
              <w:t xml:space="preserve">Meeting the chilled water production capacity needs at the level of health centres organizing outreach strategies is an absolute necessity for the country. </w:t>
            </w:r>
          </w:p>
          <w:p w14:paraId="1C2FCA3C" w14:textId="00E9C099" w:rsidR="009A1E3A" w:rsidRPr="00970E05" w:rsidRDefault="00775CBD" w:rsidP="00B56D51">
            <w:pPr>
              <w:pStyle w:val="CEPATabletext"/>
              <w:jc w:val="both"/>
              <w:rPr>
                <w:rFonts w:cs="Arial"/>
                <w:color w:val="auto"/>
              </w:rPr>
            </w:pPr>
            <w:r>
              <w:rPr>
                <w:rFonts w:ascii="Arial Narrow" w:hAnsi="Arial Narrow"/>
                <w:color w:val="auto"/>
                <w:szCs w:val="22"/>
              </w:rPr>
              <w:t>The segmentation of the health centres revealed that 91% have storage capacity needs by 2020 included between 5 and 36 L. Thus, among the cold chain equipment for the health areas prequalified in the PQS, the one selected by the DRC EPI (TCW40SDD) best meets the needs of the country and the Gavi platform eligibility criteria. For the moment, this equipment is the only one having a capacity for recycling ice packs with a vaccine storage volume included between 15 and 50 L which is eligible under the platform Similarly, the country anticipates the acquisition of 28 long storage time ice chests (one ice chest per province) as a pilot for the health centres whose storage volume is less than 5 L. If the experience is persuasive, the country anticipates extending it to other health centres whose number is estimated at about 450 according to the segmentation.</w:t>
            </w:r>
          </w:p>
        </w:tc>
      </w:tr>
    </w:tbl>
    <w:p w14:paraId="49173F6A" w14:textId="77777777" w:rsidR="009A1E3A" w:rsidRDefault="009A1E3A">
      <w:pPr>
        <w:spacing w:after="160" w:line="259" w:lineRule="auto"/>
        <w:jc w:val="left"/>
        <w:rPr>
          <w:lang w:val="fr-FR"/>
        </w:rPr>
      </w:pPr>
    </w:p>
    <w:p w14:paraId="5D9E7EFB" w14:textId="77777777" w:rsidR="008B77E8" w:rsidRDefault="008B77E8">
      <w:pPr>
        <w:spacing w:after="160" w:line="259" w:lineRule="auto"/>
        <w:jc w:val="left"/>
        <w:rPr>
          <w:lang w:val="fr-FR"/>
        </w:rPr>
      </w:pPr>
    </w:p>
    <w:p w14:paraId="247A5CCB" w14:textId="77777777" w:rsidR="008B77E8" w:rsidRDefault="008B77E8">
      <w:pPr>
        <w:spacing w:after="160" w:line="259" w:lineRule="auto"/>
        <w:jc w:val="left"/>
        <w:rPr>
          <w:lang w:val="fr-FR"/>
        </w:rPr>
      </w:pPr>
    </w:p>
    <w:p w14:paraId="0546AA05" w14:textId="77777777" w:rsidR="008B77E8" w:rsidRDefault="008B77E8">
      <w:pPr>
        <w:spacing w:after="160" w:line="259" w:lineRule="auto"/>
        <w:jc w:val="left"/>
        <w:rPr>
          <w:lang w:val="fr-FR"/>
        </w:rPr>
      </w:pPr>
    </w:p>
    <w:p w14:paraId="1BE894DC" w14:textId="77777777" w:rsidR="00F00AF7" w:rsidRPr="00970E05" w:rsidRDefault="00F00AF7" w:rsidP="00F00AF7">
      <w:pPr>
        <w:pStyle w:val="Heading1"/>
        <w:numPr>
          <w:ilvl w:val="0"/>
          <w:numId w:val="0"/>
        </w:numPr>
        <w:ind w:left="720" w:hanging="720"/>
        <w:rPr>
          <w:rFonts w:ascii="Arial" w:hAnsi="Arial"/>
        </w:rPr>
      </w:pPr>
      <w:bookmarkStart w:id="10" w:name="_Toc432586880"/>
      <w:bookmarkStart w:id="11" w:name="_Toc452718380"/>
      <w:r>
        <w:rPr>
          <w:rFonts w:ascii="Arial" w:hAnsi="Arial"/>
        </w:rPr>
        <w:t>PART E: Implementation related details</w:t>
      </w:r>
      <w:bookmarkEnd w:id="10"/>
      <w:bookmarkEnd w:id="11"/>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42"/>
      </w:tblGrid>
      <w:tr w:rsidR="00970E05" w:rsidRPr="0028244E" w14:paraId="4F03760F"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44A37D1C" w14:textId="77777777" w:rsidR="00F00AF7" w:rsidRPr="00970E05" w:rsidRDefault="00FB56E3" w:rsidP="004323C3">
            <w:pPr>
              <w:pStyle w:val="CEPATabletext"/>
              <w:jc w:val="both"/>
              <w:rPr>
                <w:rFonts w:ascii="Arial" w:hAnsi="Arial" w:cs="Arial"/>
                <w:color w:val="auto"/>
              </w:rPr>
            </w:pPr>
            <w:r>
              <w:rPr>
                <w:rFonts w:ascii="Arial" w:hAnsi="Arial"/>
                <w:bCs/>
                <w:color w:val="auto"/>
              </w:rPr>
              <w:t xml:space="preserve">10. </w:t>
            </w:r>
            <w:r>
              <w:rPr>
                <w:rFonts w:ascii="Arial" w:hAnsi="Arial"/>
                <w:color w:val="auto"/>
              </w:rPr>
              <w:t xml:space="preserve">Description of equipment purchase and deployment </w:t>
            </w:r>
            <w:r>
              <w:rPr>
                <w:rFonts w:ascii="Arial" w:hAnsi="Arial"/>
                <w:i/>
                <w:color w:val="auto"/>
              </w:rPr>
              <w:t>(approximately 1 page)</w:t>
            </w:r>
          </w:p>
        </w:tc>
      </w:tr>
      <w:tr w:rsidR="00970E05" w:rsidRPr="0028244E" w14:paraId="701C041C" w14:textId="77777777" w:rsidTr="00127617">
        <w:tc>
          <w:tcPr>
            <w:tcW w:w="5000" w:type="pct"/>
            <w:shd w:val="clear" w:color="auto" w:fill="auto"/>
          </w:tcPr>
          <w:p w14:paraId="52D503F3" w14:textId="77777777" w:rsidR="00F00AF7" w:rsidRPr="00866F57" w:rsidRDefault="004323C3" w:rsidP="00127617">
            <w:pPr>
              <w:pStyle w:val="CEPATabletext"/>
              <w:rPr>
                <w:rFonts w:ascii="Arial" w:hAnsi="Arial" w:cs="Arial"/>
                <w:i/>
                <w:color w:val="auto"/>
                <w:sz w:val="12"/>
                <w:szCs w:val="20"/>
              </w:rPr>
            </w:pPr>
            <w:r>
              <w:rPr>
                <w:rFonts w:ascii="Arial" w:hAnsi="Arial"/>
                <w:i/>
                <w:iCs/>
                <w:color w:val="auto"/>
                <w:sz w:val="12"/>
                <w:szCs w:val="20"/>
              </w:rPr>
              <w:t>Explain how you intend to manage the purchase and deployment of equipment and ensure that it is done as per your plans in a timely manner.</w:t>
            </w:r>
          </w:p>
          <w:p w14:paraId="51056DB3" w14:textId="77777777" w:rsidR="00F00AF7" w:rsidRPr="00866F57" w:rsidRDefault="00F00AF7" w:rsidP="00127617">
            <w:pPr>
              <w:pStyle w:val="CEPATabletext"/>
              <w:jc w:val="both"/>
              <w:rPr>
                <w:rFonts w:ascii="Arial" w:hAnsi="Arial" w:cs="Arial"/>
                <w:i/>
                <w:iCs/>
                <w:color w:val="auto"/>
                <w:sz w:val="12"/>
                <w:szCs w:val="20"/>
              </w:rPr>
            </w:pPr>
            <w:r>
              <w:rPr>
                <w:rFonts w:ascii="Arial" w:hAnsi="Arial"/>
                <w:i/>
                <w:iCs/>
                <w:color w:val="auto"/>
                <w:sz w:val="12"/>
                <w:szCs w:val="20"/>
              </w:rPr>
              <w:t xml:space="preserve">Provide: </w:t>
            </w:r>
            <w:r>
              <w:rPr>
                <w:rFonts w:ascii="Arial" w:hAnsi="Arial"/>
                <w:b/>
                <w:bCs/>
                <w:i/>
                <w:iCs/>
                <w:color w:val="auto"/>
                <w:sz w:val="12"/>
                <w:szCs w:val="20"/>
              </w:rPr>
              <w:t>Mandatory Attachment #9:</w:t>
            </w:r>
            <w:r>
              <w:rPr>
                <w:rFonts w:ascii="Arial" w:hAnsi="Arial"/>
                <w:i/>
                <w:iCs/>
                <w:color w:val="auto"/>
                <w:sz w:val="12"/>
                <w:szCs w:val="20"/>
              </w:rPr>
              <w:t xml:space="preserve"> Strategic deployment plan and </w:t>
            </w:r>
            <w:r>
              <w:rPr>
                <w:rFonts w:ascii="Arial" w:hAnsi="Arial"/>
                <w:b/>
                <w:i/>
                <w:iCs/>
                <w:color w:val="auto"/>
                <w:sz w:val="12"/>
                <w:szCs w:val="20"/>
              </w:rPr>
              <w:t>Optional Attachment #15:</w:t>
            </w:r>
            <w:r>
              <w:rPr>
                <w:rFonts w:ascii="Arial" w:hAnsi="Arial"/>
                <w:i/>
                <w:iCs/>
                <w:color w:val="auto"/>
                <w:sz w:val="12"/>
                <w:szCs w:val="20"/>
              </w:rPr>
              <w:t xml:space="preserve"> National Procurement Policy</w:t>
            </w:r>
          </w:p>
          <w:p w14:paraId="584E3F7F" w14:textId="77777777" w:rsidR="000C462F" w:rsidRPr="00866F57" w:rsidRDefault="000C462F" w:rsidP="00127617">
            <w:pPr>
              <w:pStyle w:val="CEPATabletext"/>
              <w:jc w:val="both"/>
              <w:rPr>
                <w:rFonts w:ascii="Arial" w:hAnsi="Arial" w:cs="Arial"/>
                <w:iCs/>
                <w:color w:val="auto"/>
                <w:sz w:val="6"/>
                <w:szCs w:val="20"/>
                <w:lang w:val="fr-FR"/>
              </w:rPr>
            </w:pPr>
          </w:p>
          <w:p w14:paraId="4CE6D250" w14:textId="63712B3D" w:rsidR="000C462F" w:rsidRPr="002D3965" w:rsidRDefault="008B77E8" w:rsidP="000C462F">
            <w:pPr>
              <w:pStyle w:val="CEPATabletext"/>
              <w:jc w:val="both"/>
              <w:rPr>
                <w:rFonts w:ascii="Arial Narrow" w:hAnsi="Arial Narrow" w:cs="Arial"/>
                <w:color w:val="auto"/>
                <w:szCs w:val="22"/>
              </w:rPr>
            </w:pPr>
            <w:r>
              <w:rPr>
                <w:rFonts w:ascii="Arial Narrow" w:hAnsi="Arial Narrow"/>
                <w:color w:val="auto"/>
                <w:szCs w:val="22"/>
              </w:rPr>
              <w:t xml:space="preserve">The logistics commission, composed of MPH technicians and those from the main EPI partners (e.g. UNICEF, WHO, BMG, USAID, etc.) provided the preparation of submission documents and the selection of the equipment. This logistics commission, under the leadership of the ICC, will provide the coordination role in the implementation of this project. </w:t>
            </w:r>
          </w:p>
          <w:p w14:paraId="4E1F2579" w14:textId="66E1254A" w:rsidR="000C462F" w:rsidRPr="002D3965" w:rsidRDefault="00ED3A4F" w:rsidP="000C462F">
            <w:pPr>
              <w:pStyle w:val="CEPATabletext"/>
              <w:jc w:val="both"/>
              <w:rPr>
                <w:rFonts w:ascii="Arial Narrow" w:hAnsi="Arial Narrow" w:cs="Arial"/>
                <w:color w:val="auto"/>
                <w:szCs w:val="22"/>
              </w:rPr>
            </w:pPr>
            <w:r>
              <w:rPr>
                <w:rFonts w:ascii="Arial Narrow" w:hAnsi="Arial Narrow"/>
                <w:color w:val="auto"/>
                <w:szCs w:val="22"/>
              </w:rPr>
              <w:t xml:space="preserve">A detailed purchasing plan was prepared for the ordering and purchasing of equipment. During execution, this plan will be examined quarterly on the basis of a forecast plan established by the logistics commission.  In the DRC, the EIP has always benefited from the support of UNICEF for purchasing the large majority of the cold chain equipment. Therefore, on the basis of prior experience, the MPH decided to entrust UNICEF with the acquisition process from equipment ordering (in order to benefit from both a better purchase price and also duty-free) to installation by the supplier (after sale warranty). Considering the immense size of the country and in order to reduce the delivery intervals and the internal transport costs, the equipment will be received through the 5 usual entry ports (Matadi/Kinshasa, Lubumbashi, Goma, Bukavu and Bunia) and then will be routed in the provinces according to the preestablished deployment plan. </w:t>
            </w:r>
          </w:p>
          <w:p w14:paraId="6FA23199" w14:textId="77777777" w:rsidR="00FB49B7" w:rsidRDefault="000C462F" w:rsidP="000C462F">
            <w:pPr>
              <w:pStyle w:val="CEPATabletext"/>
              <w:jc w:val="both"/>
              <w:rPr>
                <w:rFonts w:ascii="Arial Narrow" w:hAnsi="Arial Narrow" w:cs="Arial"/>
                <w:color w:val="auto"/>
                <w:szCs w:val="22"/>
              </w:rPr>
            </w:pPr>
            <w:r>
              <w:rPr>
                <w:rFonts w:ascii="Arial Narrow" w:hAnsi="Arial Narrow"/>
                <w:color w:val="auto"/>
                <w:szCs w:val="22"/>
              </w:rPr>
              <w:t xml:space="preserve">A detailed plan and timeline for the planning of the purchase, maritime shipping, receiving, distribution inside the country and installation of the equipment in the field was prepared for the project implementation. Upon receiving approval of the file by Gavi, discussions will be held between the MPH, UNICEF and the manufacturer for launching the orders.  The installation of the equipment in the health centres and the training of the users will be provided by the manufacturer.  </w:t>
            </w:r>
          </w:p>
          <w:p w14:paraId="1BED67B4" w14:textId="681693B0" w:rsidR="001B363F" w:rsidRPr="002D3965" w:rsidRDefault="00FB49B7" w:rsidP="000C462F">
            <w:pPr>
              <w:pStyle w:val="CEPATabletext"/>
              <w:jc w:val="both"/>
              <w:rPr>
                <w:rFonts w:ascii="Arial Narrow" w:hAnsi="Arial Narrow" w:cs="Arial"/>
                <w:color w:val="auto"/>
                <w:szCs w:val="22"/>
              </w:rPr>
            </w:pPr>
            <w:r>
              <w:rPr>
                <w:rFonts w:ascii="Arial Narrow" w:hAnsi="Arial Narrow"/>
                <w:color w:val="auto"/>
                <w:szCs w:val="22"/>
              </w:rPr>
              <w:t>Referring to the attached deployment plan, 37 teams of engineers will be deployed in the field. On average 2 to 3 units will be installed each week by each team.</w:t>
            </w:r>
          </w:p>
          <w:p w14:paraId="7DB02892" w14:textId="3023C27B" w:rsidR="000C462F" w:rsidRPr="002D3965" w:rsidRDefault="008B77E8" w:rsidP="000C462F">
            <w:pPr>
              <w:pStyle w:val="CEPATabletext"/>
              <w:jc w:val="both"/>
              <w:rPr>
                <w:rFonts w:ascii="Arial Narrow" w:hAnsi="Arial Narrow" w:cs="Arial"/>
                <w:color w:val="auto"/>
                <w:szCs w:val="22"/>
              </w:rPr>
            </w:pPr>
            <w:r>
              <w:rPr>
                <w:rFonts w:ascii="Arial Narrow" w:hAnsi="Arial Narrow"/>
                <w:color w:val="auto"/>
                <w:szCs w:val="22"/>
              </w:rPr>
              <w:t xml:space="preserve">The logistics commission will support the MPH in tracking the orders, reception and supervision of the installation of the equipment in the field. </w:t>
            </w:r>
          </w:p>
          <w:p w14:paraId="6A11747A" w14:textId="63309EBC" w:rsidR="008E499B" w:rsidRPr="002D3965" w:rsidRDefault="00DC7DF6" w:rsidP="00123A13">
            <w:pPr>
              <w:pStyle w:val="CEPATabletext"/>
              <w:jc w:val="both"/>
              <w:rPr>
                <w:rFonts w:ascii="Arial Narrow" w:hAnsi="Arial Narrow" w:cs="Arial"/>
                <w:color w:val="auto"/>
                <w:szCs w:val="22"/>
              </w:rPr>
            </w:pPr>
            <w:r>
              <w:rPr>
                <w:rFonts w:ascii="Arial Narrow" w:hAnsi="Arial Narrow"/>
                <w:color w:val="auto"/>
                <w:szCs w:val="22"/>
              </w:rPr>
              <w:t>Each partner will fully play their part in this project. Thus: (i) The MPH/EPI will provide the coordination of project activities through the logistics commission and the maintenance pools. At the central level and in the 26 provinces, the EIP has more than about 30 trained and qualified engineers/technicians who will be in charge of providing the tracking and maintenance of this equipment. Similarly, in connection with Gavi/HSS2, the EPI received 40 pickup trucks and motorcycles intended for the PHD and which will be mobilized for the movement of technicians for the maintenance operations; (ii) UNICEF: will prepare the order, facilitate the transport, customs clearance and temporary storage at the 5 entry ports and also handle the negotiation and contract signing with the manufacturer. Additionally, UNICEF will provide its technical support for the tracking and coordination of activities; (iii) WHO: will contribute its technical support in the areas of advice, tracking and coordination of the activities; (iii) Manufacturer: will be responsible for the installation of all the equipment, so we can benefit from an after sale warranty, and training of MPH users and technicians; (v) SODETAP: contractor for the manufacturer, is a private company specialized in the cold chain, has significant experience in the DRC and other African countries. It could be selected by the manufacturer to perform the installation and training in the field. 80 technicians were trained among whom about 20 at the B-Medical factory.</w:t>
            </w:r>
          </w:p>
          <w:p w14:paraId="3AAE6DDF" w14:textId="7D80C4EC" w:rsidR="000C462F" w:rsidRPr="002D3965" w:rsidRDefault="008E499B" w:rsidP="000C462F">
            <w:pPr>
              <w:pStyle w:val="CEPATabletext"/>
              <w:jc w:val="both"/>
              <w:rPr>
                <w:rFonts w:ascii="Arial Narrow" w:hAnsi="Arial Narrow" w:cs="Arial"/>
                <w:color w:val="auto"/>
                <w:szCs w:val="22"/>
              </w:rPr>
            </w:pPr>
            <w:r>
              <w:rPr>
                <w:rFonts w:ascii="Arial Narrow" w:hAnsi="Arial Narrow"/>
                <w:color w:val="auto"/>
                <w:szCs w:val="22"/>
              </w:rPr>
              <w:t>Transportation of the equipment from the 5 entry ports to the installation sites will be done by the manufacturer who will be responsible for all installation activities. Installation will be done on the basis of the deployment plan prepared by the MPH. The deployment and installation of the equipment will also be done according to the calendar by port of entry.</w:t>
            </w:r>
          </w:p>
          <w:p w14:paraId="50B9E006" w14:textId="56DCFD0F" w:rsidR="000C462F" w:rsidRPr="002D3965" w:rsidRDefault="000C462F" w:rsidP="000C462F">
            <w:pPr>
              <w:pStyle w:val="CEPATabletext"/>
              <w:jc w:val="both"/>
              <w:rPr>
                <w:rFonts w:ascii="Arial Narrow" w:hAnsi="Arial Narrow" w:cs="Arial"/>
                <w:color w:val="auto"/>
                <w:szCs w:val="22"/>
              </w:rPr>
            </w:pPr>
            <w:r>
              <w:rPr>
                <w:rFonts w:ascii="Arial Narrow" w:hAnsi="Arial Narrow"/>
                <w:color w:val="auto"/>
                <w:szCs w:val="22"/>
              </w:rPr>
              <w:t>In addition to the installation technicians, central supervisors from the MPH, UNICEF, WHO and other partners will be deployed in the field in order to supervise the installation work whose handling will be done by the MPH and its partners.</w:t>
            </w:r>
          </w:p>
          <w:p w14:paraId="1173F6BE" w14:textId="64E2A67A" w:rsidR="000C462F" w:rsidRPr="002D3965" w:rsidRDefault="00855A6E" w:rsidP="000C462F">
            <w:pPr>
              <w:pStyle w:val="CEPATabletext"/>
              <w:jc w:val="both"/>
              <w:rPr>
                <w:rFonts w:ascii="Arial Narrow" w:hAnsi="Arial Narrow" w:cs="Arial"/>
                <w:color w:val="auto"/>
                <w:szCs w:val="22"/>
              </w:rPr>
            </w:pPr>
            <w:r>
              <w:rPr>
                <w:rFonts w:ascii="Arial Narrow" w:hAnsi="Arial Narrow"/>
                <w:color w:val="auto"/>
                <w:szCs w:val="22"/>
              </w:rPr>
              <w:t>The order for refrigerators must be issued during February 2017 and receiving them could take place in May 2017.</w:t>
            </w:r>
          </w:p>
          <w:p w14:paraId="28CD8961" w14:textId="1675214F" w:rsidR="00F00AF7" w:rsidRPr="00970E05" w:rsidRDefault="00A63FC8" w:rsidP="001B429D">
            <w:pPr>
              <w:pStyle w:val="CEPATabletext"/>
              <w:jc w:val="both"/>
              <w:rPr>
                <w:rFonts w:ascii="Arial" w:hAnsi="Arial" w:cs="Arial"/>
                <w:color w:val="auto"/>
                <w:sz w:val="20"/>
                <w:szCs w:val="20"/>
              </w:rPr>
            </w:pPr>
            <w:r>
              <w:rPr>
                <w:rFonts w:ascii="Arial Narrow" w:hAnsi="Arial Narrow"/>
                <w:color w:val="auto"/>
                <w:szCs w:val="22"/>
              </w:rPr>
              <w:t>Under good conditions, installation of the equipment could start beginning in May 2017.</w:t>
            </w:r>
          </w:p>
        </w:tc>
      </w:tr>
    </w:tbl>
    <w:p w14:paraId="7DD69703" w14:textId="77777777" w:rsidR="00D5366F" w:rsidRPr="00970E05" w:rsidRDefault="00D5366F" w:rsidP="00F00AF7">
      <w:pPr>
        <w:pStyle w:val="CEPAReportText"/>
        <w:rPr>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42"/>
      </w:tblGrid>
      <w:tr w:rsidR="00970E05" w:rsidRPr="0028244E" w14:paraId="4F75027B"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2C6C3D36" w14:textId="77777777" w:rsidR="00094F46" w:rsidRPr="00970E05" w:rsidRDefault="00FB56E3" w:rsidP="00866A32">
            <w:pPr>
              <w:pStyle w:val="CEPATabletext"/>
              <w:jc w:val="both"/>
              <w:rPr>
                <w:rFonts w:ascii="Arial" w:hAnsi="Arial" w:cs="Arial"/>
                <w:color w:val="auto"/>
              </w:rPr>
            </w:pPr>
            <w:r>
              <w:rPr>
                <w:rFonts w:ascii="Arial" w:hAnsi="Arial"/>
                <w:bCs/>
                <w:color w:val="auto"/>
              </w:rPr>
              <w:t xml:space="preserve">11. </w:t>
            </w:r>
            <w:r>
              <w:rPr>
                <w:rFonts w:ascii="Arial" w:hAnsi="Arial"/>
                <w:color w:val="auto"/>
              </w:rPr>
              <w:t xml:space="preserve">Maintenance of the purchased CCE </w:t>
            </w:r>
            <w:r>
              <w:rPr>
                <w:rFonts w:ascii="Arial" w:hAnsi="Arial"/>
                <w:i/>
                <w:color w:val="auto"/>
              </w:rPr>
              <w:t>(approximately ½ page)</w:t>
            </w:r>
          </w:p>
        </w:tc>
      </w:tr>
      <w:tr w:rsidR="00970E05" w:rsidRPr="0028244E" w14:paraId="2AD810B2" w14:textId="77777777" w:rsidTr="00127617">
        <w:tc>
          <w:tcPr>
            <w:tcW w:w="5000" w:type="pct"/>
            <w:shd w:val="clear" w:color="auto" w:fill="auto"/>
          </w:tcPr>
          <w:p w14:paraId="5B9556B9" w14:textId="268B8AD9" w:rsidR="00094F46" w:rsidRPr="001B429D" w:rsidRDefault="00A90C7E" w:rsidP="001B429D">
            <w:pPr>
              <w:pStyle w:val="CommentText"/>
              <w:rPr>
                <w:rFonts w:ascii="Arial" w:hAnsi="Arial" w:cs="Arial"/>
                <w:i/>
                <w:color w:val="auto"/>
                <w:sz w:val="18"/>
              </w:rPr>
            </w:pPr>
            <w:r>
              <w:rPr>
                <w:rFonts w:ascii="Arial" w:hAnsi="Arial"/>
                <w:i/>
                <w:iCs/>
                <w:color w:val="auto"/>
                <w:sz w:val="18"/>
              </w:rPr>
              <w:t xml:space="preserve">Summarize your maintenance and repair plans (that should guarantee the lifetime of the CCE funded by the platform). Please explain how activities related to staffing, training and routine maintenance effectively contribute to equipment management and maintenance. Supply: </w:t>
            </w:r>
            <w:r>
              <w:rPr>
                <w:rFonts w:ascii="Arial" w:hAnsi="Arial"/>
                <w:b/>
                <w:bCs/>
                <w:i/>
                <w:iCs/>
                <w:color w:val="auto"/>
                <w:sz w:val="18"/>
              </w:rPr>
              <w:t>Mandatory Attachment #10:</w:t>
            </w:r>
            <w:r>
              <w:rPr>
                <w:rFonts w:ascii="Arial" w:hAnsi="Arial"/>
                <w:i/>
                <w:iCs/>
                <w:color w:val="auto"/>
                <w:sz w:val="18"/>
              </w:rPr>
              <w:t xml:space="preserve"> Maintenance plan</w:t>
            </w:r>
          </w:p>
          <w:p w14:paraId="0B2CE701" w14:textId="77777777" w:rsidR="00094F46" w:rsidRPr="00256082" w:rsidRDefault="00094F46" w:rsidP="00127617">
            <w:pPr>
              <w:pStyle w:val="CEPATabletext"/>
              <w:rPr>
                <w:rFonts w:ascii="Arial" w:hAnsi="Arial" w:cs="Arial"/>
                <w:color w:val="auto"/>
                <w:sz w:val="6"/>
                <w:szCs w:val="20"/>
                <w:lang w:val="fr-FR"/>
              </w:rPr>
            </w:pPr>
          </w:p>
          <w:p w14:paraId="54A6C523" w14:textId="52FA46AC" w:rsidR="00612B33" w:rsidRDefault="003848EA" w:rsidP="003848EA">
            <w:pPr>
              <w:pStyle w:val="CEPATabletext"/>
              <w:jc w:val="both"/>
              <w:rPr>
                <w:rFonts w:ascii="Arial Narrow" w:eastAsiaTheme="minorHAnsi" w:hAnsi="Arial Narrow" w:cs="Arial"/>
                <w:color w:val="auto"/>
                <w:szCs w:val="22"/>
              </w:rPr>
            </w:pPr>
            <w:r>
              <w:rPr>
                <w:rFonts w:ascii="Arial Narrow" w:hAnsi="Arial Narrow"/>
                <w:color w:val="auto"/>
                <w:szCs w:val="22"/>
              </w:rPr>
              <w:t xml:space="preserve">During the EVM evaluation done in 2014, the scores for the E5 criterion (Maintenance: 49% at the HZ level and 21% at the HA level) were low, out of an expected minimum of 80%. This is a sign of the absence or poor organization of the maintenance system. Because of this, the EIP prepared a maintenance plan for the cold chain equipment in order to guarantee the quality of the vaccines and increase the lifetime of the cold chain equipment. The preparation and implementation of a cold chain equipment maintenance plan figures among the priority activities of the EIP Improvement Plan and additionally falls under the guidelines of Gavi/HSS2 goal one “Strengthen the end-to-end supply chain in order to assure the availability of quality vaccines at all levels.” </w:t>
            </w:r>
          </w:p>
          <w:p w14:paraId="3E611B09" w14:textId="77777777" w:rsidR="000717F2" w:rsidRDefault="000717F2" w:rsidP="003848EA">
            <w:pPr>
              <w:pStyle w:val="CEPATabletext"/>
              <w:jc w:val="both"/>
              <w:rPr>
                <w:rFonts w:ascii="Arial Narrow" w:eastAsiaTheme="minorHAnsi" w:hAnsi="Arial Narrow" w:cs="Arial"/>
                <w:color w:val="auto"/>
                <w:szCs w:val="22"/>
                <w:lang w:val="fr-FR"/>
              </w:rPr>
            </w:pPr>
          </w:p>
          <w:p w14:paraId="149B5FC1" w14:textId="775329CE" w:rsidR="000717F2" w:rsidRPr="000717F2" w:rsidRDefault="00FC5EBD" w:rsidP="000717F2">
            <w:pPr>
              <w:pStyle w:val="CEPATabletext"/>
              <w:jc w:val="both"/>
              <w:rPr>
                <w:rFonts w:ascii="Arial Narrow" w:eastAsiaTheme="minorHAnsi" w:hAnsi="Arial Narrow" w:cs="Arial"/>
                <w:color w:val="auto"/>
                <w:szCs w:val="22"/>
              </w:rPr>
            </w:pPr>
            <w:r>
              <w:rPr>
                <w:rFonts w:ascii="Arial Narrow" w:hAnsi="Arial Narrow"/>
                <w:color w:val="auto"/>
                <w:szCs w:val="22"/>
              </w:rPr>
              <w:t xml:space="preserve">To put the maintenance plan into operation, the following strategies are planned: </w:t>
            </w:r>
          </w:p>
          <w:p w14:paraId="27B51BEC" w14:textId="77777777" w:rsidR="000717F2" w:rsidRPr="000717F2" w:rsidRDefault="000717F2" w:rsidP="000717F2">
            <w:pPr>
              <w:pStyle w:val="ListParagraph"/>
              <w:numPr>
                <w:ilvl w:val="0"/>
                <w:numId w:val="39"/>
              </w:numPr>
              <w:spacing w:after="120"/>
              <w:ind w:left="1068"/>
              <w:jc w:val="both"/>
              <w:rPr>
                <w:rFonts w:ascii="Arial Narrow" w:hAnsi="Arial Narrow" w:cs="Arial"/>
                <w:color w:val="auto"/>
              </w:rPr>
            </w:pPr>
            <w:r>
              <w:rPr>
                <w:rFonts w:ascii="Arial Narrow" w:hAnsi="Arial Narrow"/>
                <w:color w:val="auto"/>
              </w:rPr>
              <w:t>Contracting with cold chain equipment suppliers and other local suppliers;</w:t>
            </w:r>
          </w:p>
          <w:p w14:paraId="69FCF809" w14:textId="77777777" w:rsidR="000717F2" w:rsidRPr="000717F2" w:rsidRDefault="000717F2" w:rsidP="000717F2">
            <w:pPr>
              <w:pStyle w:val="ListParagraph"/>
              <w:numPr>
                <w:ilvl w:val="0"/>
                <w:numId w:val="39"/>
              </w:numPr>
              <w:spacing w:after="120"/>
              <w:ind w:left="1068"/>
              <w:jc w:val="both"/>
              <w:rPr>
                <w:rFonts w:ascii="Arial Narrow" w:hAnsi="Arial Narrow" w:cs="Arial"/>
                <w:color w:val="auto"/>
              </w:rPr>
            </w:pPr>
            <w:r>
              <w:rPr>
                <w:rFonts w:ascii="Arial Narrow" w:hAnsi="Arial Narrow"/>
                <w:color w:val="auto"/>
              </w:rPr>
              <w:t>Strengthening capacities of maintenance staff and structures for maintenance of cold equipment and transport at all levels of the health system;</w:t>
            </w:r>
          </w:p>
          <w:p w14:paraId="28C4602A" w14:textId="77777777" w:rsidR="000717F2" w:rsidRPr="000717F2" w:rsidRDefault="000717F2" w:rsidP="000717F2">
            <w:pPr>
              <w:pStyle w:val="ListParagraph"/>
              <w:numPr>
                <w:ilvl w:val="0"/>
                <w:numId w:val="39"/>
              </w:numPr>
              <w:spacing w:after="120"/>
              <w:ind w:left="1068"/>
              <w:jc w:val="both"/>
              <w:rPr>
                <w:rFonts w:ascii="Arial Narrow" w:hAnsi="Arial Narrow" w:cs="Arial"/>
                <w:color w:val="auto"/>
              </w:rPr>
            </w:pPr>
            <w:r>
              <w:rPr>
                <w:rFonts w:ascii="Arial Narrow" w:hAnsi="Arial Narrow"/>
                <w:color w:val="auto"/>
              </w:rPr>
              <w:t>Developing management tools for equipment inventory and maintenance;</w:t>
            </w:r>
          </w:p>
          <w:p w14:paraId="10A9FE82" w14:textId="4A3CB0DC" w:rsidR="000717F2" w:rsidRDefault="000717F2" w:rsidP="000717F2">
            <w:pPr>
              <w:pStyle w:val="CEPATabletext"/>
              <w:jc w:val="both"/>
              <w:rPr>
                <w:rFonts w:ascii="Arial Narrow" w:eastAsiaTheme="minorHAnsi" w:hAnsi="Arial Narrow" w:cs="Arial"/>
                <w:color w:val="auto"/>
                <w:szCs w:val="22"/>
              </w:rPr>
            </w:pPr>
            <w:r>
              <w:rPr>
                <w:rFonts w:ascii="Arial Narrow" w:hAnsi="Arial Narrow"/>
                <w:color w:val="auto"/>
                <w:szCs w:val="22"/>
              </w:rPr>
              <w:t>In connection with Gavi/HSS2, the establishment of maintenance pools (35 engineers trained) in each PHD is planned. This will make it possible to closely monitor the installed equipment. The users will be trained in preventive maintenance during the installation of each refrigerator.</w:t>
            </w:r>
          </w:p>
          <w:p w14:paraId="1559BE8B" w14:textId="22119F12" w:rsidR="00FC5EBD" w:rsidRPr="000717F2" w:rsidRDefault="00FC5EBD" w:rsidP="000717F2">
            <w:pPr>
              <w:pStyle w:val="CEPATabletext"/>
              <w:jc w:val="both"/>
              <w:rPr>
                <w:rFonts w:ascii="Arial Narrow" w:eastAsiaTheme="minorHAnsi" w:hAnsi="Arial Narrow" w:cs="Arial"/>
                <w:color w:val="auto"/>
                <w:szCs w:val="22"/>
              </w:rPr>
            </w:pPr>
            <w:r>
              <w:rPr>
                <w:rFonts w:ascii="Arial Narrow" w:hAnsi="Arial Narrow"/>
                <w:color w:val="auto"/>
                <w:szCs w:val="22"/>
              </w:rPr>
              <w:t>The ministry of health and its partners will provide the financing for the maintenance plan. The ICC will establish a mechanism with which to mobilize the funds previously dedicated to purchasing kerosene and direct it to maintenance of the equipment.</w:t>
            </w:r>
          </w:p>
          <w:p w14:paraId="4F0323C6" w14:textId="77777777" w:rsidR="006074EC" w:rsidRDefault="006074EC" w:rsidP="000717F2">
            <w:pPr>
              <w:pStyle w:val="CEPATabletext"/>
              <w:jc w:val="both"/>
              <w:rPr>
                <w:rFonts w:ascii="Arial Narrow" w:eastAsiaTheme="minorHAnsi" w:hAnsi="Arial Narrow" w:cs="Arial"/>
                <w:color w:val="auto"/>
                <w:szCs w:val="22"/>
                <w:lang w:val="fr-FR"/>
              </w:rPr>
            </w:pPr>
          </w:p>
          <w:p w14:paraId="64956D22" w14:textId="241A278E" w:rsidR="000717F2" w:rsidRPr="000717F2" w:rsidRDefault="009B36F5" w:rsidP="000717F2">
            <w:pPr>
              <w:pStyle w:val="CEPATabletext"/>
              <w:jc w:val="both"/>
              <w:rPr>
                <w:rFonts w:ascii="Arial Narrow" w:eastAsiaTheme="minorHAnsi" w:hAnsi="Arial Narrow" w:cs="Arial"/>
                <w:color w:val="auto"/>
                <w:szCs w:val="22"/>
              </w:rPr>
            </w:pPr>
            <w:r>
              <w:rPr>
                <w:rFonts w:ascii="Arial Narrow" w:hAnsi="Arial Narrow"/>
                <w:color w:val="auto"/>
                <w:szCs w:val="22"/>
              </w:rPr>
              <w:t xml:space="preserve">Similarly Standardized Operating Procedures (SOP) prepared and displayed at each warehouse will guide the user on what to do in case of an abnormal status of the cold chain, and a schedule for updating is prepared. </w:t>
            </w:r>
          </w:p>
          <w:p w14:paraId="53889C20" w14:textId="21C52777" w:rsidR="000717F2" w:rsidRPr="000717F2" w:rsidRDefault="000717F2" w:rsidP="000717F2">
            <w:pPr>
              <w:pStyle w:val="CEPATabletext"/>
              <w:jc w:val="both"/>
              <w:rPr>
                <w:rFonts w:ascii="Arial Narrow" w:eastAsiaTheme="minorHAnsi" w:hAnsi="Arial Narrow" w:cs="Arial"/>
                <w:color w:val="auto"/>
                <w:szCs w:val="22"/>
              </w:rPr>
            </w:pPr>
            <w:r>
              <w:rPr>
                <w:rFonts w:ascii="Arial Narrow" w:hAnsi="Arial Narrow"/>
                <w:color w:val="auto"/>
                <w:szCs w:val="22"/>
              </w:rPr>
              <w:t>Maintenance management tools will be implemented for proper tracking of the equipment.</w:t>
            </w:r>
          </w:p>
          <w:p w14:paraId="3ADA4B3F" w14:textId="1904DA6C" w:rsidR="000717F2" w:rsidRPr="000717F2" w:rsidRDefault="000717F2" w:rsidP="000717F2">
            <w:pPr>
              <w:pStyle w:val="CEPATabletext"/>
              <w:jc w:val="both"/>
              <w:rPr>
                <w:rFonts w:ascii="Arial Narrow" w:eastAsiaTheme="minorHAnsi" w:hAnsi="Arial Narrow" w:cs="Arial"/>
                <w:color w:val="auto"/>
                <w:szCs w:val="22"/>
              </w:rPr>
            </w:pPr>
            <w:r>
              <w:rPr>
                <w:rFonts w:ascii="Arial Narrow" w:hAnsi="Arial Narrow"/>
                <w:color w:val="auto"/>
                <w:szCs w:val="22"/>
              </w:rPr>
              <w:t>Close supervisions from the central level to the provinces and from the provinces to the health zones will be done for proper tracking of the equipment. By decentralizing the management of replacement parts, technicians from the PHD Pools will be able to act quickly in order to limit the unavailability time of the equipment.</w:t>
            </w:r>
          </w:p>
          <w:p w14:paraId="63857EA2" w14:textId="50A3E007" w:rsidR="000717F2" w:rsidRPr="000717F2" w:rsidRDefault="009B36F5" w:rsidP="000717F2">
            <w:pPr>
              <w:pStyle w:val="CEPATabletext"/>
              <w:jc w:val="both"/>
              <w:rPr>
                <w:rFonts w:ascii="Arial Narrow" w:eastAsiaTheme="minorHAnsi" w:hAnsi="Arial Narrow" w:cs="Arial"/>
                <w:color w:val="auto"/>
                <w:szCs w:val="22"/>
              </w:rPr>
            </w:pPr>
            <w:r>
              <w:rPr>
                <w:rFonts w:ascii="Arial Narrow" w:hAnsi="Arial Narrow"/>
                <w:color w:val="auto"/>
                <w:szCs w:val="22"/>
              </w:rPr>
              <w:t xml:space="preserve">Major work exceeding the provincial level will be done either by the central level technician or in partnership with the private sector. </w:t>
            </w:r>
          </w:p>
          <w:p w14:paraId="1FF5D2BB" w14:textId="77777777" w:rsidR="00094F46" w:rsidRDefault="000717F2" w:rsidP="00ED560E">
            <w:pPr>
              <w:pStyle w:val="CEPATabletext"/>
              <w:jc w:val="both"/>
              <w:rPr>
                <w:rFonts w:ascii="Arial Narrow" w:eastAsiaTheme="minorHAnsi" w:hAnsi="Arial Narrow" w:cs="Arial"/>
                <w:color w:val="auto"/>
                <w:szCs w:val="22"/>
              </w:rPr>
            </w:pPr>
            <w:r>
              <w:rPr>
                <w:rFonts w:ascii="Arial Narrow" w:hAnsi="Arial Narrow"/>
                <w:color w:val="auto"/>
                <w:szCs w:val="22"/>
              </w:rPr>
              <w:t xml:space="preserve">   </w:t>
            </w:r>
          </w:p>
          <w:p w14:paraId="34A21F49" w14:textId="77777777" w:rsidR="00ED560E" w:rsidRDefault="00ED560E" w:rsidP="00ED560E">
            <w:pPr>
              <w:pStyle w:val="CEPATabletext"/>
              <w:jc w:val="both"/>
              <w:rPr>
                <w:rFonts w:ascii="Arial Narrow" w:eastAsiaTheme="minorHAnsi" w:hAnsi="Arial Narrow" w:cs="Arial"/>
                <w:color w:val="auto"/>
                <w:szCs w:val="22"/>
                <w:lang w:val="fr-FR"/>
              </w:rPr>
            </w:pPr>
          </w:p>
          <w:p w14:paraId="4A96F4B5" w14:textId="77777777" w:rsidR="00ED560E" w:rsidRDefault="00ED560E" w:rsidP="00ED560E">
            <w:pPr>
              <w:pStyle w:val="CEPATabletext"/>
              <w:jc w:val="both"/>
              <w:rPr>
                <w:rFonts w:ascii="Arial Narrow" w:eastAsiaTheme="minorHAnsi" w:hAnsi="Arial Narrow" w:cs="Arial"/>
                <w:color w:val="auto"/>
                <w:szCs w:val="22"/>
                <w:lang w:val="fr-FR"/>
              </w:rPr>
            </w:pPr>
          </w:p>
          <w:p w14:paraId="1C369EA5" w14:textId="77777777" w:rsidR="00ED560E" w:rsidRDefault="00ED560E" w:rsidP="00ED560E">
            <w:pPr>
              <w:pStyle w:val="CEPATabletext"/>
              <w:jc w:val="both"/>
              <w:rPr>
                <w:rFonts w:ascii="Arial Narrow" w:eastAsiaTheme="minorHAnsi" w:hAnsi="Arial Narrow" w:cs="Arial"/>
                <w:color w:val="auto"/>
                <w:szCs w:val="22"/>
                <w:lang w:val="fr-FR"/>
              </w:rPr>
            </w:pPr>
          </w:p>
          <w:p w14:paraId="7670E014" w14:textId="77777777" w:rsidR="00ED560E" w:rsidRDefault="00ED560E" w:rsidP="00ED560E">
            <w:pPr>
              <w:pStyle w:val="CEPATabletext"/>
              <w:jc w:val="both"/>
              <w:rPr>
                <w:rFonts w:ascii="Arial Narrow" w:eastAsiaTheme="minorHAnsi" w:hAnsi="Arial Narrow" w:cs="Arial"/>
                <w:color w:val="auto"/>
                <w:szCs w:val="22"/>
                <w:lang w:val="fr-FR"/>
              </w:rPr>
            </w:pPr>
          </w:p>
          <w:p w14:paraId="63514BAF" w14:textId="77777777" w:rsidR="00ED560E" w:rsidRDefault="00ED560E" w:rsidP="00ED560E">
            <w:pPr>
              <w:pStyle w:val="CEPATabletext"/>
              <w:jc w:val="both"/>
              <w:rPr>
                <w:rFonts w:ascii="Arial Narrow" w:eastAsiaTheme="minorHAnsi" w:hAnsi="Arial Narrow" w:cs="Arial"/>
                <w:color w:val="auto"/>
                <w:szCs w:val="22"/>
                <w:lang w:val="fr-FR"/>
              </w:rPr>
            </w:pPr>
          </w:p>
          <w:p w14:paraId="40D1727C" w14:textId="77777777" w:rsidR="00ED560E" w:rsidRDefault="00ED560E" w:rsidP="00ED560E">
            <w:pPr>
              <w:pStyle w:val="CEPATabletext"/>
              <w:jc w:val="both"/>
              <w:rPr>
                <w:rFonts w:ascii="Arial Narrow" w:eastAsiaTheme="minorHAnsi" w:hAnsi="Arial Narrow" w:cs="Arial"/>
                <w:color w:val="auto"/>
                <w:szCs w:val="22"/>
                <w:lang w:val="fr-FR"/>
              </w:rPr>
            </w:pPr>
          </w:p>
          <w:p w14:paraId="3E21C6D4" w14:textId="77777777" w:rsidR="00ED560E" w:rsidRDefault="00ED560E" w:rsidP="00ED560E">
            <w:pPr>
              <w:pStyle w:val="CEPATabletext"/>
              <w:jc w:val="both"/>
              <w:rPr>
                <w:rFonts w:ascii="Arial Narrow" w:eastAsiaTheme="minorHAnsi" w:hAnsi="Arial Narrow" w:cs="Arial"/>
                <w:color w:val="auto"/>
                <w:szCs w:val="22"/>
                <w:lang w:val="fr-FR"/>
              </w:rPr>
            </w:pPr>
          </w:p>
          <w:p w14:paraId="30D58D4E" w14:textId="77777777" w:rsidR="00ED560E" w:rsidRDefault="00ED560E" w:rsidP="00ED560E">
            <w:pPr>
              <w:pStyle w:val="CEPATabletext"/>
              <w:jc w:val="both"/>
              <w:rPr>
                <w:rFonts w:ascii="Arial Narrow" w:eastAsiaTheme="minorHAnsi" w:hAnsi="Arial Narrow" w:cs="Arial"/>
                <w:color w:val="auto"/>
                <w:szCs w:val="22"/>
                <w:lang w:val="fr-FR"/>
              </w:rPr>
            </w:pPr>
          </w:p>
          <w:p w14:paraId="0F57800C" w14:textId="75CEF765" w:rsidR="00ED560E" w:rsidRPr="00ED560E" w:rsidRDefault="00ED560E" w:rsidP="00ED560E">
            <w:pPr>
              <w:pStyle w:val="CEPATabletext"/>
              <w:jc w:val="both"/>
              <w:rPr>
                <w:rFonts w:ascii="Arial Narrow" w:eastAsiaTheme="minorHAnsi" w:hAnsi="Arial Narrow" w:cs="Arial"/>
                <w:color w:val="auto"/>
                <w:szCs w:val="22"/>
                <w:lang w:val="fr-FR"/>
              </w:rPr>
            </w:pPr>
          </w:p>
        </w:tc>
      </w:tr>
      <w:tr w:rsidR="00E33C06" w:rsidRPr="0028244E" w14:paraId="6BDA7B4B" w14:textId="77777777" w:rsidTr="00127617">
        <w:tc>
          <w:tcPr>
            <w:tcW w:w="5000" w:type="pct"/>
            <w:shd w:val="clear" w:color="auto" w:fill="auto"/>
          </w:tcPr>
          <w:p w14:paraId="22FD76B5" w14:textId="77777777" w:rsidR="00E33C06" w:rsidRDefault="00E33C06" w:rsidP="00B41140">
            <w:pPr>
              <w:pStyle w:val="CommentText"/>
              <w:rPr>
                <w:rFonts w:ascii="Arial" w:hAnsi="Arial"/>
                <w:i/>
                <w:iCs/>
                <w:lang w:val="fr-FR"/>
              </w:rPr>
            </w:pPr>
          </w:p>
          <w:p w14:paraId="3E054951" w14:textId="45A27931" w:rsidR="00ED560E" w:rsidRPr="00970E05" w:rsidRDefault="00ED560E" w:rsidP="00B41140">
            <w:pPr>
              <w:pStyle w:val="CommentText"/>
              <w:rPr>
                <w:rFonts w:ascii="Arial" w:hAnsi="Arial"/>
                <w:i/>
                <w:iCs/>
                <w:lang w:val="fr-FR"/>
              </w:rPr>
            </w:pPr>
          </w:p>
        </w:tc>
      </w:tr>
    </w:tbl>
    <w:p w14:paraId="37B8E867" w14:textId="77777777" w:rsidR="00094F46" w:rsidRPr="00970E05" w:rsidRDefault="00094F46" w:rsidP="00F00AF7">
      <w:pPr>
        <w:pStyle w:val="CEPAReportText"/>
        <w:rPr>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42"/>
      </w:tblGrid>
      <w:tr w:rsidR="00970E05" w:rsidRPr="0028244E" w14:paraId="028CA3F2"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4BB89082" w14:textId="77777777" w:rsidR="00514B2A" w:rsidRPr="00970E05" w:rsidRDefault="00FB56E3" w:rsidP="00275522">
            <w:pPr>
              <w:pStyle w:val="CEPATabletext"/>
              <w:jc w:val="both"/>
              <w:rPr>
                <w:rFonts w:ascii="Arial" w:hAnsi="Arial" w:cs="Arial"/>
                <w:color w:val="auto"/>
              </w:rPr>
            </w:pPr>
            <w:r>
              <w:rPr>
                <w:rFonts w:ascii="Arial" w:hAnsi="Arial"/>
                <w:bCs/>
                <w:color w:val="auto"/>
              </w:rPr>
              <w:t xml:space="preserve">12. </w:t>
            </w:r>
            <w:r>
              <w:rPr>
                <w:rFonts w:ascii="Arial" w:hAnsi="Arial"/>
                <w:color w:val="auto"/>
              </w:rPr>
              <w:t xml:space="preserve">Source and certainty of joint investment funding from the Country </w:t>
            </w:r>
            <w:r>
              <w:rPr>
                <w:rFonts w:ascii="Arial" w:hAnsi="Arial"/>
                <w:i/>
                <w:color w:val="auto"/>
              </w:rPr>
              <w:t>(approximately ½ page)</w:t>
            </w:r>
          </w:p>
        </w:tc>
      </w:tr>
      <w:tr w:rsidR="00970E05" w:rsidRPr="0028244E" w14:paraId="124A8D05" w14:textId="77777777" w:rsidTr="00127617">
        <w:tc>
          <w:tcPr>
            <w:tcW w:w="5000" w:type="pct"/>
            <w:shd w:val="clear" w:color="auto" w:fill="auto"/>
          </w:tcPr>
          <w:p w14:paraId="687A30C9" w14:textId="3DDDDE5D" w:rsidR="00514B2A" w:rsidRPr="00AE3277" w:rsidRDefault="008D3528" w:rsidP="00127617">
            <w:pPr>
              <w:pStyle w:val="CEPATabletext"/>
              <w:rPr>
                <w:rFonts w:ascii="Arial" w:hAnsi="Arial" w:cs="Arial"/>
                <w:i/>
                <w:iCs/>
                <w:color w:val="auto"/>
                <w:sz w:val="16"/>
                <w:szCs w:val="20"/>
              </w:rPr>
            </w:pPr>
            <w:r>
              <w:rPr>
                <w:rFonts w:ascii="Arial" w:hAnsi="Arial"/>
                <w:i/>
                <w:iCs/>
                <w:color w:val="auto"/>
                <w:sz w:val="16"/>
                <w:szCs w:val="20"/>
              </w:rPr>
              <w:t xml:space="preserve">List all the funding sources used to fund the country joint investment and describe their timing and level of certainty </w:t>
            </w:r>
          </w:p>
          <w:p w14:paraId="6B6C20E4" w14:textId="39D65345" w:rsidR="00260294" w:rsidRPr="00C43705" w:rsidRDefault="00260294" w:rsidP="005B0786">
            <w:pPr>
              <w:rPr>
                <w:rFonts w:ascii="Arial Narrow" w:hAnsi="Arial Narrow"/>
                <w:color w:val="auto"/>
                <w:sz w:val="22"/>
                <w:szCs w:val="22"/>
              </w:rPr>
            </w:pPr>
            <w:r>
              <w:rPr>
                <w:rFonts w:ascii="Arial Narrow" w:hAnsi="Arial Narrow"/>
                <w:color w:val="auto"/>
                <w:sz w:val="22"/>
                <w:szCs w:val="22"/>
              </w:rPr>
              <w:t xml:space="preserve">The funding for acquisition and installation of cold chain equipment in the country which will serve to raise the cold chain equipment coverage rate from 51.7% to 75% will be provided by the MPH and its partners. </w:t>
            </w:r>
          </w:p>
          <w:p w14:paraId="3DD1C2B6" w14:textId="2C6F0B47" w:rsidR="005B0786" w:rsidRPr="00C43705" w:rsidRDefault="009623DC" w:rsidP="005B0786">
            <w:pPr>
              <w:rPr>
                <w:rFonts w:ascii="Arial Narrow" w:hAnsi="Arial Narrow"/>
                <w:color w:val="auto"/>
                <w:sz w:val="22"/>
                <w:szCs w:val="22"/>
              </w:rPr>
            </w:pPr>
            <w:r>
              <w:rPr>
                <w:rFonts w:ascii="Arial Narrow" w:hAnsi="Arial Narrow"/>
                <w:color w:val="auto"/>
                <w:sz w:val="22"/>
                <w:szCs w:val="22"/>
              </w:rPr>
              <w:t>In connection with this project, the Minister of Health, during the ICC meeting held 22 April 2016 which approved the proposal invited all the partners to align with the platform in order to form the country’s contribution.</w:t>
            </w:r>
          </w:p>
          <w:p w14:paraId="6F6F8BB0" w14:textId="6EE5906C" w:rsidR="002C70E5" w:rsidRDefault="00C43705" w:rsidP="005B0786">
            <w:pPr>
              <w:rPr>
                <w:rFonts w:ascii="Arial Narrow" w:hAnsi="Arial Narrow"/>
                <w:color w:val="auto"/>
                <w:sz w:val="22"/>
                <w:szCs w:val="22"/>
              </w:rPr>
            </w:pPr>
            <w:r>
              <w:rPr>
                <w:rFonts w:ascii="Arial Narrow" w:hAnsi="Arial Narrow"/>
                <w:color w:val="auto"/>
                <w:sz w:val="22"/>
                <w:szCs w:val="22"/>
              </w:rPr>
              <w:t xml:space="preserve">In that way, the total amount mobilized for the country’s contribution is: </w:t>
            </w:r>
            <w:r>
              <w:rPr>
                <w:rFonts w:ascii="Arial Narrow" w:hAnsi="Arial Narrow"/>
                <w:b/>
                <w:color w:val="auto"/>
                <w:sz w:val="22"/>
                <w:szCs w:val="22"/>
              </w:rPr>
              <w:t>US$3,411,322</w:t>
            </w:r>
            <w:r>
              <w:rPr>
                <w:rFonts w:ascii="Arial Narrow" w:hAnsi="Arial Narrow"/>
                <w:color w:val="auto"/>
                <w:sz w:val="22"/>
                <w:szCs w:val="22"/>
              </w:rPr>
              <w:t>, coming from various contributions broken down as follows:</w:t>
            </w:r>
          </w:p>
          <w:p w14:paraId="57F54CF9" w14:textId="4E4CB7D1" w:rsidR="00F17C9D" w:rsidRPr="00AE3277" w:rsidRDefault="00F17C9D" w:rsidP="00B36C1D">
            <w:pPr>
              <w:tabs>
                <w:tab w:val="left" w:pos="2960"/>
              </w:tabs>
              <w:jc w:val="center"/>
              <w:rPr>
                <w:rFonts w:ascii="Arial Narrow" w:hAnsi="Arial Narrow"/>
                <w:color w:val="FFFFFF" w:themeColor="background1"/>
                <w:sz w:val="4"/>
                <w:szCs w:val="22"/>
                <w:lang w:val="fr-FR"/>
              </w:rPr>
            </w:pPr>
          </w:p>
          <w:tbl>
            <w:tblPr>
              <w:tblStyle w:val="TableGrid"/>
              <w:tblW w:w="0" w:type="auto"/>
              <w:tblInd w:w="540" w:type="dxa"/>
              <w:tblLook w:val="04A0" w:firstRow="1" w:lastRow="0" w:firstColumn="1" w:lastColumn="0" w:noHBand="0" w:noVBand="1"/>
            </w:tblPr>
            <w:tblGrid>
              <w:gridCol w:w="692"/>
              <w:gridCol w:w="5142"/>
              <w:gridCol w:w="2416"/>
            </w:tblGrid>
            <w:tr w:rsidR="00B36C1D" w:rsidRPr="00B36C1D" w14:paraId="7ED09EE7" w14:textId="77777777" w:rsidTr="002E4A61">
              <w:trPr>
                <w:cnfStyle w:val="100000000000" w:firstRow="1" w:lastRow="0" w:firstColumn="0" w:lastColumn="0" w:oddVBand="0" w:evenVBand="0" w:oddHBand="0" w:evenHBand="0" w:firstRowFirstColumn="0" w:firstRowLastColumn="0" w:lastRowFirstColumn="0" w:lastRowLastColumn="0"/>
              </w:trPr>
              <w:tc>
                <w:tcPr>
                  <w:tcW w:w="692" w:type="dxa"/>
                </w:tcPr>
                <w:p w14:paraId="009B5704" w14:textId="77777777" w:rsidR="00F17C9D" w:rsidRPr="00B36C1D" w:rsidRDefault="00F17C9D" w:rsidP="00B36C1D">
                  <w:pPr>
                    <w:pStyle w:val="ListParagraph"/>
                    <w:jc w:val="center"/>
                    <w:rPr>
                      <w:rFonts w:ascii="Arial Narrow" w:hAnsi="Arial Narrow"/>
                      <w:color w:val="FFFFFF" w:themeColor="background1"/>
                      <w:sz w:val="20"/>
                      <w:szCs w:val="20"/>
                    </w:rPr>
                  </w:pPr>
                  <w:r>
                    <w:rPr>
                      <w:rFonts w:ascii="Arial Narrow" w:hAnsi="Arial Narrow"/>
                      <w:color w:val="FFFFFF" w:themeColor="background1"/>
                      <w:sz w:val="20"/>
                      <w:szCs w:val="20"/>
                    </w:rPr>
                    <w:t>#</w:t>
                  </w:r>
                </w:p>
              </w:tc>
              <w:tc>
                <w:tcPr>
                  <w:tcW w:w="5142" w:type="dxa"/>
                </w:tcPr>
                <w:p w14:paraId="6265E4B5" w14:textId="06AC7C8A" w:rsidR="00F17C9D" w:rsidRPr="00B36C1D" w:rsidRDefault="00892108" w:rsidP="002E4A61">
                  <w:pPr>
                    <w:pStyle w:val="ListParagraph"/>
                    <w:jc w:val="center"/>
                    <w:rPr>
                      <w:rFonts w:ascii="Arial Narrow" w:eastAsia="Times New Roman" w:hAnsi="Arial Narrow"/>
                      <w:color w:val="FFFFFF" w:themeColor="background1"/>
                    </w:rPr>
                  </w:pPr>
                  <w:r>
                    <w:rPr>
                      <w:rFonts w:ascii="Arial Narrow" w:hAnsi="Arial Narrow"/>
                      <w:color w:val="FFFFFF" w:themeColor="background1"/>
                    </w:rPr>
                    <w:t>Funding Source</w:t>
                  </w:r>
                </w:p>
              </w:tc>
              <w:tc>
                <w:tcPr>
                  <w:tcW w:w="2416" w:type="dxa"/>
                </w:tcPr>
                <w:p w14:paraId="7A03CCB1" w14:textId="77777777" w:rsidR="00F17C9D" w:rsidRPr="00B36C1D" w:rsidRDefault="00F17C9D" w:rsidP="002E4A61">
                  <w:pPr>
                    <w:pStyle w:val="ListParagraph"/>
                    <w:jc w:val="center"/>
                    <w:rPr>
                      <w:rFonts w:ascii="Arial Narrow" w:eastAsia="Times New Roman" w:hAnsi="Arial Narrow"/>
                      <w:color w:val="FFFFFF" w:themeColor="background1"/>
                    </w:rPr>
                  </w:pPr>
                  <w:r>
                    <w:rPr>
                      <w:rFonts w:ascii="Arial Narrow" w:hAnsi="Arial Narrow"/>
                      <w:color w:val="FFFFFF" w:themeColor="background1"/>
                    </w:rPr>
                    <w:t>Amounts in US$</w:t>
                  </w:r>
                </w:p>
              </w:tc>
            </w:tr>
            <w:tr w:rsidR="00B36C1D" w14:paraId="3A6846E1" w14:textId="77777777" w:rsidTr="002E4A61">
              <w:tc>
                <w:tcPr>
                  <w:tcW w:w="692" w:type="dxa"/>
                  <w:vAlign w:val="center"/>
                </w:tcPr>
                <w:p w14:paraId="14A3A10B" w14:textId="01368D24"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1</w:t>
                  </w:r>
                </w:p>
              </w:tc>
              <w:tc>
                <w:tcPr>
                  <w:tcW w:w="5142" w:type="dxa"/>
                  <w:vAlign w:val="center"/>
                </w:tcPr>
                <w:p w14:paraId="6465D678" w14:textId="4D73F3F7"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DRC Government</w:t>
                  </w:r>
                </w:p>
              </w:tc>
              <w:tc>
                <w:tcPr>
                  <w:tcW w:w="2416" w:type="dxa"/>
                  <w:vAlign w:val="center"/>
                </w:tcPr>
                <w:p w14:paraId="31E1B1A1" w14:textId="5997086D"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560,000</w:t>
                  </w:r>
                </w:p>
              </w:tc>
            </w:tr>
            <w:tr w:rsidR="00B36C1D" w14:paraId="76153965" w14:textId="77777777" w:rsidTr="002E4A61">
              <w:tc>
                <w:tcPr>
                  <w:tcW w:w="692" w:type="dxa"/>
                  <w:vAlign w:val="center"/>
                </w:tcPr>
                <w:p w14:paraId="246D06D2" w14:textId="24D13D40"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2</w:t>
                  </w:r>
                </w:p>
              </w:tc>
              <w:tc>
                <w:tcPr>
                  <w:tcW w:w="5142" w:type="dxa"/>
                  <w:vAlign w:val="center"/>
                </w:tcPr>
                <w:p w14:paraId="05AB665B" w14:textId="77777777"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UNICEF/Country</w:t>
                  </w:r>
                </w:p>
              </w:tc>
              <w:tc>
                <w:tcPr>
                  <w:tcW w:w="2416" w:type="dxa"/>
                  <w:vAlign w:val="center"/>
                </w:tcPr>
                <w:p w14:paraId="1B827027" w14:textId="122B29F2"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675,000</w:t>
                  </w:r>
                </w:p>
              </w:tc>
            </w:tr>
            <w:tr w:rsidR="00B36C1D" w14:paraId="6C02FC9F" w14:textId="77777777" w:rsidTr="002E4A61">
              <w:tc>
                <w:tcPr>
                  <w:tcW w:w="692" w:type="dxa"/>
                  <w:vAlign w:val="center"/>
                </w:tcPr>
                <w:p w14:paraId="40F92B80" w14:textId="580D8D33" w:rsidR="00B36C1D" w:rsidRPr="00B36C1D" w:rsidRDefault="00B36C1D" w:rsidP="002E4A61">
                  <w:pPr>
                    <w:pStyle w:val="ListParagraph"/>
                    <w:rPr>
                      <w:rFonts w:ascii="Arial Narrow" w:eastAsia="Times New Roman" w:hAnsi="Arial Narrow"/>
                    </w:rPr>
                  </w:pPr>
                  <w:r>
                    <w:rPr>
                      <w:rFonts w:ascii="Arial Narrow" w:hAnsi="Arial Narrow"/>
                      <w:color w:val="auto"/>
                    </w:rPr>
                    <w:t>3</w:t>
                  </w:r>
                </w:p>
              </w:tc>
              <w:tc>
                <w:tcPr>
                  <w:tcW w:w="5142" w:type="dxa"/>
                  <w:vAlign w:val="center"/>
                </w:tcPr>
                <w:p w14:paraId="3206ABD6" w14:textId="35BF747C" w:rsidR="00B36C1D" w:rsidRPr="00B36C1D" w:rsidRDefault="00B36C1D" w:rsidP="002E4A61">
                  <w:pPr>
                    <w:pStyle w:val="ListParagraph"/>
                    <w:rPr>
                      <w:rFonts w:ascii="Arial Narrow" w:eastAsia="Times New Roman" w:hAnsi="Arial Narrow"/>
                    </w:rPr>
                  </w:pPr>
                  <w:r>
                    <w:rPr>
                      <w:rFonts w:ascii="Arial Narrow" w:hAnsi="Arial Narrow"/>
                      <w:color w:val="auto"/>
                    </w:rPr>
                    <w:t>Remainder from MenAfriVac Campaign in DRC</w:t>
                  </w:r>
                </w:p>
              </w:tc>
              <w:tc>
                <w:tcPr>
                  <w:tcW w:w="2416" w:type="dxa"/>
                  <w:vAlign w:val="center"/>
                </w:tcPr>
                <w:p w14:paraId="44FAFE85" w14:textId="2BD64F08" w:rsidR="00B36C1D" w:rsidRPr="00B36C1D" w:rsidRDefault="00B36C1D" w:rsidP="002E4A61">
                  <w:pPr>
                    <w:pStyle w:val="ListParagraph"/>
                    <w:rPr>
                      <w:rFonts w:ascii="Arial Narrow" w:eastAsia="Times New Roman" w:hAnsi="Arial Narrow"/>
                    </w:rPr>
                  </w:pPr>
                  <w:r>
                    <w:rPr>
                      <w:rFonts w:ascii="Arial Narrow" w:hAnsi="Arial Narrow"/>
                    </w:rPr>
                    <w:t>1,000 000</w:t>
                  </w:r>
                </w:p>
              </w:tc>
            </w:tr>
            <w:tr w:rsidR="00B36C1D" w14:paraId="0AF02657" w14:textId="77777777" w:rsidTr="002E4A61">
              <w:tc>
                <w:tcPr>
                  <w:tcW w:w="692" w:type="dxa"/>
                  <w:vAlign w:val="center"/>
                </w:tcPr>
                <w:p w14:paraId="2747BE7F" w14:textId="1AEEB798"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4</w:t>
                  </w:r>
                </w:p>
              </w:tc>
              <w:tc>
                <w:tcPr>
                  <w:tcW w:w="5142" w:type="dxa"/>
                  <w:vAlign w:val="center"/>
                </w:tcPr>
                <w:p w14:paraId="0663C9B5" w14:textId="63BC380D"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Remainder from Gavi/HSS1</w:t>
                  </w:r>
                </w:p>
              </w:tc>
              <w:tc>
                <w:tcPr>
                  <w:tcW w:w="2416" w:type="dxa"/>
                  <w:vAlign w:val="center"/>
                </w:tcPr>
                <w:p w14:paraId="3D3DE7BE" w14:textId="1CF4F56B"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544,332</w:t>
                  </w:r>
                </w:p>
              </w:tc>
            </w:tr>
            <w:tr w:rsidR="00B36C1D" w14:paraId="579C93F7" w14:textId="77777777" w:rsidTr="002E4A61">
              <w:tc>
                <w:tcPr>
                  <w:tcW w:w="692" w:type="dxa"/>
                  <w:vAlign w:val="center"/>
                </w:tcPr>
                <w:p w14:paraId="46FB817B" w14:textId="5306026E"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5</w:t>
                  </w:r>
                </w:p>
              </w:tc>
              <w:tc>
                <w:tcPr>
                  <w:tcW w:w="5142" w:type="dxa"/>
                  <w:vAlign w:val="center"/>
                </w:tcPr>
                <w:p w14:paraId="39A32E84" w14:textId="77777777"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Save the Children</w:t>
                  </w:r>
                </w:p>
              </w:tc>
              <w:tc>
                <w:tcPr>
                  <w:tcW w:w="2416" w:type="dxa"/>
                  <w:vAlign w:val="center"/>
                </w:tcPr>
                <w:p w14:paraId="443C47D5" w14:textId="7C77CECD"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40,000</w:t>
                  </w:r>
                </w:p>
              </w:tc>
            </w:tr>
            <w:tr w:rsidR="00B36C1D" w:rsidRPr="00C77ED1" w14:paraId="5396A504" w14:textId="77777777" w:rsidTr="002E4A61">
              <w:tc>
                <w:tcPr>
                  <w:tcW w:w="692" w:type="dxa"/>
                  <w:vAlign w:val="center"/>
                </w:tcPr>
                <w:p w14:paraId="2CE53F8D" w14:textId="2898295A"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6</w:t>
                  </w:r>
                </w:p>
              </w:tc>
              <w:tc>
                <w:tcPr>
                  <w:tcW w:w="5142" w:type="dxa"/>
                  <w:vAlign w:val="center"/>
                </w:tcPr>
                <w:p w14:paraId="71C3CF5F" w14:textId="0CE48F71"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Remainder from Measles Campaign in DRC</w:t>
                  </w:r>
                </w:p>
              </w:tc>
              <w:tc>
                <w:tcPr>
                  <w:tcW w:w="2416" w:type="dxa"/>
                  <w:vAlign w:val="center"/>
                </w:tcPr>
                <w:p w14:paraId="7FF776D4" w14:textId="27A15A8C" w:rsidR="00B36C1D" w:rsidRPr="00B36C1D" w:rsidRDefault="00B36C1D" w:rsidP="002E4A61">
                  <w:pPr>
                    <w:pStyle w:val="ListParagraph"/>
                    <w:rPr>
                      <w:rFonts w:ascii="Arial Narrow" w:eastAsia="Times New Roman" w:hAnsi="Arial Narrow"/>
                      <w:color w:val="auto"/>
                    </w:rPr>
                  </w:pPr>
                  <w:r>
                    <w:rPr>
                      <w:rFonts w:ascii="Arial Narrow" w:hAnsi="Arial Narrow"/>
                      <w:color w:val="auto"/>
                    </w:rPr>
                    <w:t>520,000</w:t>
                  </w:r>
                </w:p>
              </w:tc>
            </w:tr>
            <w:tr w:rsidR="002E4A61" w:rsidRPr="00C77ED1" w14:paraId="5F5B9879" w14:textId="77777777" w:rsidTr="002E4A61">
              <w:tc>
                <w:tcPr>
                  <w:tcW w:w="5834" w:type="dxa"/>
                  <w:gridSpan w:val="2"/>
                  <w:shd w:val="clear" w:color="auto" w:fill="E7E6E6" w:themeFill="background2"/>
                  <w:vAlign w:val="center"/>
                </w:tcPr>
                <w:p w14:paraId="62FFD916" w14:textId="77777777" w:rsidR="002E4A61" w:rsidRPr="009B36F5" w:rsidRDefault="002E4A61" w:rsidP="002E4A61">
                  <w:pPr>
                    <w:pStyle w:val="ListParagraph"/>
                    <w:jc w:val="center"/>
                    <w:rPr>
                      <w:rFonts w:ascii="Arial Narrow" w:eastAsia="Times New Roman" w:hAnsi="Arial Narrow"/>
                      <w:b/>
                      <w:color w:val="auto"/>
                    </w:rPr>
                  </w:pPr>
                  <w:r>
                    <w:rPr>
                      <w:rFonts w:ascii="Arial Narrow" w:hAnsi="Arial Narrow"/>
                      <w:b/>
                      <w:color w:val="auto"/>
                    </w:rPr>
                    <w:t>Total</w:t>
                  </w:r>
                </w:p>
              </w:tc>
              <w:tc>
                <w:tcPr>
                  <w:tcW w:w="2416" w:type="dxa"/>
                  <w:shd w:val="clear" w:color="auto" w:fill="E7E6E6" w:themeFill="background2"/>
                  <w:vAlign w:val="center"/>
                </w:tcPr>
                <w:p w14:paraId="0C381A74" w14:textId="3C799585" w:rsidR="002E4A61" w:rsidRPr="009B36F5" w:rsidRDefault="002E4A61" w:rsidP="002E4A61">
                  <w:pPr>
                    <w:pStyle w:val="ListParagraph"/>
                    <w:rPr>
                      <w:rFonts w:ascii="Arial Narrow" w:eastAsia="Times New Roman" w:hAnsi="Arial Narrow"/>
                      <w:b/>
                      <w:color w:val="auto"/>
                    </w:rPr>
                  </w:pPr>
                  <w:r>
                    <w:rPr>
                      <w:rFonts w:ascii="Arial Narrow" w:hAnsi="Arial Narrow"/>
                      <w:b/>
                      <w:color w:val="auto"/>
                    </w:rPr>
                    <w:t>3,339, 332</w:t>
                  </w:r>
                </w:p>
              </w:tc>
            </w:tr>
          </w:tbl>
          <w:p w14:paraId="6D3C453D" w14:textId="77777777" w:rsidR="009B36F5" w:rsidRDefault="00AE3277" w:rsidP="005B0786">
            <w:pPr>
              <w:pStyle w:val="ListParagraph"/>
              <w:numPr>
                <w:ilvl w:val="0"/>
                <w:numId w:val="41"/>
              </w:numPr>
              <w:rPr>
                <w:rFonts w:ascii="Arial Narrow" w:hAnsi="Arial Narrow"/>
              </w:rPr>
            </w:pPr>
            <w:r>
              <w:rPr>
                <w:rFonts w:ascii="Arial Narrow" w:hAnsi="Arial Narrow"/>
              </w:rPr>
              <w:t xml:space="preserve">For the government, with its Health Structures Equipment Project (HSEP) in progress, the acquisition of 70 refrigerators was planned and the MPH decided to transfer these funds into the platform. </w:t>
            </w:r>
          </w:p>
          <w:p w14:paraId="29D852B8" w14:textId="3377C952" w:rsidR="009B36F5" w:rsidRDefault="002E4A61" w:rsidP="005B0786">
            <w:pPr>
              <w:pStyle w:val="ListParagraph"/>
              <w:numPr>
                <w:ilvl w:val="0"/>
                <w:numId w:val="41"/>
              </w:numPr>
              <w:rPr>
                <w:rFonts w:ascii="Arial Narrow" w:hAnsi="Arial Narrow"/>
              </w:rPr>
            </w:pPr>
            <w:r>
              <w:rPr>
                <w:rFonts w:ascii="Arial Narrow" w:hAnsi="Arial Narrow"/>
              </w:rPr>
              <w:t>For UNICEF, these amounts are available, USAID and KOICA funding intended for the purchase of refrigerators for the country.</w:t>
            </w:r>
          </w:p>
          <w:p w14:paraId="5CD88866" w14:textId="77777777" w:rsidR="00082183" w:rsidRDefault="002E4A61" w:rsidP="005B0786">
            <w:pPr>
              <w:pStyle w:val="ListParagraph"/>
              <w:numPr>
                <w:ilvl w:val="0"/>
                <w:numId w:val="41"/>
              </w:numPr>
              <w:rPr>
                <w:rFonts w:ascii="Arial Narrow" w:hAnsi="Arial Narrow"/>
              </w:rPr>
            </w:pPr>
            <w:r>
              <w:rPr>
                <w:rFonts w:ascii="Arial Narrow" w:hAnsi="Arial Narrow"/>
              </w:rPr>
              <w:t xml:space="preserve">The Save the Children Partner has already given its upstream for transfer of its funds for the acquisition of 5 refrigerators </w:t>
            </w:r>
          </w:p>
          <w:p w14:paraId="5B236D45" w14:textId="033C9191" w:rsidR="00082183" w:rsidRDefault="002E4A61" w:rsidP="005B0786">
            <w:pPr>
              <w:pStyle w:val="ListParagraph"/>
              <w:numPr>
                <w:ilvl w:val="0"/>
                <w:numId w:val="41"/>
              </w:numPr>
              <w:rPr>
                <w:rFonts w:ascii="Arial Narrow" w:hAnsi="Arial Narrow"/>
              </w:rPr>
            </w:pPr>
            <w:r>
              <w:rPr>
                <w:rFonts w:ascii="Arial Narrow" w:hAnsi="Arial Narrow"/>
              </w:rPr>
              <w:t xml:space="preserve">The remainders from the 2013-2014 measles campaign remained in the country ($520,000) and the MenAfriVac campaign ($1 million). </w:t>
            </w:r>
          </w:p>
          <w:p w14:paraId="6007BF1F" w14:textId="7923C8DA" w:rsidR="002E4A61" w:rsidRPr="009B36F5" w:rsidRDefault="002E4A61" w:rsidP="005B0786">
            <w:pPr>
              <w:pStyle w:val="ListParagraph"/>
              <w:numPr>
                <w:ilvl w:val="0"/>
                <w:numId w:val="41"/>
              </w:numPr>
              <w:rPr>
                <w:rFonts w:ascii="Arial Narrow" w:hAnsi="Arial Narrow"/>
              </w:rPr>
            </w:pPr>
            <w:r>
              <w:rPr>
                <w:rFonts w:ascii="Arial Narrow" w:hAnsi="Arial Narrow"/>
              </w:rPr>
              <w:t>All the funds are therefore certain.</w:t>
            </w:r>
          </w:p>
          <w:p w14:paraId="7A7BCE6A" w14:textId="031E2B89" w:rsidR="006764CF" w:rsidRDefault="006764CF" w:rsidP="005B0786">
            <w:pPr>
              <w:rPr>
                <w:rFonts w:ascii="Arial Narrow" w:hAnsi="Arial Narrow"/>
                <w:color w:val="auto"/>
                <w:sz w:val="22"/>
                <w:szCs w:val="22"/>
              </w:rPr>
            </w:pPr>
            <w:r>
              <w:rPr>
                <w:rFonts w:ascii="Arial Narrow" w:hAnsi="Arial Narrow"/>
                <w:color w:val="auto"/>
                <w:sz w:val="22"/>
                <w:szCs w:val="22"/>
              </w:rPr>
              <w:t>Relative to the unit cost estimate of the refrigerator (estimated at $7850 by UNICEF), the country referred to the actual execution costs during the purchasing, transport, installation and user training during recent refrigerator acquisitions with Gavi funds via UNICEF.</w:t>
            </w:r>
          </w:p>
          <w:p w14:paraId="22EA51A3" w14:textId="77777777" w:rsidR="00F17C9D" w:rsidRPr="00970E05" w:rsidRDefault="00F17C9D" w:rsidP="00F7315B">
            <w:pPr>
              <w:pStyle w:val="ListParagraph"/>
              <w:rPr>
                <w:rFonts w:ascii="Arial" w:hAnsi="Arial" w:cs="Arial"/>
                <w:color w:val="auto"/>
                <w:lang w:val="fr-FR"/>
              </w:rPr>
            </w:pPr>
          </w:p>
        </w:tc>
      </w:tr>
    </w:tbl>
    <w:p w14:paraId="5110B223" w14:textId="77777777" w:rsidR="00514B2A" w:rsidRDefault="00514B2A" w:rsidP="00F00AF7">
      <w:pPr>
        <w:pStyle w:val="CEPAReportText"/>
        <w:rPr>
          <w:lang w:val="fr-FR"/>
        </w:rPr>
      </w:pPr>
    </w:p>
    <w:p w14:paraId="3778CC02" w14:textId="77777777" w:rsidR="00082183" w:rsidRDefault="00082183" w:rsidP="00F00AF7">
      <w:pPr>
        <w:pStyle w:val="CEPAReportText"/>
        <w:rPr>
          <w:lang w:val="fr-FR"/>
        </w:rPr>
      </w:pPr>
    </w:p>
    <w:p w14:paraId="30374D22" w14:textId="77777777" w:rsidR="00082183" w:rsidRDefault="00082183" w:rsidP="00F00AF7">
      <w:pPr>
        <w:pStyle w:val="CEPAReportText"/>
        <w:rPr>
          <w:lang w:val="fr-FR"/>
        </w:rPr>
      </w:pPr>
    </w:p>
    <w:p w14:paraId="5496EB1D" w14:textId="77777777" w:rsidR="00082183" w:rsidRDefault="00082183" w:rsidP="00F00AF7">
      <w:pPr>
        <w:pStyle w:val="CEPAReportText"/>
        <w:rPr>
          <w:lang w:val="fr-FR"/>
        </w:rPr>
      </w:pPr>
    </w:p>
    <w:p w14:paraId="3CC6A89A" w14:textId="77777777" w:rsidR="00082183" w:rsidRDefault="00082183" w:rsidP="00F00AF7">
      <w:pPr>
        <w:pStyle w:val="CEPAReportText"/>
        <w:rPr>
          <w:lang w:val="fr-FR"/>
        </w:rPr>
      </w:pPr>
    </w:p>
    <w:p w14:paraId="4E68848A" w14:textId="77777777" w:rsidR="005965F9" w:rsidRDefault="005965F9" w:rsidP="00F00AF7">
      <w:pPr>
        <w:pStyle w:val="CEPAReportText"/>
        <w:rPr>
          <w:lang w:val="fr-FR"/>
        </w:rPr>
      </w:pPr>
    </w:p>
    <w:p w14:paraId="1AB17AED" w14:textId="77777777" w:rsidR="005965F9" w:rsidRDefault="005965F9" w:rsidP="00F00AF7">
      <w:pPr>
        <w:pStyle w:val="CEPAReportText"/>
        <w:rPr>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320"/>
        <w:gridCol w:w="3898"/>
        <w:gridCol w:w="3024"/>
      </w:tblGrid>
      <w:tr w:rsidR="00970E05" w:rsidRPr="0028244E" w14:paraId="4024C3B6" w14:textId="77777777" w:rsidTr="00127617">
        <w:trPr>
          <w:cnfStyle w:val="100000000000" w:firstRow="1" w:lastRow="0" w:firstColumn="0" w:lastColumn="0" w:oddVBand="0" w:evenVBand="0" w:oddHBand="0" w:evenHBand="0" w:firstRowFirstColumn="0" w:firstRowLastColumn="0" w:lastRowFirstColumn="0" w:lastRowLastColumn="0"/>
          <w:trHeight w:val="395"/>
        </w:trPr>
        <w:tc>
          <w:tcPr>
            <w:tcW w:w="5000" w:type="pct"/>
            <w:gridSpan w:val="3"/>
            <w:shd w:val="clear" w:color="auto" w:fill="0070C0"/>
          </w:tcPr>
          <w:p w14:paraId="792CA0E1" w14:textId="0EC91444" w:rsidR="00EC39DD" w:rsidRPr="00970E05" w:rsidRDefault="00AE3277" w:rsidP="00634247">
            <w:pPr>
              <w:pStyle w:val="CEPATabletext"/>
              <w:rPr>
                <w:rFonts w:ascii="Arial" w:hAnsi="Arial" w:cs="Arial"/>
                <w:color w:val="auto"/>
              </w:rPr>
            </w:pPr>
            <w:r>
              <w:br w:type="page"/>
            </w:r>
            <w:r>
              <w:br w:type="page"/>
            </w:r>
            <w:r>
              <w:rPr>
                <w:rFonts w:ascii="Arial" w:hAnsi="Arial"/>
                <w:bCs/>
                <w:color w:val="auto"/>
                <w:szCs w:val="22"/>
              </w:rPr>
              <w:t>13. Technical assistance related to CCE</w:t>
            </w:r>
          </w:p>
        </w:tc>
      </w:tr>
      <w:tr w:rsidR="00970E05" w:rsidRPr="00970E05" w14:paraId="6FA121BF" w14:textId="77777777" w:rsidTr="00127617">
        <w:tc>
          <w:tcPr>
            <w:tcW w:w="1255" w:type="pct"/>
            <w:vMerge w:val="restart"/>
            <w:shd w:val="clear" w:color="auto" w:fill="F2F2F2" w:themeFill="background1" w:themeFillShade="F2"/>
          </w:tcPr>
          <w:p w14:paraId="5D74ED37" w14:textId="77777777" w:rsidR="00EC39DD" w:rsidRPr="00970E05" w:rsidRDefault="00634247" w:rsidP="00B36C1D">
            <w:pPr>
              <w:pStyle w:val="CEPATabletext"/>
              <w:jc w:val="both"/>
              <w:rPr>
                <w:rFonts w:ascii="Arial" w:hAnsi="Arial" w:cs="Arial"/>
                <w:b/>
                <w:color w:val="auto"/>
                <w:sz w:val="20"/>
                <w:szCs w:val="20"/>
              </w:rPr>
            </w:pPr>
            <w:r>
              <w:rPr>
                <w:rFonts w:ascii="Arial" w:hAnsi="Arial"/>
                <w:b/>
                <w:bCs/>
                <w:color w:val="auto"/>
                <w:sz w:val="20"/>
                <w:szCs w:val="20"/>
              </w:rPr>
              <w:t>Is the country currently receiving technical assistance related to CCE?</w:t>
            </w:r>
          </w:p>
        </w:tc>
        <w:tc>
          <w:tcPr>
            <w:tcW w:w="2109" w:type="pct"/>
          </w:tcPr>
          <w:p w14:paraId="69BD377C" w14:textId="77777777" w:rsidR="00EC39DD" w:rsidRPr="00970E05" w:rsidRDefault="00E65182" w:rsidP="00127617">
            <w:pPr>
              <w:pStyle w:val="ListParagraph"/>
              <w:shd w:val="clear" w:color="auto" w:fill="FFFFFF"/>
              <w:spacing w:after="120"/>
              <w:rPr>
                <w:rFonts w:ascii="Arial" w:hAnsi="Arial" w:cs="Arial"/>
                <w:color w:val="auto"/>
                <w:sz w:val="20"/>
                <w:szCs w:val="20"/>
              </w:rPr>
            </w:pPr>
            <w:r w:rsidRPr="00970E05">
              <w:rPr>
                <w:rFonts w:ascii="Arial" w:hAnsi="Arial" w:cs="Arial"/>
                <w:noProof/>
                <w:sz w:val="20"/>
                <w:szCs w:val="20"/>
                <w:lang w:val="en-US"/>
              </w:rPr>
              <mc:AlternateContent>
                <mc:Choice Requires="wps">
                  <w:drawing>
                    <wp:anchor distT="0" distB="0" distL="114300" distR="114300" simplePos="0" relativeHeight="251657216" behindDoc="0" locked="0" layoutInCell="1" allowOverlap="1" wp14:anchorId="78444259" wp14:editId="3F922563">
                      <wp:simplePos x="0" y="0"/>
                      <wp:positionH relativeFrom="column">
                        <wp:posOffset>708660</wp:posOffset>
                      </wp:positionH>
                      <wp:positionV relativeFrom="paragraph">
                        <wp:posOffset>45829</wp:posOffset>
                      </wp:positionV>
                      <wp:extent cx="297321" cy="375858"/>
                      <wp:effectExtent l="19050" t="19050" r="2667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21" cy="375858"/>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txbx>
                              <w:txbxContent>
                                <w:p w14:paraId="3D8150F0" w14:textId="2A346013" w:rsidR="00F95D01" w:rsidRPr="00B36C1D" w:rsidRDefault="00F95D01" w:rsidP="00B36C1D">
                                  <w:pPr>
                                    <w:jc w:val="center"/>
                                    <w:rPr>
                                      <w:sz w:val="36"/>
                                    </w:rPr>
                                  </w:pPr>
                                  <w:r>
                                    <w:rPr>
                                      <w:sz w:val="36"/>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444259" id="Rectangle 5" o:spid="_x0000_s1028" style="position:absolute;margin-left:55.8pt;margin-top:3.6pt;width:23.4pt;height: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" strokeweight="3pt">
                      <v:shadow color="#525252" opacity=".5" offset="1pt"/>
                      <v:textbox>
                        <w:txbxContent>
                          <w:p w14:paraId="3D8150F0" w14:textId="2A346013" w:rsidR="00F95D01" w:rsidRPr="00B36C1D" w:rsidRDefault="00F95D01" w:rsidP="00B36C1D">
                            <w:pPr>
                              <w:jc w:val="center"/>
                              <w:rPr>
                                <w:sz w:val="36"/>
                              </w:rPr>
                            </w:pPr>
                            <w:r>
                              <w:rPr>
                                <w:sz w:val="36"/>
                              </w:rPr>
                              <w:t xml:space="preserve">X</w:t>
                            </w:r>
                          </w:p>
                        </w:txbxContent>
                      </v:textbox>
                    </v:rect>
                  </w:pict>
                </mc:Fallback>
              </mc:AlternateContent>
            </w:r>
            <w:r>
              <w:rPr>
                <w:rFonts w:ascii="Arial" w:hAnsi="Arial"/>
                <w:color w:val="auto"/>
                <w:sz w:val="20"/>
                <w:szCs w:val="20"/>
              </w:rPr>
              <w:t>Yes X</w:t>
            </w:r>
          </w:p>
          <w:p w14:paraId="1B068E74" w14:textId="77777777" w:rsidR="00EC39DD" w:rsidRPr="00970E05" w:rsidRDefault="00EC39DD" w:rsidP="00127617">
            <w:pPr>
              <w:pStyle w:val="CEPATabletext"/>
              <w:rPr>
                <w:rFonts w:ascii="Arial" w:hAnsi="Arial" w:cs="Arial"/>
                <w:i/>
                <w:color w:val="auto"/>
                <w:sz w:val="20"/>
                <w:szCs w:val="20"/>
              </w:rPr>
            </w:pPr>
          </w:p>
        </w:tc>
        <w:tc>
          <w:tcPr>
            <w:tcW w:w="1636" w:type="pct"/>
          </w:tcPr>
          <w:p w14:paraId="6593BC06" w14:textId="77777777" w:rsidR="00EC39DD" w:rsidRPr="00970E05" w:rsidRDefault="00E65182" w:rsidP="00127617">
            <w:pPr>
              <w:pStyle w:val="CEPATabletext"/>
              <w:rPr>
                <w:rFonts w:ascii="Arial" w:hAnsi="Arial" w:cs="Arial"/>
                <w:i/>
                <w:color w:val="auto"/>
                <w:sz w:val="20"/>
                <w:szCs w:val="20"/>
              </w:rPr>
            </w:pPr>
            <w:r w:rsidRPr="00970E05">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6C6C6DA7" wp14:editId="16B790E3">
                      <wp:simplePos x="0" y="0"/>
                      <wp:positionH relativeFrom="column">
                        <wp:posOffset>656590</wp:posOffset>
                      </wp:positionH>
                      <wp:positionV relativeFrom="paragraph">
                        <wp:posOffset>83820</wp:posOffset>
                      </wp:positionV>
                      <wp:extent cx="266065" cy="201930"/>
                      <wp:effectExtent l="19050" t="19050" r="19685"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338E94" id="Rectangle 6" o:spid="_x0000_s1026" style="position:absolute;margin-left:51.7pt;margin-top:6.6pt;width:20.9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" strokeweight="3pt">
                      <v:shadow color="#525252" opacity=".5" offset="1pt"/>
                    </v:rect>
                  </w:pict>
                </mc:Fallback>
              </mc:AlternateContent>
            </w:r>
            <w:r>
              <w:rPr>
                <w:rFonts w:ascii="Arial" w:hAnsi="Arial"/>
                <w:color w:val="auto"/>
                <w:sz w:val="20"/>
                <w:szCs w:val="20"/>
              </w:rPr>
              <w:t xml:space="preserve">No </w:t>
            </w:r>
          </w:p>
        </w:tc>
      </w:tr>
      <w:tr w:rsidR="00970E05" w:rsidRPr="0028244E" w14:paraId="36483A80" w14:textId="77777777" w:rsidTr="00127617">
        <w:tc>
          <w:tcPr>
            <w:tcW w:w="1255" w:type="pct"/>
            <w:vMerge/>
            <w:shd w:val="clear" w:color="auto" w:fill="F2F2F2" w:themeFill="background1" w:themeFillShade="F2"/>
          </w:tcPr>
          <w:p w14:paraId="139887FD" w14:textId="77777777" w:rsidR="00EC39DD" w:rsidRPr="00970E05" w:rsidRDefault="00EC39DD" w:rsidP="00127617">
            <w:pPr>
              <w:pStyle w:val="CEPATabletext"/>
              <w:rPr>
                <w:rFonts w:ascii="Arial" w:hAnsi="Arial" w:cs="Arial"/>
                <w:b/>
                <w:color w:val="auto"/>
                <w:sz w:val="20"/>
                <w:szCs w:val="20"/>
              </w:rPr>
            </w:pPr>
          </w:p>
        </w:tc>
        <w:tc>
          <w:tcPr>
            <w:tcW w:w="3745" w:type="pct"/>
            <w:gridSpan w:val="2"/>
          </w:tcPr>
          <w:p w14:paraId="5DA5A217" w14:textId="77777777" w:rsidR="00EC39DD" w:rsidRPr="00970E05" w:rsidRDefault="00EC39DD" w:rsidP="00AD2AD0">
            <w:pPr>
              <w:pStyle w:val="ListParagraph"/>
              <w:shd w:val="clear" w:color="auto" w:fill="FFFFFF"/>
              <w:spacing w:after="120"/>
              <w:rPr>
                <w:rFonts w:ascii="Arial" w:hAnsi="Arial" w:cs="Arial"/>
                <w:i/>
                <w:color w:val="auto"/>
                <w:sz w:val="20"/>
                <w:szCs w:val="20"/>
              </w:rPr>
            </w:pPr>
            <w:r>
              <w:rPr>
                <w:rFonts w:ascii="Arial" w:hAnsi="Arial"/>
                <w:i/>
                <w:iCs/>
                <w:color w:val="auto"/>
                <w:sz w:val="20"/>
                <w:szCs w:val="20"/>
              </w:rPr>
              <w:t>Indicate the type, duration and provider of technical assistance</w:t>
            </w:r>
          </w:p>
        </w:tc>
      </w:tr>
      <w:tr w:rsidR="00970E05" w:rsidRPr="0028244E" w14:paraId="011F36E2" w14:textId="77777777" w:rsidTr="00127617">
        <w:tc>
          <w:tcPr>
            <w:tcW w:w="1255" w:type="pct"/>
            <w:shd w:val="clear" w:color="auto" w:fill="F2F2F2" w:themeFill="background1" w:themeFillShade="F2"/>
          </w:tcPr>
          <w:p w14:paraId="0BF91ACB" w14:textId="77777777" w:rsidR="00EC39DD" w:rsidRPr="00970E05" w:rsidRDefault="00AD2AD0" w:rsidP="00127617">
            <w:pPr>
              <w:pStyle w:val="CEPATabletext"/>
              <w:rPr>
                <w:rFonts w:ascii="Arial" w:hAnsi="Arial" w:cs="Arial"/>
                <w:b/>
                <w:color w:val="auto"/>
                <w:sz w:val="20"/>
                <w:szCs w:val="20"/>
              </w:rPr>
            </w:pPr>
            <w:r>
              <w:rPr>
                <w:rFonts w:ascii="Arial" w:hAnsi="Arial"/>
                <w:b/>
                <w:bCs/>
                <w:color w:val="auto"/>
                <w:sz w:val="20"/>
                <w:szCs w:val="20"/>
              </w:rPr>
              <w:t>Future technical assistance planned</w:t>
            </w:r>
          </w:p>
        </w:tc>
        <w:tc>
          <w:tcPr>
            <w:tcW w:w="3745" w:type="pct"/>
            <w:gridSpan w:val="2"/>
          </w:tcPr>
          <w:p w14:paraId="6E858C80" w14:textId="77777777" w:rsidR="00EC39DD" w:rsidRPr="00970E05" w:rsidRDefault="00D87C00" w:rsidP="00127617">
            <w:pPr>
              <w:pStyle w:val="ListParagraph"/>
              <w:shd w:val="clear" w:color="auto" w:fill="FFFFFF"/>
              <w:spacing w:after="120"/>
              <w:rPr>
                <w:rFonts w:ascii="Arial" w:hAnsi="Arial" w:cs="Arial"/>
                <w:i/>
                <w:iCs/>
                <w:color w:val="auto"/>
                <w:sz w:val="20"/>
                <w:szCs w:val="20"/>
              </w:rPr>
            </w:pPr>
            <w:r>
              <w:rPr>
                <w:rFonts w:ascii="Arial" w:hAnsi="Arial"/>
                <w:i/>
                <w:iCs/>
                <w:color w:val="auto"/>
                <w:sz w:val="20"/>
                <w:szCs w:val="20"/>
              </w:rPr>
              <w:t>Describe your likely technical assistance requests in future years for CCE and system design (if foreseeable)</w:t>
            </w:r>
          </w:p>
          <w:p w14:paraId="6673BCCF" w14:textId="3C317505" w:rsidR="00641D34" w:rsidRPr="00970E05" w:rsidRDefault="00641D34" w:rsidP="006764CF">
            <w:pPr>
              <w:pStyle w:val="ListParagraph"/>
              <w:shd w:val="clear" w:color="auto" w:fill="FFFFFF"/>
              <w:spacing w:after="120"/>
              <w:jc w:val="both"/>
              <w:rPr>
                <w:rFonts w:cs="Arial"/>
                <w:color w:val="auto"/>
              </w:rPr>
            </w:pPr>
            <w:r>
              <w:rPr>
                <w:rFonts w:ascii="Arial Narrow" w:hAnsi="Arial Narrow"/>
                <w:color w:val="auto"/>
              </w:rPr>
              <w:t xml:space="preserve">The country will submit a technical assistance need (e.g. WHO, UNICEF, etc.) during implementation of the Hubs and acquisition of the boat. </w:t>
            </w:r>
          </w:p>
        </w:tc>
      </w:tr>
    </w:tbl>
    <w:p w14:paraId="25891BE0" w14:textId="77777777" w:rsidR="00A00904" w:rsidRDefault="00A00904" w:rsidP="00F00AF7">
      <w:pPr>
        <w:pStyle w:val="CEPAReportText"/>
        <w:rPr>
          <w:lang w:val="fr-FR"/>
        </w:rPr>
      </w:pPr>
    </w:p>
    <w:p w14:paraId="1ECE9292" w14:textId="77777777" w:rsidR="00E07258" w:rsidRDefault="00E07258" w:rsidP="00F00AF7">
      <w:pPr>
        <w:pStyle w:val="CEPAReportText"/>
        <w:rPr>
          <w:lang w:val="fr-FR"/>
        </w:rPr>
      </w:pPr>
    </w:p>
    <w:p w14:paraId="75D9BEBB" w14:textId="77777777" w:rsidR="00E07258" w:rsidRPr="00970E05" w:rsidRDefault="00E07258" w:rsidP="00F00AF7">
      <w:pPr>
        <w:pStyle w:val="CEPAReportText"/>
        <w:rPr>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42"/>
      </w:tblGrid>
      <w:tr w:rsidR="00970E05" w:rsidRPr="0028244E" w14:paraId="2FC06E56"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17FF1474" w14:textId="77777777" w:rsidR="003B5598" w:rsidRPr="00970E05" w:rsidRDefault="003B5598" w:rsidP="00CF69C9">
            <w:pPr>
              <w:pStyle w:val="CEPATabletext"/>
              <w:jc w:val="both"/>
              <w:rPr>
                <w:rFonts w:ascii="Arial" w:hAnsi="Arial" w:cs="Arial"/>
                <w:color w:val="auto"/>
              </w:rPr>
            </w:pPr>
            <w:r>
              <w:rPr>
                <w:rFonts w:ascii="Arial" w:hAnsi="Arial"/>
                <w:bCs/>
                <w:color w:val="auto"/>
              </w:rPr>
              <w:t xml:space="preserve">14. </w:t>
            </w:r>
            <w:r>
              <w:rPr>
                <w:rFonts w:ascii="Arial" w:hAnsi="Arial"/>
                <w:color w:val="auto"/>
              </w:rPr>
              <w:t xml:space="preserve">Import tariff exemptions for CCE </w:t>
            </w:r>
            <w:r>
              <w:rPr>
                <w:rFonts w:ascii="Arial" w:hAnsi="Arial"/>
                <w:i/>
                <w:color w:val="auto"/>
              </w:rPr>
              <w:t>(approximately ½ pages)</w:t>
            </w:r>
          </w:p>
        </w:tc>
      </w:tr>
      <w:tr w:rsidR="00970E05" w:rsidRPr="0028244E" w14:paraId="51769693" w14:textId="77777777" w:rsidTr="00127617">
        <w:tc>
          <w:tcPr>
            <w:tcW w:w="5000" w:type="pct"/>
            <w:shd w:val="clear" w:color="auto" w:fill="auto"/>
          </w:tcPr>
          <w:p w14:paraId="0455A051" w14:textId="77777777" w:rsidR="003B5598" w:rsidRPr="00970E05" w:rsidRDefault="00D87C00" w:rsidP="00127617">
            <w:pPr>
              <w:pStyle w:val="CEPATabletext"/>
              <w:rPr>
                <w:rFonts w:ascii="Arial" w:hAnsi="Arial" w:cs="Arial"/>
                <w:i/>
                <w:color w:val="auto"/>
                <w:sz w:val="20"/>
                <w:szCs w:val="20"/>
              </w:rPr>
            </w:pPr>
            <w:r>
              <w:rPr>
                <w:rFonts w:ascii="Arial" w:hAnsi="Arial"/>
                <w:i/>
                <w:iCs/>
                <w:color w:val="auto"/>
                <w:sz w:val="20"/>
                <w:szCs w:val="20"/>
              </w:rPr>
              <w:t>Describe the measures taken to secure the import tariff exemptions for the CCE and explain the current status of the request for exemption from duties (e.g. accepted, rejected, on hold).</w:t>
            </w:r>
          </w:p>
          <w:p w14:paraId="63F3EEB2" w14:textId="77777777" w:rsidR="003B5598" w:rsidRDefault="00D634CC" w:rsidP="00127617">
            <w:pPr>
              <w:pStyle w:val="CEPATabletext"/>
              <w:rPr>
                <w:rFonts w:ascii="Arial" w:hAnsi="Arial" w:cs="Arial"/>
                <w:i/>
                <w:iCs/>
                <w:color w:val="auto"/>
                <w:sz w:val="20"/>
                <w:szCs w:val="20"/>
              </w:rPr>
            </w:pPr>
            <w:r>
              <w:rPr>
                <w:rFonts w:ascii="Arial" w:hAnsi="Arial"/>
                <w:i/>
                <w:iCs/>
                <w:color w:val="auto"/>
                <w:sz w:val="20"/>
                <w:szCs w:val="20"/>
              </w:rPr>
              <w:t xml:space="preserve">Supply: </w:t>
            </w:r>
            <w:r>
              <w:rPr>
                <w:rFonts w:ascii="Arial" w:hAnsi="Arial"/>
                <w:b/>
                <w:bCs/>
                <w:i/>
                <w:iCs/>
                <w:color w:val="auto"/>
                <w:sz w:val="20"/>
                <w:szCs w:val="20"/>
              </w:rPr>
              <w:t>Mandatory Attachment # 11:</w:t>
            </w:r>
            <w:r>
              <w:rPr>
                <w:rFonts w:ascii="Arial" w:hAnsi="Arial"/>
                <w:i/>
                <w:iCs/>
                <w:color w:val="auto"/>
                <w:sz w:val="20"/>
                <w:szCs w:val="20"/>
              </w:rPr>
              <w:t xml:space="preserve"> Evidence of the status of the CCE tariff exemption waiver </w:t>
            </w:r>
          </w:p>
          <w:p w14:paraId="20190BC1" w14:textId="77777777" w:rsidR="009C04D2" w:rsidRPr="00970E05" w:rsidRDefault="009C04D2" w:rsidP="00127617">
            <w:pPr>
              <w:pStyle w:val="CEPATabletext"/>
              <w:rPr>
                <w:rFonts w:ascii="Arial" w:hAnsi="Arial" w:cs="Arial"/>
                <w:i/>
                <w:iCs/>
                <w:color w:val="auto"/>
                <w:sz w:val="20"/>
                <w:szCs w:val="20"/>
                <w:lang w:val="fr-FR"/>
              </w:rPr>
            </w:pPr>
          </w:p>
          <w:p w14:paraId="7BE4A840" w14:textId="33458608" w:rsidR="00E46065" w:rsidRPr="00E76A37" w:rsidRDefault="009C04D2" w:rsidP="00E07258">
            <w:pPr>
              <w:pStyle w:val="CEPATabletext"/>
              <w:jc w:val="both"/>
              <w:rPr>
                <w:rFonts w:ascii="Arial Narrow" w:hAnsi="Arial Narrow" w:cs="Arial"/>
                <w:iCs/>
                <w:color w:val="auto"/>
                <w:szCs w:val="22"/>
              </w:rPr>
            </w:pPr>
            <w:r>
              <w:rPr>
                <w:rFonts w:ascii="Arial Narrow" w:hAnsi="Arial Narrow"/>
                <w:iCs/>
                <w:color w:val="auto"/>
                <w:szCs w:val="22"/>
              </w:rPr>
              <w:t>All the material and equipment acquired by the government or its partners with external funding are exempt from duties and taxes. In the context of this project, the equipment will be acquired through UNICEF which is a United Nations agency receiving customs waivers for importing equipment and products into the DRC.</w:t>
            </w:r>
          </w:p>
          <w:p w14:paraId="0E17A7D9" w14:textId="77777777" w:rsidR="00E46065" w:rsidRPr="00970E05" w:rsidRDefault="00E46065" w:rsidP="00127617">
            <w:pPr>
              <w:pStyle w:val="CEPATabletext"/>
              <w:rPr>
                <w:rFonts w:ascii="Arial" w:hAnsi="Arial" w:cs="Arial"/>
                <w:color w:val="auto"/>
                <w:sz w:val="20"/>
                <w:szCs w:val="20"/>
                <w:lang w:val="fr-FR"/>
              </w:rPr>
            </w:pPr>
          </w:p>
          <w:p w14:paraId="3C8EE867" w14:textId="77777777" w:rsidR="003B5598" w:rsidRPr="00970E05" w:rsidRDefault="003B5598" w:rsidP="00127617">
            <w:pPr>
              <w:pStyle w:val="CEPATabletext"/>
              <w:rPr>
                <w:rFonts w:ascii="Arial" w:hAnsi="Arial" w:cs="Arial"/>
                <w:color w:val="auto"/>
                <w:lang w:val="fr-FR"/>
              </w:rPr>
            </w:pPr>
          </w:p>
        </w:tc>
      </w:tr>
    </w:tbl>
    <w:p w14:paraId="4D7B7977" w14:textId="77777777" w:rsidR="003551FD" w:rsidRDefault="003551FD" w:rsidP="00F62FBB">
      <w:pPr>
        <w:pStyle w:val="Heading1"/>
        <w:numPr>
          <w:ilvl w:val="0"/>
          <w:numId w:val="0"/>
        </w:numPr>
        <w:ind w:left="720" w:hanging="720"/>
        <w:rPr>
          <w:rFonts w:ascii="Arial" w:hAnsi="Arial"/>
        </w:rPr>
      </w:pPr>
      <w:bookmarkStart w:id="12" w:name="_Toc432586881"/>
    </w:p>
    <w:p w14:paraId="4A89E049" w14:textId="0D33A23F" w:rsidR="00D634CC" w:rsidRPr="00F62FBB" w:rsidRDefault="003551FD" w:rsidP="00F13209">
      <w:pPr>
        <w:spacing w:after="160" w:line="259" w:lineRule="auto"/>
        <w:jc w:val="left"/>
        <w:rPr>
          <w:rFonts w:ascii="Arial" w:hAnsi="Arial"/>
        </w:rPr>
      </w:pPr>
      <w:r>
        <w:br w:type="page"/>
      </w:r>
      <w:r>
        <w:rPr>
          <w:rFonts w:ascii="Arial" w:hAnsi="Arial"/>
        </w:rPr>
        <w:t>PART F: M&amp;E details</w:t>
      </w:r>
      <w:bookmarkEnd w:id="12"/>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42"/>
      </w:tblGrid>
      <w:tr w:rsidR="00970E05" w:rsidRPr="00970E05" w14:paraId="287822A9"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266E2EC8" w14:textId="77777777" w:rsidR="007F2709" w:rsidRPr="00970E05" w:rsidRDefault="00D634CC" w:rsidP="007F2709">
            <w:pPr>
              <w:pStyle w:val="CEPATabletext"/>
              <w:jc w:val="both"/>
              <w:rPr>
                <w:rFonts w:ascii="Arial" w:hAnsi="Arial" w:cs="Arial"/>
                <w:color w:val="auto"/>
              </w:rPr>
            </w:pPr>
            <w:r>
              <w:rPr>
                <w:rFonts w:ascii="Arial" w:hAnsi="Arial"/>
                <w:bCs/>
                <w:color w:val="auto"/>
              </w:rPr>
              <w:t xml:space="preserve">15. Description of the monitoring system currently in use in the country </w:t>
            </w:r>
          </w:p>
          <w:p w14:paraId="6C057576" w14:textId="77777777" w:rsidR="00D634CC" w:rsidRPr="00970E05" w:rsidRDefault="006C3881" w:rsidP="007F2709">
            <w:pPr>
              <w:pStyle w:val="CEPATabletext"/>
              <w:jc w:val="both"/>
              <w:rPr>
                <w:rFonts w:ascii="Arial" w:hAnsi="Arial" w:cs="Arial"/>
                <w:color w:val="auto"/>
              </w:rPr>
            </w:pPr>
            <w:r>
              <w:rPr>
                <w:rFonts w:ascii="Arial" w:hAnsi="Arial"/>
                <w:b w:val="0"/>
                <w:i/>
                <w:iCs/>
                <w:color w:val="auto"/>
              </w:rPr>
              <w:t>(approximately 1 page)</w:t>
            </w:r>
          </w:p>
        </w:tc>
      </w:tr>
      <w:tr w:rsidR="00970E05" w:rsidRPr="0028244E" w14:paraId="4DE9F104" w14:textId="77777777" w:rsidTr="00127617">
        <w:tc>
          <w:tcPr>
            <w:tcW w:w="5000" w:type="pct"/>
            <w:shd w:val="clear" w:color="auto" w:fill="auto"/>
          </w:tcPr>
          <w:p w14:paraId="23D66B5D" w14:textId="77777777" w:rsidR="00D634CC" w:rsidRPr="00970E05" w:rsidRDefault="002225ED" w:rsidP="00127617">
            <w:pPr>
              <w:pStyle w:val="CEPATabletext"/>
              <w:rPr>
                <w:rFonts w:ascii="Arial" w:hAnsi="Arial" w:cs="Arial"/>
                <w:i/>
                <w:color w:val="auto"/>
                <w:sz w:val="20"/>
                <w:szCs w:val="20"/>
              </w:rPr>
            </w:pPr>
            <w:r>
              <w:rPr>
                <w:rFonts w:ascii="Arial" w:hAnsi="Arial"/>
                <w:i/>
                <w:iCs/>
                <w:color w:val="auto"/>
                <w:sz w:val="20"/>
                <w:szCs w:val="20"/>
              </w:rPr>
              <w:t>List the relevant CCE indicators currently tracked by the country and detail the mechanisms used to collect the data and validate its accuracy.</w:t>
            </w:r>
          </w:p>
          <w:p w14:paraId="73E18A93" w14:textId="77777777" w:rsidR="009F665E" w:rsidRPr="00970E05" w:rsidRDefault="00D634CC" w:rsidP="007F2709">
            <w:pPr>
              <w:pStyle w:val="CEPATabletext"/>
              <w:jc w:val="both"/>
              <w:rPr>
                <w:rFonts w:ascii="Arial" w:hAnsi="Arial" w:cs="Arial"/>
                <w:i/>
                <w:color w:val="auto"/>
                <w:sz w:val="20"/>
                <w:szCs w:val="20"/>
              </w:rPr>
            </w:pPr>
            <w:r>
              <w:rPr>
                <w:rFonts w:ascii="Arial" w:hAnsi="Arial"/>
                <w:i/>
                <w:iCs/>
                <w:color w:val="auto"/>
                <w:sz w:val="20"/>
                <w:szCs w:val="20"/>
              </w:rPr>
              <w:t xml:space="preserve">Provide: </w:t>
            </w:r>
            <w:r>
              <w:rPr>
                <w:rFonts w:ascii="Arial" w:hAnsi="Arial"/>
                <w:b/>
                <w:bCs/>
                <w:i/>
                <w:iCs/>
                <w:color w:val="auto"/>
                <w:sz w:val="20"/>
                <w:szCs w:val="20"/>
              </w:rPr>
              <w:t>Mandatory Attachment # 12:</w:t>
            </w:r>
            <w:r>
              <w:rPr>
                <w:rFonts w:ascii="Arial" w:hAnsi="Arial"/>
                <w:i/>
                <w:iCs/>
                <w:color w:val="auto"/>
                <w:sz w:val="20"/>
                <w:szCs w:val="20"/>
              </w:rPr>
              <w:t xml:space="preserve"> National M&amp;E Plan</w:t>
            </w:r>
          </w:p>
          <w:p w14:paraId="2E8E27A8" w14:textId="77777777" w:rsidR="009F665E" w:rsidRDefault="009F665E" w:rsidP="00127617">
            <w:pPr>
              <w:pStyle w:val="CEPATabletext"/>
              <w:rPr>
                <w:rFonts w:ascii="Arial" w:hAnsi="Arial" w:cs="Arial"/>
                <w:color w:val="auto"/>
                <w:sz w:val="20"/>
                <w:szCs w:val="20"/>
                <w:lang w:val="fr-FR"/>
              </w:rPr>
            </w:pPr>
          </w:p>
          <w:p w14:paraId="1E94346C" w14:textId="77777777" w:rsidR="0078544B" w:rsidRPr="008E2910" w:rsidRDefault="00662084" w:rsidP="006B7627">
            <w:pPr>
              <w:pStyle w:val="CEPATabletext"/>
              <w:jc w:val="both"/>
              <w:rPr>
                <w:rFonts w:ascii="Arial Narrow" w:hAnsi="Arial Narrow" w:cs="Arial"/>
                <w:color w:val="auto"/>
                <w:szCs w:val="22"/>
              </w:rPr>
            </w:pPr>
            <w:r>
              <w:rPr>
                <w:rFonts w:ascii="Arial Narrow" w:hAnsi="Arial Narrow"/>
                <w:color w:val="auto"/>
                <w:szCs w:val="22"/>
              </w:rPr>
              <w:t xml:space="preserve">For the tracking of the activities related to implementation of this supply chain strengthening project and more specifically the tracking of cold chain equipment installed in health centres and health zone central offices, the program prepared a national monitoring plan which serves to periodically update the progress of the project and the state of the functional and nonfunctional devices.  In fact, establishing a monitoring system for this project, which will serve to resolve the main bottlenecks, is an absolute necessity.  </w:t>
            </w:r>
          </w:p>
          <w:p w14:paraId="69674AB1" w14:textId="77777777" w:rsidR="009844DE" w:rsidRPr="008E2910" w:rsidRDefault="009844DE" w:rsidP="009844DE">
            <w:pPr>
              <w:pStyle w:val="CEPATabletext"/>
              <w:jc w:val="both"/>
              <w:rPr>
                <w:rFonts w:ascii="Arial Narrow" w:hAnsi="Arial Narrow" w:cs="Arial"/>
                <w:color w:val="auto"/>
                <w:szCs w:val="22"/>
              </w:rPr>
            </w:pPr>
            <w:r>
              <w:rPr>
                <w:rFonts w:ascii="Arial Narrow" w:hAnsi="Arial Narrow"/>
                <w:color w:val="auto"/>
                <w:szCs w:val="22"/>
              </w:rPr>
              <w:t xml:space="preserve">According to the HSS2 Monitoring and Evaluation Plan, the major indicators which are monitored and analyzed by the EIP are: </w:t>
            </w:r>
          </w:p>
          <w:p w14:paraId="3AA96821" w14:textId="77777777" w:rsidR="009844DE" w:rsidRPr="008E2910" w:rsidRDefault="009844DE" w:rsidP="009844DE">
            <w:pPr>
              <w:pStyle w:val="CEPATabletext"/>
              <w:numPr>
                <w:ilvl w:val="0"/>
                <w:numId w:val="37"/>
              </w:numPr>
              <w:jc w:val="both"/>
              <w:rPr>
                <w:rFonts w:ascii="Arial Narrow" w:hAnsi="Arial Narrow" w:cs="Arial"/>
                <w:color w:val="auto"/>
                <w:szCs w:val="22"/>
              </w:rPr>
            </w:pPr>
            <w:r>
              <w:rPr>
                <w:rFonts w:ascii="Arial Narrow" w:hAnsi="Arial Narrow"/>
                <w:color w:val="auto"/>
                <w:szCs w:val="22"/>
              </w:rPr>
              <w:t>Number of vaccine warehouses having functional vaccine storage equipment conforming to the vaccination schedule and which are without vaccine stock outages during each last 3 months</w:t>
            </w:r>
          </w:p>
          <w:p w14:paraId="100C8F2F" w14:textId="77777777" w:rsidR="009844DE" w:rsidRPr="008E2910" w:rsidRDefault="009844DE" w:rsidP="009844DE">
            <w:pPr>
              <w:pStyle w:val="CEPATabletext"/>
              <w:numPr>
                <w:ilvl w:val="0"/>
                <w:numId w:val="37"/>
              </w:numPr>
              <w:jc w:val="both"/>
              <w:rPr>
                <w:rFonts w:ascii="Arial Narrow" w:hAnsi="Arial Narrow" w:cs="Arial"/>
                <w:color w:val="auto"/>
                <w:szCs w:val="22"/>
              </w:rPr>
            </w:pPr>
            <w:r>
              <w:rPr>
                <w:rFonts w:ascii="Arial Narrow" w:hAnsi="Arial Narrow"/>
                <w:color w:val="auto"/>
                <w:szCs w:val="22"/>
              </w:rPr>
              <w:t>% of Health Zones having functional cold chain equipment (including the temperature monitoring system) with required capacity corresponding to the intended use and without any vaccine stock outage during each last 3 months.</w:t>
            </w:r>
          </w:p>
          <w:p w14:paraId="4CDDC5B5" w14:textId="77777777" w:rsidR="009844DE" w:rsidRDefault="009844DE" w:rsidP="009844DE">
            <w:pPr>
              <w:pStyle w:val="CEPATabletext"/>
              <w:numPr>
                <w:ilvl w:val="0"/>
                <w:numId w:val="37"/>
              </w:numPr>
              <w:jc w:val="both"/>
              <w:rPr>
                <w:rFonts w:ascii="Arial Narrow" w:hAnsi="Arial Narrow" w:cs="Arial"/>
                <w:color w:val="auto"/>
                <w:szCs w:val="22"/>
              </w:rPr>
            </w:pPr>
            <w:r>
              <w:rPr>
                <w:rFonts w:ascii="Arial Narrow" w:hAnsi="Arial Narrow"/>
                <w:color w:val="auto"/>
                <w:szCs w:val="22"/>
              </w:rPr>
              <w:t>% of Health Zones having functional cold chain equipment (including the temperature monitoring system) with required capacity corresponding to the intended use and not having experienced any vaccine stock outage during each last 3 months.</w:t>
            </w:r>
          </w:p>
          <w:p w14:paraId="2DD71D39" w14:textId="1CA35C79" w:rsidR="00F67074" w:rsidRPr="00F67074" w:rsidRDefault="00F67074" w:rsidP="001F0CDA">
            <w:pPr>
              <w:pStyle w:val="CEPATabletext"/>
              <w:numPr>
                <w:ilvl w:val="0"/>
                <w:numId w:val="37"/>
              </w:numPr>
              <w:jc w:val="both"/>
              <w:rPr>
                <w:rFonts w:ascii="Arial Narrow" w:hAnsi="Arial Narrow" w:cs="Arial"/>
                <w:color w:val="auto"/>
                <w:szCs w:val="22"/>
              </w:rPr>
            </w:pPr>
            <w:r>
              <w:rPr>
                <w:rFonts w:ascii="Arial Narrow" w:hAnsi="Arial Narrow"/>
                <w:color w:val="auto"/>
                <w:szCs w:val="22"/>
              </w:rPr>
              <w:t xml:space="preserve">% of Health Centres newly equipped with cold chain with required capacity corresponding to intended use.  </w:t>
            </w:r>
          </w:p>
          <w:p w14:paraId="72F67D1A" w14:textId="77777777" w:rsidR="009844DE" w:rsidRPr="008E2910" w:rsidRDefault="009844DE" w:rsidP="009844DE">
            <w:pPr>
              <w:pStyle w:val="CEPATabletext"/>
              <w:jc w:val="both"/>
              <w:rPr>
                <w:rFonts w:ascii="Arial Narrow" w:hAnsi="Arial Narrow" w:cs="Arial"/>
                <w:color w:val="auto"/>
                <w:szCs w:val="22"/>
                <w:lang w:val="fr-FR"/>
              </w:rPr>
            </w:pPr>
          </w:p>
          <w:p w14:paraId="752A522B" w14:textId="77777777" w:rsidR="009844DE" w:rsidRPr="008E2910" w:rsidRDefault="009844DE" w:rsidP="009844DE">
            <w:pPr>
              <w:pStyle w:val="CEPATabletext"/>
              <w:jc w:val="both"/>
              <w:rPr>
                <w:rFonts w:ascii="Arial Narrow" w:hAnsi="Arial Narrow" w:cs="Arial"/>
                <w:color w:val="auto"/>
                <w:szCs w:val="22"/>
              </w:rPr>
            </w:pPr>
            <w:r>
              <w:rPr>
                <w:rFonts w:ascii="Arial Narrow" w:hAnsi="Arial Narrow"/>
                <w:color w:val="auto"/>
                <w:szCs w:val="22"/>
              </w:rPr>
              <w:t>Therefore, other tools will be developed for monthly collection and analysis of data on the project implementation; the main indicators are:</w:t>
            </w:r>
          </w:p>
          <w:p w14:paraId="739F21E5" w14:textId="77777777" w:rsidR="009844DE" w:rsidRPr="00571F58" w:rsidRDefault="009844DE" w:rsidP="009844DE">
            <w:pPr>
              <w:pStyle w:val="ListParagraph"/>
              <w:numPr>
                <w:ilvl w:val="0"/>
                <w:numId w:val="40"/>
              </w:numPr>
              <w:spacing w:after="200" w:line="276" w:lineRule="auto"/>
              <w:contextualSpacing/>
              <w:jc w:val="both"/>
              <w:rPr>
                <w:rFonts w:ascii="Arial Narrow" w:hAnsi="Arial Narrow"/>
              </w:rPr>
            </w:pPr>
            <w:r>
              <w:rPr>
                <w:rFonts w:ascii="Arial Narrow" w:hAnsi="Arial Narrow"/>
              </w:rPr>
              <w:t>The number of meetings of the logistics commission held/planned by level.</w:t>
            </w:r>
          </w:p>
          <w:p w14:paraId="3AE44C26" w14:textId="77777777" w:rsidR="009844DE" w:rsidRPr="00571F58" w:rsidRDefault="009844DE" w:rsidP="009844DE">
            <w:pPr>
              <w:pStyle w:val="ListParagraph"/>
              <w:numPr>
                <w:ilvl w:val="0"/>
                <w:numId w:val="40"/>
              </w:numPr>
              <w:spacing w:after="200" w:line="276" w:lineRule="auto"/>
              <w:contextualSpacing/>
              <w:jc w:val="both"/>
              <w:rPr>
                <w:rFonts w:ascii="Arial Narrow" w:hAnsi="Arial Narrow"/>
              </w:rPr>
            </w:pPr>
            <w:r>
              <w:rPr>
                <w:rFonts w:ascii="Arial Narrow" w:hAnsi="Arial Narrow"/>
              </w:rPr>
              <w:t>The number of health centres equipped with refrigerators;</w:t>
            </w:r>
          </w:p>
          <w:p w14:paraId="634A0E51" w14:textId="77777777" w:rsidR="009844DE" w:rsidRPr="00571F58" w:rsidRDefault="009844DE" w:rsidP="009844DE">
            <w:pPr>
              <w:pStyle w:val="ListParagraph"/>
              <w:numPr>
                <w:ilvl w:val="0"/>
                <w:numId w:val="40"/>
              </w:numPr>
              <w:spacing w:after="200" w:line="276" w:lineRule="auto"/>
              <w:contextualSpacing/>
              <w:jc w:val="both"/>
              <w:rPr>
                <w:rFonts w:ascii="Arial Narrow" w:hAnsi="Arial Narrow"/>
              </w:rPr>
            </w:pPr>
            <w:r>
              <w:rPr>
                <w:rFonts w:ascii="Arial Narrow" w:hAnsi="Arial Narrow"/>
              </w:rPr>
              <w:t>The proportion of refrigerators meeting the PQS standards in the embedded base relative to the beginning</w:t>
            </w:r>
          </w:p>
          <w:p w14:paraId="2B142254" w14:textId="77777777" w:rsidR="009844DE" w:rsidRPr="00571F58" w:rsidRDefault="009844DE" w:rsidP="009844DE">
            <w:pPr>
              <w:pStyle w:val="ListParagraph"/>
              <w:numPr>
                <w:ilvl w:val="0"/>
                <w:numId w:val="40"/>
              </w:numPr>
              <w:spacing w:after="200" w:line="276" w:lineRule="auto"/>
              <w:contextualSpacing/>
              <w:jc w:val="both"/>
              <w:rPr>
                <w:rFonts w:ascii="Arial Narrow" w:hAnsi="Arial Narrow"/>
              </w:rPr>
            </w:pPr>
            <w:r>
              <w:rPr>
                <w:rFonts w:ascii="Arial Narrow" w:hAnsi="Arial Narrow"/>
              </w:rPr>
              <w:t>Number of vaccine warehouses having recorded high or low temperature alarms;</w:t>
            </w:r>
          </w:p>
          <w:p w14:paraId="613BCB0F" w14:textId="09D96367" w:rsidR="00D634CC" w:rsidRPr="00571F58" w:rsidRDefault="009844DE" w:rsidP="00127617">
            <w:pPr>
              <w:pStyle w:val="ListParagraph"/>
              <w:numPr>
                <w:ilvl w:val="0"/>
                <w:numId w:val="40"/>
              </w:numPr>
              <w:spacing w:after="200" w:line="276" w:lineRule="auto"/>
              <w:contextualSpacing/>
              <w:jc w:val="both"/>
              <w:rPr>
                <w:rFonts w:ascii="Arial Narrow" w:hAnsi="Arial Narrow"/>
              </w:rPr>
            </w:pPr>
            <w:r>
              <w:rPr>
                <w:rFonts w:ascii="Arial Narrow" w:hAnsi="Arial Narrow"/>
              </w:rPr>
              <w:t xml:space="preserve">Number of preventative and corrective maintenance actions done per month and per level. </w:t>
            </w:r>
          </w:p>
        </w:tc>
      </w:tr>
    </w:tbl>
    <w:p w14:paraId="22CFF5E1" w14:textId="77777777" w:rsidR="003551FD" w:rsidRDefault="003551FD" w:rsidP="00F00AF7">
      <w:pPr>
        <w:pStyle w:val="CEPAReportText"/>
        <w:rPr>
          <w:lang w:val="fr-FR"/>
        </w:rPr>
      </w:pPr>
    </w:p>
    <w:p w14:paraId="1F1880E6" w14:textId="77777777" w:rsidR="003551FD" w:rsidRDefault="003551FD">
      <w:pPr>
        <w:spacing w:after="160" w:line="259" w:lineRule="auto"/>
        <w:jc w:val="left"/>
      </w:pPr>
      <w:r>
        <w:br w:type="page"/>
      </w:r>
    </w:p>
    <w:p w14:paraId="0A15A7F6" w14:textId="77777777" w:rsidR="003B5598" w:rsidRPr="002C478B" w:rsidRDefault="003B5598" w:rsidP="00F00AF7">
      <w:pPr>
        <w:pStyle w:val="CEPAReportText"/>
        <w:rPr>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42"/>
      </w:tblGrid>
      <w:tr w:rsidR="007F2709" w:rsidRPr="00797D55" w14:paraId="4696FA71" w14:textId="77777777" w:rsidTr="00127617">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7BD948E1" w14:textId="77777777" w:rsidR="006C3881" w:rsidRPr="002C478B" w:rsidRDefault="005438AE" w:rsidP="000C7588">
            <w:pPr>
              <w:pStyle w:val="CEPATabletext"/>
              <w:jc w:val="both"/>
              <w:rPr>
                <w:rFonts w:ascii="Arial" w:hAnsi="Arial" w:cs="Arial"/>
                <w:color w:val="FFFFFF" w:themeColor="background1"/>
              </w:rPr>
            </w:pPr>
            <w:r>
              <w:br w:type="page"/>
            </w:r>
            <w:r>
              <w:rPr>
                <w:rFonts w:ascii="Arial" w:hAnsi="Arial"/>
                <w:bCs/>
                <w:color w:val="FFFFFF" w:themeColor="background1"/>
              </w:rPr>
              <w:t>16.</w:t>
            </w:r>
            <w:r>
              <w:rPr>
                <w:rFonts w:ascii="Arial" w:hAnsi="Arial"/>
                <w:b w:val="0"/>
                <w:color w:val="FFFFFF" w:themeColor="background1"/>
              </w:rPr>
              <w:t xml:space="preserve"> </w:t>
            </w:r>
            <w:r>
              <w:rPr>
                <w:rFonts w:ascii="Arial" w:hAnsi="Arial"/>
                <w:bCs/>
                <w:color w:val="FFFFFF" w:themeColor="background1"/>
              </w:rPr>
              <w:t xml:space="preserve">Description of the country plan to report on the contribution of funded CCE to the vaccination program and the supply chain system strengthening </w:t>
            </w:r>
          </w:p>
          <w:p w14:paraId="59CDC8A3" w14:textId="77777777" w:rsidR="007F2709" w:rsidRPr="00797D55" w:rsidRDefault="006C3881" w:rsidP="000C7588">
            <w:pPr>
              <w:pStyle w:val="CEPATabletext"/>
              <w:jc w:val="both"/>
              <w:rPr>
                <w:rFonts w:ascii="Arial" w:hAnsi="Arial" w:cs="Arial"/>
                <w:color w:val="000000" w:themeColor="text1"/>
              </w:rPr>
            </w:pPr>
            <w:r>
              <w:rPr>
                <w:rFonts w:ascii="Arial" w:hAnsi="Arial"/>
                <w:b w:val="0"/>
                <w:i/>
                <w:iCs/>
                <w:color w:val="FFFFFF" w:themeColor="background1"/>
              </w:rPr>
              <w:t>(approximately 1 page)</w:t>
            </w:r>
          </w:p>
        </w:tc>
      </w:tr>
      <w:tr w:rsidR="007F2709" w:rsidRPr="00580246" w14:paraId="18A65D6D" w14:textId="77777777" w:rsidTr="00127617">
        <w:tc>
          <w:tcPr>
            <w:tcW w:w="5000" w:type="pct"/>
            <w:shd w:val="clear" w:color="auto" w:fill="auto"/>
          </w:tcPr>
          <w:p w14:paraId="2912AA1A" w14:textId="77777777" w:rsidR="007F2709" w:rsidRPr="009925F6" w:rsidRDefault="000C7588" w:rsidP="00127617">
            <w:pPr>
              <w:pStyle w:val="CEPATabletext"/>
              <w:rPr>
                <w:rFonts w:ascii="Arial" w:hAnsi="Arial" w:cs="Arial"/>
                <w:i/>
                <w:sz w:val="18"/>
                <w:szCs w:val="20"/>
              </w:rPr>
            </w:pPr>
            <w:r>
              <w:rPr>
                <w:rFonts w:ascii="Arial" w:hAnsi="Arial"/>
                <w:i/>
                <w:iCs/>
                <w:sz w:val="18"/>
                <w:szCs w:val="20"/>
              </w:rPr>
              <w:t>Describe how the country plans to report on the CCE platform indicators detailed in the Supplementary CCE Optimisation Platform Application Instructions. Annex 3 Table 7.</w:t>
            </w:r>
          </w:p>
          <w:p w14:paraId="4C14743F" w14:textId="690315CD" w:rsidR="00512558" w:rsidRPr="00C10008" w:rsidRDefault="001B0BCE" w:rsidP="00512558">
            <w:pPr>
              <w:pStyle w:val="CEPATabletext"/>
              <w:jc w:val="both"/>
              <w:rPr>
                <w:rFonts w:ascii="Arial Narrow" w:hAnsi="Arial Narrow" w:cs="Arial"/>
                <w:color w:val="auto"/>
                <w:sz w:val="18"/>
                <w:szCs w:val="22"/>
              </w:rPr>
            </w:pPr>
            <w:r>
              <w:rPr>
                <w:rFonts w:ascii="Arial Narrow" w:hAnsi="Arial Narrow"/>
                <w:color w:val="auto"/>
                <w:sz w:val="18"/>
                <w:szCs w:val="22"/>
              </w:rPr>
              <w:t xml:space="preserve">The MSP and its partners will implement this project through the logistics commission under the leadership of the ICC. In order for the players to have the same level of information, a reporting system will be instituted which will make it possible to monitor the progression of activities in the field. The EPI through the logistics commission will take care of preparing various status reports. </w:t>
            </w:r>
          </w:p>
          <w:p w14:paraId="23FBFB38" w14:textId="32916724" w:rsidR="007F2709" w:rsidRPr="00C10008" w:rsidRDefault="00512558" w:rsidP="007E0F35">
            <w:pPr>
              <w:pStyle w:val="CEPATabletext"/>
              <w:jc w:val="both"/>
              <w:rPr>
                <w:rFonts w:ascii="Arial Narrow" w:hAnsi="Arial Narrow" w:cs="Arial"/>
                <w:color w:val="auto"/>
                <w:sz w:val="18"/>
                <w:szCs w:val="22"/>
              </w:rPr>
            </w:pPr>
            <w:r>
              <w:rPr>
                <w:rFonts w:ascii="Arial Narrow" w:hAnsi="Arial Narrow"/>
                <w:color w:val="auto"/>
                <w:sz w:val="18"/>
                <w:szCs w:val="22"/>
              </w:rPr>
              <w:t xml:space="preserve">The monitoring reports on the technical aspects of the project will be prepared and shared with all parties involved on a monthly basis. These reports will be first presented and discussed in logistics commission meetings before their approval by the ICC. </w:t>
            </w:r>
          </w:p>
          <w:tbl>
            <w:tblPr>
              <w:tblStyle w:val="TableGrid"/>
              <w:tblW w:w="8666" w:type="dxa"/>
              <w:tblLook w:val="04A0" w:firstRow="1" w:lastRow="0" w:firstColumn="1" w:lastColumn="0" w:noHBand="0" w:noVBand="1"/>
            </w:tblPr>
            <w:tblGrid>
              <w:gridCol w:w="3001"/>
              <w:gridCol w:w="5665"/>
            </w:tblGrid>
            <w:tr w:rsidR="007F2709" w:rsidRPr="0028244E" w14:paraId="0E65C7DF" w14:textId="77777777" w:rsidTr="00127617">
              <w:trPr>
                <w:cnfStyle w:val="100000000000" w:firstRow="1" w:lastRow="0" w:firstColumn="0" w:lastColumn="0" w:oddVBand="0" w:evenVBand="0" w:oddHBand="0" w:evenHBand="0" w:firstRowFirstColumn="0" w:firstRowLastColumn="0" w:lastRowFirstColumn="0" w:lastRowLastColumn="0"/>
              </w:trPr>
              <w:tc>
                <w:tcPr>
                  <w:tcW w:w="3001" w:type="dxa"/>
                  <w:tcBorders>
                    <w:left w:val="single" w:sz="4" w:space="0" w:color="A5A5A5" w:themeColor="accent3"/>
                    <w:bottom w:val="single" w:sz="4" w:space="0" w:color="auto"/>
                    <w:right w:val="single" w:sz="4" w:space="0" w:color="auto"/>
                  </w:tcBorders>
                  <w:shd w:val="clear" w:color="auto" w:fill="DEEAF6" w:themeFill="accent1" w:themeFillTint="33"/>
                </w:tcPr>
                <w:p w14:paraId="14E146BF" w14:textId="77777777" w:rsidR="007F2709" w:rsidRPr="00C10008" w:rsidRDefault="007F2709" w:rsidP="00127617">
                  <w:pPr>
                    <w:pStyle w:val="CEPATabletext"/>
                    <w:rPr>
                      <w:rFonts w:ascii="Arial" w:hAnsi="Arial" w:cs="Arial"/>
                      <w:color w:val="auto"/>
                      <w:sz w:val="16"/>
                      <w:szCs w:val="20"/>
                    </w:rPr>
                  </w:pPr>
                  <w:r>
                    <w:rPr>
                      <w:rFonts w:ascii="Arial" w:hAnsi="Arial"/>
                      <w:bCs/>
                      <w:color w:val="auto"/>
                      <w:sz w:val="16"/>
                      <w:szCs w:val="20"/>
                    </w:rPr>
                    <w:t>CCE platform indicator</w:t>
                  </w:r>
                </w:p>
              </w:tc>
              <w:tc>
                <w:tcPr>
                  <w:tcW w:w="5665" w:type="dxa"/>
                  <w:tcBorders>
                    <w:left w:val="single" w:sz="4" w:space="0" w:color="auto"/>
                    <w:bottom w:val="single" w:sz="4" w:space="0" w:color="auto"/>
                  </w:tcBorders>
                  <w:shd w:val="clear" w:color="auto" w:fill="DEEAF6" w:themeFill="accent1" w:themeFillTint="33"/>
                </w:tcPr>
                <w:p w14:paraId="2163D818" w14:textId="77777777" w:rsidR="007F2709" w:rsidRPr="00C10008" w:rsidRDefault="007F2709" w:rsidP="00C137BD">
                  <w:pPr>
                    <w:pStyle w:val="CEPATabletext"/>
                    <w:jc w:val="both"/>
                    <w:rPr>
                      <w:rFonts w:ascii="Arial" w:hAnsi="Arial" w:cs="Arial"/>
                      <w:color w:val="auto"/>
                      <w:sz w:val="16"/>
                      <w:szCs w:val="20"/>
                    </w:rPr>
                  </w:pPr>
                  <w:r>
                    <w:rPr>
                      <w:rFonts w:ascii="Arial" w:hAnsi="Arial"/>
                      <w:b w:val="0"/>
                      <w:color w:val="auto"/>
                      <w:sz w:val="16"/>
                      <w:szCs w:val="20"/>
                    </w:rPr>
                    <w:t>Description of plan to report on indicator (incl., baseline, data source, data collection/validation, reporting frequency)</w:t>
                  </w:r>
                </w:p>
              </w:tc>
            </w:tr>
            <w:tr w:rsidR="007F2709" w:rsidRPr="0028244E" w14:paraId="31C2F17E" w14:textId="77777777" w:rsidTr="00127617">
              <w:tc>
                <w:tcPr>
                  <w:tcW w:w="3001" w:type="dxa"/>
                  <w:tcBorders>
                    <w:top w:val="single" w:sz="4" w:space="0" w:color="auto"/>
                    <w:left w:val="single" w:sz="4" w:space="0" w:color="A5A5A5" w:themeColor="accent3"/>
                    <w:bottom w:val="single" w:sz="4" w:space="0" w:color="auto"/>
                    <w:right w:val="single" w:sz="4" w:space="0" w:color="auto"/>
                  </w:tcBorders>
                </w:tcPr>
                <w:p w14:paraId="71B15D7F" w14:textId="77777777" w:rsidR="007F2709" w:rsidRPr="00C10008" w:rsidRDefault="007F2709" w:rsidP="00C137BD">
                  <w:pPr>
                    <w:contextualSpacing/>
                    <w:outlineLvl w:val="8"/>
                    <w:rPr>
                      <w:rFonts w:ascii="Arial Narrow" w:hAnsi="Arial Narrow" w:cs="Arial"/>
                      <w:color w:val="auto"/>
                      <w:sz w:val="18"/>
                      <w:szCs w:val="22"/>
                    </w:rPr>
                  </w:pPr>
                  <w:r>
                    <w:rPr>
                      <w:rFonts w:ascii="Arial Narrow" w:hAnsi="Arial Narrow"/>
                      <w:color w:val="auto"/>
                      <w:sz w:val="18"/>
                      <w:szCs w:val="22"/>
                    </w:rPr>
                    <w:t>Number of equipped facilities replacing CCE with platform-eligible equipment (ILR, SDD or long-term passive devices)</w:t>
                  </w:r>
                </w:p>
              </w:tc>
              <w:tc>
                <w:tcPr>
                  <w:tcW w:w="5665" w:type="dxa"/>
                  <w:tcBorders>
                    <w:top w:val="single" w:sz="4" w:space="0" w:color="auto"/>
                    <w:left w:val="single" w:sz="4" w:space="0" w:color="auto"/>
                    <w:bottom w:val="single" w:sz="4" w:space="0" w:color="auto"/>
                  </w:tcBorders>
                </w:tcPr>
                <w:p w14:paraId="165CEA90" w14:textId="06EEF145" w:rsidR="00C10008" w:rsidRPr="00C10008" w:rsidRDefault="00927702" w:rsidP="00C10008">
                  <w:pPr>
                    <w:pStyle w:val="CEPATabletext"/>
                    <w:spacing w:before="0" w:after="0"/>
                    <w:rPr>
                      <w:rFonts w:ascii="Arial Narrow" w:hAnsi="Arial Narrow" w:cs="Arial"/>
                      <w:sz w:val="18"/>
                      <w:szCs w:val="22"/>
                    </w:rPr>
                  </w:pPr>
                  <w:r>
                    <w:rPr>
                      <w:rFonts w:ascii="Arial Narrow" w:hAnsi="Arial Narrow"/>
                      <w:sz w:val="18"/>
                      <w:szCs w:val="22"/>
                    </w:rPr>
                    <w:t>File: ILAMT/Analyse Gap (CCE inventory)</w:t>
                  </w:r>
                </w:p>
                <w:p w14:paraId="3C5CC6C6" w14:textId="58992A0C" w:rsidR="00927702" w:rsidRPr="00C10008" w:rsidRDefault="00BD0C65" w:rsidP="00C10008">
                  <w:pPr>
                    <w:pStyle w:val="CEPATabletext"/>
                    <w:spacing w:before="0" w:after="0"/>
                    <w:rPr>
                      <w:rFonts w:ascii="Arial Narrow" w:hAnsi="Arial Narrow" w:cs="Arial"/>
                      <w:sz w:val="18"/>
                      <w:szCs w:val="22"/>
                    </w:rPr>
                  </w:pPr>
                  <w:r>
                    <w:rPr>
                      <w:rFonts w:ascii="Arial Narrow" w:hAnsi="Arial Narrow"/>
                      <w:sz w:val="18"/>
                      <w:szCs w:val="22"/>
                    </w:rPr>
                    <w:t xml:space="preserve">Regular inventory update. </w:t>
                  </w:r>
                </w:p>
                <w:p w14:paraId="4E427AA9" w14:textId="77777777" w:rsidR="007F2709" w:rsidRPr="00C10008" w:rsidRDefault="00927702" w:rsidP="00C10008">
                  <w:pPr>
                    <w:pStyle w:val="CEPATabletext"/>
                    <w:spacing w:before="0" w:after="0"/>
                    <w:rPr>
                      <w:rFonts w:ascii="Arial Narrow" w:hAnsi="Arial Narrow" w:cs="Arial"/>
                      <w:sz w:val="18"/>
                      <w:szCs w:val="22"/>
                    </w:rPr>
                  </w:pPr>
                  <w:r>
                    <w:rPr>
                      <w:rFonts w:ascii="Arial Narrow" w:hAnsi="Arial Narrow"/>
                      <w:sz w:val="18"/>
                      <w:szCs w:val="22"/>
                    </w:rPr>
                    <w:t>Inventory report</w:t>
                  </w:r>
                </w:p>
                <w:p w14:paraId="67689257" w14:textId="77777777" w:rsidR="00BD0C65" w:rsidRPr="00C10008" w:rsidRDefault="00BD0C65" w:rsidP="00C10008">
                  <w:pPr>
                    <w:pStyle w:val="CEPATabletext"/>
                    <w:spacing w:before="0" w:after="0"/>
                    <w:rPr>
                      <w:rFonts w:ascii="Arial" w:hAnsi="Arial" w:cs="Arial"/>
                      <w:sz w:val="18"/>
                      <w:szCs w:val="20"/>
                    </w:rPr>
                  </w:pPr>
                  <w:r>
                    <w:rPr>
                      <w:rFonts w:ascii="Arial Narrow" w:hAnsi="Arial Narrow"/>
                      <w:sz w:val="18"/>
                      <w:szCs w:val="22"/>
                    </w:rPr>
                    <w:t>Supervision Reports</w:t>
                  </w:r>
                </w:p>
              </w:tc>
            </w:tr>
            <w:tr w:rsidR="00C10008" w:rsidRPr="0028244E" w14:paraId="30455C3C" w14:textId="77777777" w:rsidTr="00127617">
              <w:tc>
                <w:tcPr>
                  <w:tcW w:w="3001" w:type="dxa"/>
                  <w:tcBorders>
                    <w:top w:val="single" w:sz="4" w:space="0" w:color="auto"/>
                    <w:left w:val="single" w:sz="4" w:space="0" w:color="A5A5A5" w:themeColor="accent3"/>
                    <w:bottom w:val="single" w:sz="4" w:space="0" w:color="auto"/>
                    <w:right w:val="single" w:sz="4" w:space="0" w:color="auto"/>
                  </w:tcBorders>
                </w:tcPr>
                <w:p w14:paraId="1EB7391B" w14:textId="77777777" w:rsidR="00C10008" w:rsidRPr="00C10008" w:rsidRDefault="00C10008" w:rsidP="00BD0C65">
                  <w:pPr>
                    <w:contextualSpacing/>
                    <w:outlineLvl w:val="8"/>
                    <w:rPr>
                      <w:rFonts w:ascii="Arial Narrow" w:hAnsi="Arial Narrow" w:cs="Arial"/>
                      <w:color w:val="auto"/>
                      <w:sz w:val="18"/>
                      <w:szCs w:val="22"/>
                    </w:rPr>
                  </w:pPr>
                  <w:r>
                    <w:rPr>
                      <w:rFonts w:ascii="Arial Narrow" w:hAnsi="Arial Narrow"/>
                      <w:color w:val="auto"/>
                      <w:sz w:val="18"/>
                      <w:szCs w:val="22"/>
                    </w:rPr>
                    <w:t>Number of facilities previously without equipment, newly equipped with platform-eligible equipment (ILR, SDD or long-term passive device)</w:t>
                  </w:r>
                </w:p>
              </w:tc>
              <w:tc>
                <w:tcPr>
                  <w:tcW w:w="5665" w:type="dxa"/>
                  <w:tcBorders>
                    <w:top w:val="single" w:sz="4" w:space="0" w:color="auto"/>
                    <w:left w:val="single" w:sz="4" w:space="0" w:color="auto"/>
                    <w:bottom w:val="single" w:sz="4" w:space="0" w:color="auto"/>
                  </w:tcBorders>
                </w:tcPr>
                <w:p w14:paraId="5452245E" w14:textId="77777777" w:rsidR="00C10008" w:rsidRPr="00C10008" w:rsidRDefault="00C10008" w:rsidP="003E12EE">
                  <w:pPr>
                    <w:pStyle w:val="CEPATabletext"/>
                    <w:spacing w:before="0" w:after="0"/>
                    <w:rPr>
                      <w:rFonts w:ascii="Arial Narrow" w:hAnsi="Arial Narrow" w:cs="Arial"/>
                      <w:sz w:val="18"/>
                      <w:szCs w:val="22"/>
                    </w:rPr>
                  </w:pPr>
                  <w:r>
                    <w:rPr>
                      <w:rFonts w:ascii="Arial Narrow" w:hAnsi="Arial Narrow"/>
                      <w:sz w:val="18"/>
                      <w:szCs w:val="22"/>
                    </w:rPr>
                    <w:t>File: ILAMT/Analyse Gap (CCE inventory)</w:t>
                  </w:r>
                </w:p>
                <w:p w14:paraId="6E49FE5E" w14:textId="77777777" w:rsidR="00C10008" w:rsidRPr="00C10008" w:rsidRDefault="00C10008" w:rsidP="003E12EE">
                  <w:pPr>
                    <w:pStyle w:val="CEPATabletext"/>
                    <w:spacing w:before="0" w:after="0"/>
                    <w:rPr>
                      <w:rFonts w:ascii="Arial Narrow" w:hAnsi="Arial Narrow" w:cs="Arial"/>
                      <w:sz w:val="18"/>
                      <w:szCs w:val="22"/>
                    </w:rPr>
                  </w:pPr>
                  <w:r>
                    <w:rPr>
                      <w:rFonts w:ascii="Arial Narrow" w:hAnsi="Arial Narrow"/>
                      <w:sz w:val="18"/>
                      <w:szCs w:val="22"/>
                    </w:rPr>
                    <w:t xml:space="preserve">Regular inventory update. </w:t>
                  </w:r>
                </w:p>
                <w:p w14:paraId="27B03C49" w14:textId="77777777" w:rsidR="00C10008" w:rsidRPr="00C10008" w:rsidRDefault="00C10008" w:rsidP="003E12EE">
                  <w:pPr>
                    <w:pStyle w:val="CEPATabletext"/>
                    <w:spacing w:before="0" w:after="0"/>
                    <w:rPr>
                      <w:rFonts w:ascii="Arial Narrow" w:hAnsi="Arial Narrow" w:cs="Arial"/>
                      <w:sz w:val="18"/>
                      <w:szCs w:val="22"/>
                    </w:rPr>
                  </w:pPr>
                  <w:r>
                    <w:rPr>
                      <w:rFonts w:ascii="Arial Narrow" w:hAnsi="Arial Narrow"/>
                      <w:sz w:val="18"/>
                      <w:szCs w:val="22"/>
                    </w:rPr>
                    <w:t>Inventory report</w:t>
                  </w:r>
                </w:p>
                <w:p w14:paraId="2B2E74D8" w14:textId="2F0571CB" w:rsidR="00C10008" w:rsidRPr="00C10008" w:rsidRDefault="00C10008" w:rsidP="00BD0C65">
                  <w:pPr>
                    <w:pStyle w:val="CEPATabletext"/>
                    <w:rPr>
                      <w:rFonts w:ascii="Arial" w:hAnsi="Arial" w:cs="Arial"/>
                      <w:sz w:val="18"/>
                      <w:szCs w:val="20"/>
                    </w:rPr>
                  </w:pPr>
                  <w:r>
                    <w:rPr>
                      <w:rFonts w:ascii="Arial Narrow" w:hAnsi="Arial Narrow"/>
                      <w:sz w:val="18"/>
                      <w:szCs w:val="22"/>
                    </w:rPr>
                    <w:t>Supervision Reports</w:t>
                  </w:r>
                </w:p>
              </w:tc>
            </w:tr>
            <w:tr w:rsidR="00C10008" w:rsidRPr="0028244E" w14:paraId="19D5E5B3" w14:textId="77777777" w:rsidTr="00127617">
              <w:tc>
                <w:tcPr>
                  <w:tcW w:w="3001" w:type="dxa"/>
                  <w:tcBorders>
                    <w:top w:val="single" w:sz="4" w:space="0" w:color="auto"/>
                    <w:left w:val="single" w:sz="4" w:space="0" w:color="A5A5A5" w:themeColor="accent3"/>
                    <w:bottom w:val="single" w:sz="4" w:space="0" w:color="auto"/>
                    <w:right w:val="single" w:sz="4" w:space="0" w:color="auto"/>
                  </w:tcBorders>
                </w:tcPr>
                <w:p w14:paraId="6FF0347F" w14:textId="77777777" w:rsidR="00C10008" w:rsidRPr="00C10008" w:rsidRDefault="00C10008" w:rsidP="00BD0C65">
                  <w:pPr>
                    <w:contextualSpacing/>
                    <w:outlineLvl w:val="8"/>
                    <w:rPr>
                      <w:rFonts w:cs="Calibri"/>
                      <w:sz w:val="18"/>
                      <w:szCs w:val="20"/>
                    </w:rPr>
                  </w:pPr>
                  <w:r>
                    <w:rPr>
                      <w:rFonts w:ascii="Arial Narrow" w:hAnsi="Arial Narrow"/>
                      <w:color w:val="auto"/>
                      <w:sz w:val="18"/>
                      <w:szCs w:val="22"/>
                    </w:rPr>
                    <w:t>Well-defined indicator proposed by country to reflect appropriate maintenance of equipment; for example percentage of equipped facilities with functioning cold chain</w:t>
                  </w:r>
                </w:p>
              </w:tc>
              <w:tc>
                <w:tcPr>
                  <w:tcW w:w="5665" w:type="dxa"/>
                  <w:tcBorders>
                    <w:top w:val="single" w:sz="4" w:space="0" w:color="auto"/>
                    <w:left w:val="single" w:sz="4" w:space="0" w:color="auto"/>
                    <w:bottom w:val="single" w:sz="4" w:space="0" w:color="auto"/>
                  </w:tcBorders>
                </w:tcPr>
                <w:p w14:paraId="1F137C0F" w14:textId="77777777" w:rsidR="00C10008" w:rsidRPr="00C10008" w:rsidRDefault="00C10008" w:rsidP="003E12EE">
                  <w:pPr>
                    <w:pStyle w:val="CEPATabletext"/>
                    <w:spacing w:before="0" w:after="0"/>
                    <w:rPr>
                      <w:rFonts w:ascii="Arial Narrow" w:hAnsi="Arial Narrow" w:cs="Arial"/>
                      <w:sz w:val="18"/>
                      <w:szCs w:val="22"/>
                    </w:rPr>
                  </w:pPr>
                  <w:r>
                    <w:rPr>
                      <w:rFonts w:ascii="Arial Narrow" w:hAnsi="Arial Narrow"/>
                      <w:sz w:val="18"/>
                      <w:szCs w:val="22"/>
                    </w:rPr>
                    <w:t>File: ILAMT/Analyse Gap (CCE inventory)</w:t>
                  </w:r>
                </w:p>
                <w:p w14:paraId="498B1BFF" w14:textId="77777777" w:rsidR="00C10008" w:rsidRPr="00C10008" w:rsidRDefault="00C10008" w:rsidP="003E12EE">
                  <w:pPr>
                    <w:pStyle w:val="CEPATabletext"/>
                    <w:spacing w:before="0" w:after="0"/>
                    <w:rPr>
                      <w:rFonts w:ascii="Arial Narrow" w:hAnsi="Arial Narrow" w:cs="Arial"/>
                      <w:sz w:val="18"/>
                      <w:szCs w:val="22"/>
                    </w:rPr>
                  </w:pPr>
                  <w:r>
                    <w:rPr>
                      <w:rFonts w:ascii="Arial Narrow" w:hAnsi="Arial Narrow"/>
                      <w:sz w:val="18"/>
                      <w:szCs w:val="22"/>
                    </w:rPr>
                    <w:t xml:space="preserve">Regular inventory update. </w:t>
                  </w:r>
                </w:p>
                <w:p w14:paraId="78BDE997" w14:textId="77777777" w:rsidR="00C10008" w:rsidRPr="00C10008" w:rsidRDefault="00C10008" w:rsidP="003E12EE">
                  <w:pPr>
                    <w:pStyle w:val="CEPATabletext"/>
                    <w:spacing w:before="0" w:after="0"/>
                    <w:rPr>
                      <w:rFonts w:ascii="Arial Narrow" w:hAnsi="Arial Narrow" w:cs="Arial"/>
                      <w:sz w:val="18"/>
                      <w:szCs w:val="22"/>
                    </w:rPr>
                  </w:pPr>
                  <w:r>
                    <w:rPr>
                      <w:rFonts w:ascii="Arial Narrow" w:hAnsi="Arial Narrow"/>
                      <w:sz w:val="18"/>
                      <w:szCs w:val="22"/>
                    </w:rPr>
                    <w:t>Inventory report</w:t>
                  </w:r>
                </w:p>
                <w:p w14:paraId="160DECFB" w14:textId="77777777" w:rsidR="00C10008" w:rsidRPr="00C10008" w:rsidRDefault="00C10008" w:rsidP="00BD0C65">
                  <w:pPr>
                    <w:pStyle w:val="CEPATabletext"/>
                    <w:rPr>
                      <w:rFonts w:ascii="Arial Narrow" w:hAnsi="Arial Narrow" w:cs="Arial"/>
                      <w:sz w:val="18"/>
                      <w:szCs w:val="22"/>
                    </w:rPr>
                  </w:pPr>
                  <w:r>
                    <w:rPr>
                      <w:rFonts w:ascii="Arial Narrow" w:hAnsi="Arial Narrow"/>
                      <w:sz w:val="18"/>
                      <w:szCs w:val="22"/>
                    </w:rPr>
                    <w:t>Supervision Reports</w:t>
                  </w:r>
                </w:p>
                <w:p w14:paraId="01AB0B1C" w14:textId="7CE52760" w:rsidR="00C10008" w:rsidRPr="00C10008" w:rsidRDefault="00C10008" w:rsidP="00BD0C65">
                  <w:pPr>
                    <w:pStyle w:val="CEPATabletext"/>
                    <w:rPr>
                      <w:rFonts w:ascii="Arial" w:hAnsi="Arial" w:cs="Arial"/>
                      <w:sz w:val="18"/>
                      <w:szCs w:val="20"/>
                    </w:rPr>
                  </w:pPr>
                  <w:r>
                    <w:rPr>
                      <w:rFonts w:ascii="Arial Narrow" w:hAnsi="Arial Narrow"/>
                      <w:sz w:val="18"/>
                      <w:szCs w:val="22"/>
                    </w:rPr>
                    <w:t>Maintenance report</w:t>
                  </w:r>
                </w:p>
              </w:tc>
            </w:tr>
            <w:tr w:rsidR="00C10008" w:rsidRPr="00C10008" w14:paraId="462E16F1" w14:textId="77777777" w:rsidTr="00127617">
              <w:tc>
                <w:tcPr>
                  <w:tcW w:w="3001" w:type="dxa"/>
                  <w:tcBorders>
                    <w:top w:val="single" w:sz="4" w:space="0" w:color="auto"/>
                    <w:left w:val="single" w:sz="4" w:space="0" w:color="A5A5A5" w:themeColor="accent3"/>
                    <w:bottom w:val="single" w:sz="4" w:space="0" w:color="auto"/>
                    <w:right w:val="single" w:sz="4" w:space="0" w:color="auto"/>
                  </w:tcBorders>
                </w:tcPr>
                <w:p w14:paraId="59EF87D2" w14:textId="4888775F" w:rsidR="00C10008" w:rsidRPr="00C10008" w:rsidRDefault="00C10008" w:rsidP="00C10008">
                  <w:pPr>
                    <w:contextualSpacing/>
                    <w:outlineLvl w:val="8"/>
                    <w:rPr>
                      <w:rFonts w:ascii="Arial Narrow" w:hAnsi="Arial Narrow" w:cs="Arial"/>
                      <w:color w:val="auto"/>
                      <w:sz w:val="18"/>
                      <w:szCs w:val="22"/>
                    </w:rPr>
                  </w:pPr>
                  <w:r>
                    <w:rPr>
                      <w:rFonts w:ascii="Arial Narrow" w:hAnsi="Arial Narrow"/>
                      <w:color w:val="auto"/>
                      <w:sz w:val="18"/>
                      <w:szCs w:val="22"/>
                    </w:rPr>
                    <w:t>Number of intermediate level vaccine warehouses having functional vaccine storage equipment conforming to the vaccination schedule and which are without vaccine stock outages during each last 3 months</w:t>
                  </w:r>
                </w:p>
                <w:p w14:paraId="6613D807" w14:textId="77777777" w:rsidR="00C10008" w:rsidRPr="00C10008" w:rsidRDefault="00C10008" w:rsidP="00C10008">
                  <w:pPr>
                    <w:contextualSpacing/>
                    <w:outlineLvl w:val="8"/>
                    <w:rPr>
                      <w:rFonts w:ascii="Arial Narrow" w:hAnsi="Arial Narrow" w:cs="Arial"/>
                      <w:color w:val="auto"/>
                      <w:sz w:val="18"/>
                      <w:szCs w:val="22"/>
                      <w:lang w:val="fr-FR"/>
                    </w:rPr>
                  </w:pPr>
                </w:p>
                <w:p w14:paraId="553A619F" w14:textId="77777777" w:rsidR="00C10008" w:rsidRPr="00C10008" w:rsidRDefault="00C10008" w:rsidP="00C10008">
                  <w:pPr>
                    <w:contextualSpacing/>
                    <w:outlineLvl w:val="8"/>
                    <w:rPr>
                      <w:rFonts w:ascii="Arial Narrow" w:hAnsi="Arial Narrow" w:cs="Arial"/>
                      <w:color w:val="auto"/>
                      <w:sz w:val="18"/>
                      <w:szCs w:val="22"/>
                    </w:rPr>
                  </w:pPr>
                  <w:r>
                    <w:rPr>
                      <w:rFonts w:ascii="Arial Narrow" w:hAnsi="Arial Narrow"/>
                      <w:color w:val="auto"/>
                      <w:sz w:val="18"/>
                      <w:szCs w:val="22"/>
                    </w:rPr>
                    <w:t>Number of intermediate level vaccine warehouses (PHD) having functional vaccine storage equipment conforming to the vaccination schedule and which are without vaccine stock outages during each last 3 months</w:t>
                  </w:r>
                </w:p>
              </w:tc>
              <w:tc>
                <w:tcPr>
                  <w:tcW w:w="5665" w:type="dxa"/>
                  <w:tcBorders>
                    <w:top w:val="single" w:sz="4" w:space="0" w:color="auto"/>
                    <w:left w:val="single" w:sz="4" w:space="0" w:color="auto"/>
                    <w:bottom w:val="single" w:sz="4" w:space="0" w:color="auto"/>
                  </w:tcBorders>
                </w:tcPr>
                <w:p w14:paraId="4C28F505" w14:textId="77777777" w:rsidR="00C10008" w:rsidRPr="00C10008" w:rsidRDefault="00C10008" w:rsidP="003E12EE">
                  <w:pPr>
                    <w:pStyle w:val="CEPATabletext"/>
                    <w:spacing w:before="0" w:after="0"/>
                    <w:rPr>
                      <w:rFonts w:ascii="Arial Narrow" w:hAnsi="Arial Narrow" w:cs="Arial"/>
                      <w:sz w:val="18"/>
                      <w:szCs w:val="22"/>
                    </w:rPr>
                  </w:pPr>
                  <w:r>
                    <w:rPr>
                      <w:rFonts w:ascii="Arial Narrow" w:hAnsi="Arial Narrow"/>
                      <w:sz w:val="18"/>
                      <w:szCs w:val="22"/>
                    </w:rPr>
                    <w:t>File: ILAMT/Analyse Gap (CCE inventory)</w:t>
                  </w:r>
                </w:p>
                <w:p w14:paraId="5A4C957C" w14:textId="77777777" w:rsidR="00C10008" w:rsidRPr="00C10008" w:rsidRDefault="00C10008" w:rsidP="003E12EE">
                  <w:pPr>
                    <w:pStyle w:val="CEPATabletext"/>
                    <w:spacing w:before="0" w:after="0"/>
                    <w:rPr>
                      <w:rFonts w:ascii="Arial Narrow" w:hAnsi="Arial Narrow" w:cs="Arial"/>
                      <w:sz w:val="18"/>
                      <w:szCs w:val="22"/>
                    </w:rPr>
                  </w:pPr>
                  <w:r>
                    <w:rPr>
                      <w:rFonts w:ascii="Arial Narrow" w:hAnsi="Arial Narrow"/>
                      <w:sz w:val="18"/>
                      <w:szCs w:val="22"/>
                    </w:rPr>
                    <w:t xml:space="preserve">Regular inventory update. </w:t>
                  </w:r>
                </w:p>
                <w:p w14:paraId="470F99A0" w14:textId="77777777" w:rsidR="00C10008" w:rsidRPr="00C10008" w:rsidRDefault="00C10008" w:rsidP="003E12EE">
                  <w:pPr>
                    <w:pStyle w:val="CEPATabletext"/>
                    <w:spacing w:before="0" w:after="0"/>
                    <w:rPr>
                      <w:rFonts w:ascii="Arial Narrow" w:hAnsi="Arial Narrow" w:cs="Arial"/>
                      <w:sz w:val="18"/>
                      <w:szCs w:val="22"/>
                    </w:rPr>
                  </w:pPr>
                  <w:r>
                    <w:rPr>
                      <w:rFonts w:ascii="Arial Narrow" w:hAnsi="Arial Narrow"/>
                      <w:sz w:val="18"/>
                      <w:szCs w:val="22"/>
                    </w:rPr>
                    <w:t>Inventory report</w:t>
                  </w:r>
                </w:p>
                <w:p w14:paraId="6765E2E3" w14:textId="77777777" w:rsidR="00C10008" w:rsidRPr="00C10008" w:rsidRDefault="00C10008" w:rsidP="00BD0C65">
                  <w:pPr>
                    <w:pStyle w:val="CEPATabletext"/>
                    <w:rPr>
                      <w:rFonts w:ascii="Arial Narrow" w:hAnsi="Arial Narrow" w:cs="Arial"/>
                      <w:sz w:val="18"/>
                      <w:szCs w:val="22"/>
                    </w:rPr>
                  </w:pPr>
                  <w:r>
                    <w:rPr>
                      <w:rFonts w:ascii="Arial Narrow" w:hAnsi="Arial Narrow"/>
                      <w:sz w:val="18"/>
                      <w:szCs w:val="22"/>
                    </w:rPr>
                    <w:t>Supervision Reports</w:t>
                  </w:r>
                </w:p>
                <w:p w14:paraId="22537BE8" w14:textId="77777777" w:rsidR="00C10008" w:rsidRPr="00C10008" w:rsidRDefault="00C10008" w:rsidP="00BD0C65">
                  <w:pPr>
                    <w:pStyle w:val="CEPATabletext"/>
                    <w:rPr>
                      <w:rFonts w:ascii="Arial Narrow" w:hAnsi="Arial Narrow" w:cs="Arial"/>
                      <w:sz w:val="18"/>
                      <w:szCs w:val="22"/>
                    </w:rPr>
                  </w:pPr>
                  <w:r>
                    <w:rPr>
                      <w:rFonts w:ascii="Arial Narrow" w:hAnsi="Arial Narrow"/>
                      <w:sz w:val="18"/>
                      <w:szCs w:val="22"/>
                    </w:rPr>
                    <w:t>Maintenance report</w:t>
                  </w:r>
                </w:p>
                <w:p w14:paraId="4BB2B060" w14:textId="77777777" w:rsidR="00C10008" w:rsidRPr="00C10008" w:rsidRDefault="00C10008" w:rsidP="00BD0C65">
                  <w:pPr>
                    <w:pStyle w:val="CEPATabletext"/>
                    <w:rPr>
                      <w:rFonts w:ascii="Arial Narrow" w:hAnsi="Arial Narrow" w:cs="Arial"/>
                      <w:sz w:val="18"/>
                      <w:szCs w:val="22"/>
                    </w:rPr>
                  </w:pPr>
                  <w:r>
                    <w:rPr>
                      <w:rFonts w:ascii="Arial Narrow" w:hAnsi="Arial Narrow"/>
                      <w:sz w:val="18"/>
                      <w:szCs w:val="22"/>
                    </w:rPr>
                    <w:t>DVD-MT and SMT</w:t>
                  </w:r>
                </w:p>
                <w:p w14:paraId="29D53E4B" w14:textId="77777777" w:rsidR="00C10008" w:rsidRPr="00C10008" w:rsidRDefault="00C10008" w:rsidP="00C10008">
                  <w:pPr>
                    <w:pStyle w:val="CEPATabletext"/>
                    <w:spacing w:before="0" w:after="0"/>
                    <w:rPr>
                      <w:rFonts w:ascii="Arial Narrow" w:hAnsi="Arial Narrow" w:cs="Arial"/>
                      <w:sz w:val="18"/>
                      <w:szCs w:val="22"/>
                    </w:rPr>
                  </w:pPr>
                  <w:r>
                    <w:rPr>
                      <w:rFonts w:ascii="Arial Narrow" w:hAnsi="Arial Narrow"/>
                      <w:sz w:val="18"/>
                      <w:szCs w:val="22"/>
                    </w:rPr>
                    <w:t>File: ILAMT/Analyse Gap (CCE inventory)</w:t>
                  </w:r>
                </w:p>
                <w:p w14:paraId="74C3870E" w14:textId="77777777" w:rsidR="00C10008" w:rsidRPr="00C10008" w:rsidRDefault="00C10008" w:rsidP="00C10008">
                  <w:pPr>
                    <w:pStyle w:val="CEPATabletext"/>
                    <w:spacing w:before="0" w:after="0"/>
                    <w:rPr>
                      <w:rFonts w:ascii="Arial Narrow" w:hAnsi="Arial Narrow" w:cs="Arial"/>
                      <w:sz w:val="18"/>
                      <w:szCs w:val="22"/>
                    </w:rPr>
                  </w:pPr>
                  <w:r>
                    <w:rPr>
                      <w:rFonts w:ascii="Arial Narrow" w:hAnsi="Arial Narrow"/>
                      <w:sz w:val="18"/>
                      <w:szCs w:val="22"/>
                    </w:rPr>
                    <w:t xml:space="preserve">Regular inventory update. </w:t>
                  </w:r>
                </w:p>
                <w:p w14:paraId="0C210CB0" w14:textId="77777777" w:rsidR="00C10008" w:rsidRPr="00C10008" w:rsidRDefault="00C10008" w:rsidP="00C10008">
                  <w:pPr>
                    <w:pStyle w:val="CEPATabletext"/>
                    <w:spacing w:before="0" w:after="0"/>
                    <w:rPr>
                      <w:rFonts w:ascii="Arial Narrow" w:hAnsi="Arial Narrow" w:cs="Arial"/>
                      <w:sz w:val="18"/>
                      <w:szCs w:val="22"/>
                    </w:rPr>
                  </w:pPr>
                  <w:r>
                    <w:rPr>
                      <w:rFonts w:ascii="Arial Narrow" w:hAnsi="Arial Narrow"/>
                      <w:sz w:val="18"/>
                      <w:szCs w:val="22"/>
                    </w:rPr>
                    <w:t>Inventory report</w:t>
                  </w:r>
                </w:p>
                <w:p w14:paraId="6AF0854A" w14:textId="77777777" w:rsidR="00C10008" w:rsidRPr="00C10008" w:rsidRDefault="00C10008" w:rsidP="00C10008">
                  <w:pPr>
                    <w:pStyle w:val="CEPATabletext"/>
                    <w:rPr>
                      <w:rFonts w:ascii="Arial Narrow" w:hAnsi="Arial Narrow" w:cs="Arial"/>
                      <w:sz w:val="18"/>
                      <w:szCs w:val="22"/>
                    </w:rPr>
                  </w:pPr>
                  <w:r>
                    <w:rPr>
                      <w:rFonts w:ascii="Arial Narrow" w:hAnsi="Arial Narrow"/>
                      <w:sz w:val="18"/>
                      <w:szCs w:val="22"/>
                    </w:rPr>
                    <w:t>Supervision Reports</w:t>
                  </w:r>
                </w:p>
                <w:p w14:paraId="2836616B" w14:textId="77777777" w:rsidR="00C10008" w:rsidRPr="00C10008" w:rsidRDefault="00C10008" w:rsidP="00C10008">
                  <w:pPr>
                    <w:pStyle w:val="CEPATabletext"/>
                    <w:rPr>
                      <w:rFonts w:ascii="Arial Narrow" w:hAnsi="Arial Narrow" w:cs="Arial"/>
                      <w:sz w:val="18"/>
                      <w:szCs w:val="22"/>
                    </w:rPr>
                  </w:pPr>
                  <w:r>
                    <w:rPr>
                      <w:rFonts w:ascii="Arial Narrow" w:hAnsi="Arial Narrow"/>
                      <w:sz w:val="18"/>
                      <w:szCs w:val="22"/>
                    </w:rPr>
                    <w:t>Maintenance report</w:t>
                  </w:r>
                </w:p>
                <w:p w14:paraId="0AC517C8" w14:textId="49441153" w:rsidR="00C10008" w:rsidRPr="00C10008" w:rsidRDefault="00C10008" w:rsidP="00C10008">
                  <w:pPr>
                    <w:pStyle w:val="CEPATabletext"/>
                    <w:rPr>
                      <w:rFonts w:ascii="Arial" w:hAnsi="Arial" w:cs="Arial"/>
                      <w:sz w:val="18"/>
                      <w:szCs w:val="20"/>
                    </w:rPr>
                  </w:pPr>
                  <w:r>
                    <w:rPr>
                      <w:rFonts w:ascii="Arial Narrow" w:hAnsi="Arial Narrow"/>
                      <w:sz w:val="18"/>
                      <w:szCs w:val="22"/>
                    </w:rPr>
                    <w:t>DVD-MT and SMT</w:t>
                  </w:r>
                </w:p>
              </w:tc>
            </w:tr>
            <w:tr w:rsidR="00C10008" w:rsidRPr="0028244E" w14:paraId="2AE1BB28" w14:textId="77777777" w:rsidTr="00127617">
              <w:tc>
                <w:tcPr>
                  <w:tcW w:w="3001" w:type="dxa"/>
                  <w:tcBorders>
                    <w:top w:val="single" w:sz="4" w:space="0" w:color="auto"/>
                    <w:left w:val="single" w:sz="4" w:space="0" w:color="A5A5A5" w:themeColor="accent3"/>
                    <w:bottom w:val="single" w:sz="4" w:space="0" w:color="auto"/>
                    <w:right w:val="single" w:sz="4" w:space="0" w:color="auto"/>
                  </w:tcBorders>
                </w:tcPr>
                <w:p w14:paraId="7132F9BC" w14:textId="7DA52BE0" w:rsidR="00C10008" w:rsidRPr="00C10008" w:rsidRDefault="00C10008" w:rsidP="00BD0C65">
                  <w:pPr>
                    <w:pStyle w:val="CEPATabletext"/>
                    <w:jc w:val="both"/>
                    <w:rPr>
                      <w:rFonts w:ascii="Arial Narrow" w:hAnsi="Arial Narrow" w:cs="Arial"/>
                      <w:color w:val="auto"/>
                      <w:sz w:val="18"/>
                      <w:szCs w:val="22"/>
                    </w:rPr>
                  </w:pPr>
                  <w:r>
                    <w:rPr>
                      <w:rFonts w:ascii="Arial Narrow" w:hAnsi="Arial Narrow"/>
                      <w:color w:val="auto"/>
                      <w:sz w:val="18"/>
                      <w:szCs w:val="22"/>
                    </w:rPr>
                    <w:t>% of Health Zones (Health District) having functional cold chain equipment (including the temperature monitoring system) with required capacity corresponding to the intended use and without any vaccine stock outage during each last 3 months.</w:t>
                  </w:r>
                </w:p>
              </w:tc>
              <w:tc>
                <w:tcPr>
                  <w:tcW w:w="5665" w:type="dxa"/>
                  <w:tcBorders>
                    <w:top w:val="single" w:sz="4" w:space="0" w:color="auto"/>
                    <w:left w:val="single" w:sz="4" w:space="0" w:color="auto"/>
                    <w:bottom w:val="single" w:sz="4" w:space="0" w:color="auto"/>
                  </w:tcBorders>
                </w:tcPr>
                <w:p w14:paraId="2DAE8544" w14:textId="77777777" w:rsidR="00C10008" w:rsidRPr="00C10008" w:rsidRDefault="00C10008" w:rsidP="00C10008">
                  <w:pPr>
                    <w:pStyle w:val="CEPATabletext"/>
                    <w:spacing w:before="0" w:after="0"/>
                    <w:rPr>
                      <w:rFonts w:ascii="Arial Narrow" w:hAnsi="Arial Narrow" w:cs="Arial"/>
                      <w:sz w:val="18"/>
                      <w:szCs w:val="22"/>
                    </w:rPr>
                  </w:pPr>
                  <w:r>
                    <w:rPr>
                      <w:rFonts w:ascii="Arial Narrow" w:hAnsi="Arial Narrow"/>
                      <w:sz w:val="18"/>
                      <w:szCs w:val="22"/>
                    </w:rPr>
                    <w:t>File: ILAMT/Analyse Gap (CCE inventory)</w:t>
                  </w:r>
                </w:p>
                <w:p w14:paraId="1B3B4D4F" w14:textId="77777777" w:rsidR="00C10008" w:rsidRPr="00C10008" w:rsidRDefault="00C10008" w:rsidP="00C10008">
                  <w:pPr>
                    <w:pStyle w:val="CEPATabletext"/>
                    <w:spacing w:before="0" w:after="0"/>
                    <w:rPr>
                      <w:rFonts w:ascii="Arial Narrow" w:hAnsi="Arial Narrow" w:cs="Arial"/>
                      <w:sz w:val="18"/>
                      <w:szCs w:val="22"/>
                    </w:rPr>
                  </w:pPr>
                  <w:r>
                    <w:rPr>
                      <w:rFonts w:ascii="Arial Narrow" w:hAnsi="Arial Narrow"/>
                      <w:sz w:val="18"/>
                      <w:szCs w:val="22"/>
                    </w:rPr>
                    <w:t xml:space="preserve">Regular inventory update. </w:t>
                  </w:r>
                </w:p>
                <w:p w14:paraId="4D118DBD" w14:textId="77777777" w:rsidR="00C10008" w:rsidRPr="00C10008" w:rsidRDefault="00C10008" w:rsidP="00C10008">
                  <w:pPr>
                    <w:pStyle w:val="CEPATabletext"/>
                    <w:spacing w:before="0" w:after="0"/>
                    <w:rPr>
                      <w:rFonts w:ascii="Arial Narrow" w:hAnsi="Arial Narrow" w:cs="Arial"/>
                      <w:sz w:val="18"/>
                      <w:szCs w:val="22"/>
                    </w:rPr>
                  </w:pPr>
                  <w:r>
                    <w:rPr>
                      <w:rFonts w:ascii="Arial Narrow" w:hAnsi="Arial Narrow"/>
                      <w:sz w:val="18"/>
                      <w:szCs w:val="22"/>
                    </w:rPr>
                    <w:t>Inventory report</w:t>
                  </w:r>
                </w:p>
                <w:p w14:paraId="357774C9" w14:textId="77777777" w:rsidR="00C10008" w:rsidRPr="00C10008" w:rsidRDefault="00C10008" w:rsidP="00C10008">
                  <w:pPr>
                    <w:pStyle w:val="CEPATabletext"/>
                    <w:rPr>
                      <w:rFonts w:ascii="Arial Narrow" w:hAnsi="Arial Narrow" w:cs="Arial"/>
                      <w:sz w:val="18"/>
                      <w:szCs w:val="22"/>
                    </w:rPr>
                  </w:pPr>
                  <w:r>
                    <w:rPr>
                      <w:rFonts w:ascii="Arial Narrow" w:hAnsi="Arial Narrow"/>
                      <w:sz w:val="18"/>
                      <w:szCs w:val="22"/>
                    </w:rPr>
                    <w:t>Supervision Reports</w:t>
                  </w:r>
                </w:p>
                <w:p w14:paraId="42C816CA" w14:textId="77777777" w:rsidR="00C10008" w:rsidRPr="00C10008" w:rsidRDefault="00C10008" w:rsidP="00C10008">
                  <w:pPr>
                    <w:pStyle w:val="CEPATabletext"/>
                    <w:rPr>
                      <w:rFonts w:ascii="Arial Narrow" w:hAnsi="Arial Narrow" w:cs="Arial"/>
                      <w:sz w:val="18"/>
                      <w:szCs w:val="22"/>
                    </w:rPr>
                  </w:pPr>
                  <w:r>
                    <w:rPr>
                      <w:rFonts w:ascii="Arial Narrow" w:hAnsi="Arial Narrow"/>
                      <w:sz w:val="18"/>
                      <w:szCs w:val="22"/>
                    </w:rPr>
                    <w:t>Maintenance report</w:t>
                  </w:r>
                </w:p>
                <w:p w14:paraId="4A9AACBD" w14:textId="58F364D1" w:rsidR="00C10008" w:rsidRPr="00C10008" w:rsidRDefault="00C10008" w:rsidP="00C10008">
                  <w:pPr>
                    <w:pStyle w:val="CEPATabletext"/>
                    <w:rPr>
                      <w:rFonts w:ascii="Arial" w:hAnsi="Arial" w:cs="Arial"/>
                      <w:sz w:val="18"/>
                      <w:szCs w:val="20"/>
                    </w:rPr>
                  </w:pPr>
                  <w:r>
                    <w:rPr>
                      <w:rFonts w:ascii="Arial Narrow" w:hAnsi="Arial Narrow"/>
                      <w:sz w:val="18"/>
                      <w:szCs w:val="22"/>
                    </w:rPr>
                    <w:t>DVD-MT and SMT,EPI-Log</w:t>
                  </w:r>
                </w:p>
              </w:tc>
            </w:tr>
            <w:tr w:rsidR="00C10008" w:rsidRPr="00C10008" w14:paraId="76736334" w14:textId="77777777" w:rsidTr="00127617">
              <w:tc>
                <w:tcPr>
                  <w:tcW w:w="3001" w:type="dxa"/>
                  <w:tcBorders>
                    <w:top w:val="single" w:sz="4" w:space="0" w:color="auto"/>
                    <w:left w:val="single" w:sz="4" w:space="0" w:color="A5A5A5" w:themeColor="accent3"/>
                    <w:bottom w:val="single" w:sz="4" w:space="0" w:color="auto"/>
                    <w:right w:val="single" w:sz="4" w:space="0" w:color="auto"/>
                  </w:tcBorders>
                </w:tcPr>
                <w:p w14:paraId="30D5C7F9" w14:textId="77777777" w:rsidR="00C10008" w:rsidRPr="00C10008" w:rsidRDefault="00C10008" w:rsidP="00BD0C65">
                  <w:pPr>
                    <w:pStyle w:val="CEPATabletext"/>
                    <w:jc w:val="both"/>
                    <w:rPr>
                      <w:rFonts w:ascii="Arial Narrow" w:hAnsi="Arial Narrow" w:cs="Arial"/>
                      <w:color w:val="auto"/>
                      <w:sz w:val="18"/>
                      <w:szCs w:val="22"/>
                    </w:rPr>
                  </w:pPr>
                  <w:r>
                    <w:rPr>
                      <w:rFonts w:ascii="Arial Narrow" w:hAnsi="Arial Narrow"/>
                      <w:color w:val="auto"/>
                      <w:sz w:val="18"/>
                      <w:szCs w:val="22"/>
                    </w:rPr>
                    <w:t>% of Health Zones having functional cold chain equipment (including the temperature monitoring system) with required capacity corresponding to the intended use and not having experienced any vaccine stock outage during each last 3 months.</w:t>
                  </w:r>
                </w:p>
              </w:tc>
              <w:tc>
                <w:tcPr>
                  <w:tcW w:w="5665" w:type="dxa"/>
                  <w:tcBorders>
                    <w:top w:val="single" w:sz="4" w:space="0" w:color="auto"/>
                    <w:left w:val="single" w:sz="4" w:space="0" w:color="auto"/>
                    <w:bottom w:val="single" w:sz="4" w:space="0" w:color="auto"/>
                  </w:tcBorders>
                </w:tcPr>
                <w:p w14:paraId="36FFF120" w14:textId="77777777" w:rsidR="00C10008" w:rsidRPr="00C10008" w:rsidRDefault="00C10008" w:rsidP="00C10008">
                  <w:pPr>
                    <w:pStyle w:val="CEPATabletext"/>
                    <w:spacing w:before="0" w:after="0"/>
                    <w:rPr>
                      <w:rFonts w:ascii="Arial Narrow" w:hAnsi="Arial Narrow" w:cs="Arial"/>
                      <w:sz w:val="18"/>
                      <w:szCs w:val="22"/>
                    </w:rPr>
                  </w:pPr>
                  <w:r>
                    <w:rPr>
                      <w:rFonts w:ascii="Arial Narrow" w:hAnsi="Arial Narrow"/>
                      <w:sz w:val="18"/>
                      <w:szCs w:val="22"/>
                    </w:rPr>
                    <w:t>File: ILAMT/Analyse Gap (CCE inventory)</w:t>
                  </w:r>
                </w:p>
                <w:p w14:paraId="13D2371D" w14:textId="77777777" w:rsidR="00C10008" w:rsidRPr="00C10008" w:rsidRDefault="00C10008" w:rsidP="00C10008">
                  <w:pPr>
                    <w:pStyle w:val="CEPATabletext"/>
                    <w:spacing w:before="0" w:after="0"/>
                    <w:rPr>
                      <w:rFonts w:ascii="Arial Narrow" w:hAnsi="Arial Narrow" w:cs="Arial"/>
                      <w:sz w:val="18"/>
                      <w:szCs w:val="22"/>
                    </w:rPr>
                  </w:pPr>
                  <w:r>
                    <w:rPr>
                      <w:rFonts w:ascii="Arial Narrow" w:hAnsi="Arial Narrow"/>
                      <w:sz w:val="18"/>
                      <w:szCs w:val="22"/>
                    </w:rPr>
                    <w:t xml:space="preserve">Regular inventory update. </w:t>
                  </w:r>
                </w:p>
                <w:p w14:paraId="029908E3" w14:textId="77777777" w:rsidR="00C10008" w:rsidRPr="00C10008" w:rsidRDefault="00C10008" w:rsidP="00C10008">
                  <w:pPr>
                    <w:pStyle w:val="CEPATabletext"/>
                    <w:spacing w:before="0" w:after="0"/>
                    <w:rPr>
                      <w:rFonts w:ascii="Arial Narrow" w:hAnsi="Arial Narrow" w:cs="Arial"/>
                      <w:sz w:val="18"/>
                      <w:szCs w:val="22"/>
                    </w:rPr>
                  </w:pPr>
                  <w:r>
                    <w:rPr>
                      <w:rFonts w:ascii="Arial Narrow" w:hAnsi="Arial Narrow"/>
                      <w:sz w:val="18"/>
                      <w:szCs w:val="22"/>
                    </w:rPr>
                    <w:t>Inventory report</w:t>
                  </w:r>
                </w:p>
                <w:p w14:paraId="43F6AC87" w14:textId="77777777" w:rsidR="00C10008" w:rsidRPr="00C10008" w:rsidRDefault="00C10008" w:rsidP="00C10008">
                  <w:pPr>
                    <w:pStyle w:val="CEPATabletext"/>
                    <w:rPr>
                      <w:rFonts w:ascii="Arial Narrow" w:hAnsi="Arial Narrow" w:cs="Arial"/>
                      <w:sz w:val="18"/>
                      <w:szCs w:val="22"/>
                    </w:rPr>
                  </w:pPr>
                  <w:r>
                    <w:rPr>
                      <w:rFonts w:ascii="Arial Narrow" w:hAnsi="Arial Narrow"/>
                      <w:sz w:val="18"/>
                      <w:szCs w:val="22"/>
                    </w:rPr>
                    <w:t>Supervision Reports</w:t>
                  </w:r>
                </w:p>
                <w:p w14:paraId="69459C7F" w14:textId="77777777" w:rsidR="00C10008" w:rsidRPr="00C10008" w:rsidRDefault="00C10008" w:rsidP="00C10008">
                  <w:pPr>
                    <w:pStyle w:val="CEPATabletext"/>
                    <w:rPr>
                      <w:rFonts w:ascii="Arial Narrow" w:hAnsi="Arial Narrow" w:cs="Arial"/>
                      <w:sz w:val="18"/>
                      <w:szCs w:val="22"/>
                    </w:rPr>
                  </w:pPr>
                  <w:r>
                    <w:rPr>
                      <w:rFonts w:ascii="Arial Narrow" w:hAnsi="Arial Narrow"/>
                      <w:sz w:val="18"/>
                      <w:szCs w:val="22"/>
                    </w:rPr>
                    <w:t>Maintenance report</w:t>
                  </w:r>
                </w:p>
                <w:p w14:paraId="449119A6" w14:textId="77777777" w:rsidR="00C10008" w:rsidRPr="00C10008" w:rsidRDefault="00C10008" w:rsidP="00C10008">
                  <w:pPr>
                    <w:pStyle w:val="CEPATabletext"/>
                    <w:rPr>
                      <w:rFonts w:ascii="Arial Narrow" w:hAnsi="Arial Narrow" w:cs="Arial"/>
                      <w:sz w:val="18"/>
                      <w:szCs w:val="22"/>
                    </w:rPr>
                  </w:pPr>
                  <w:r>
                    <w:rPr>
                      <w:rFonts w:ascii="Arial Narrow" w:hAnsi="Arial Narrow"/>
                      <w:sz w:val="18"/>
                      <w:szCs w:val="22"/>
                    </w:rPr>
                    <w:t>DVD-MT and SMT</w:t>
                  </w:r>
                </w:p>
                <w:p w14:paraId="3A7A0736" w14:textId="2E91A2BB" w:rsidR="00C10008" w:rsidRPr="00C10008" w:rsidRDefault="00C10008" w:rsidP="00C10008">
                  <w:pPr>
                    <w:pStyle w:val="CEPATabletext"/>
                    <w:rPr>
                      <w:rFonts w:ascii="Arial" w:hAnsi="Arial" w:cs="Arial"/>
                      <w:sz w:val="18"/>
                      <w:szCs w:val="20"/>
                      <w:lang w:val="fr-FR"/>
                    </w:rPr>
                  </w:pPr>
                </w:p>
              </w:tc>
            </w:tr>
          </w:tbl>
          <w:p w14:paraId="43B1B1C2" w14:textId="77777777" w:rsidR="007F2709" w:rsidRPr="002C478B" w:rsidRDefault="007F2709" w:rsidP="00127617">
            <w:pPr>
              <w:pStyle w:val="CEPATabletext"/>
              <w:rPr>
                <w:rFonts w:ascii="Arial" w:hAnsi="Arial" w:cs="Arial"/>
                <w:sz w:val="20"/>
                <w:szCs w:val="20"/>
                <w:lang w:val="fr-FR"/>
              </w:rPr>
            </w:pPr>
          </w:p>
          <w:p w14:paraId="12FD40A9" w14:textId="77777777" w:rsidR="007F2709" w:rsidRPr="002C478B" w:rsidRDefault="007F2709" w:rsidP="00127617">
            <w:pPr>
              <w:pStyle w:val="CEPATabletext"/>
              <w:rPr>
                <w:rFonts w:ascii="Arial" w:hAnsi="Arial" w:cs="Arial"/>
                <w:lang w:val="fr-FR"/>
              </w:rPr>
            </w:pPr>
          </w:p>
        </w:tc>
      </w:tr>
    </w:tbl>
    <w:p w14:paraId="415AE3C2" w14:textId="77777777" w:rsidR="005438AE" w:rsidRDefault="005438AE">
      <w:pPr>
        <w:spacing w:after="160" w:line="259" w:lineRule="auto"/>
        <w:jc w:val="left"/>
        <w:rPr>
          <w:lang w:val="fr-FR"/>
        </w:rPr>
      </w:pPr>
    </w:p>
    <w:p w14:paraId="56E0560D" w14:textId="77777777" w:rsidR="003A36AE" w:rsidRDefault="003A36AE">
      <w:pPr>
        <w:spacing w:after="160" w:line="259" w:lineRule="auto"/>
        <w:jc w:val="left"/>
        <w:rPr>
          <w:lang w:val="fr-FR"/>
        </w:rPr>
      </w:pPr>
    </w:p>
    <w:p w14:paraId="775222FC" w14:textId="77777777" w:rsidR="003A36AE" w:rsidRDefault="003A36AE">
      <w:pPr>
        <w:spacing w:after="160" w:line="259" w:lineRule="auto"/>
        <w:jc w:val="left"/>
        <w:rPr>
          <w:lang w:val="fr-FR"/>
        </w:rPr>
      </w:pPr>
    </w:p>
    <w:p w14:paraId="512A1A0A" w14:textId="77777777" w:rsidR="005438AE" w:rsidRPr="002C478B" w:rsidRDefault="005438AE" w:rsidP="005438AE">
      <w:pPr>
        <w:pStyle w:val="Heading1"/>
        <w:numPr>
          <w:ilvl w:val="0"/>
          <w:numId w:val="0"/>
        </w:numPr>
        <w:ind w:left="720" w:hanging="720"/>
        <w:rPr>
          <w:rFonts w:ascii="Arial" w:hAnsi="Arial"/>
        </w:rPr>
      </w:pPr>
      <w:bookmarkStart w:id="13" w:name="_Toc432586882"/>
      <w:bookmarkStart w:id="14" w:name="_Toc452718381"/>
      <w:r>
        <w:rPr>
          <w:rFonts w:ascii="Arial" w:hAnsi="Arial"/>
        </w:rPr>
        <w:t>PART G: List of Mandatory and Optional Attachments</w:t>
      </w:r>
      <w:bookmarkEnd w:id="13"/>
      <w:bookmarkEnd w:id="14"/>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52"/>
        <w:gridCol w:w="7248"/>
        <w:gridCol w:w="1442"/>
      </w:tblGrid>
      <w:tr w:rsidR="00837815" w:rsidRPr="001E3FD1" w14:paraId="482D1736" w14:textId="77777777" w:rsidTr="00837815">
        <w:trPr>
          <w:cnfStyle w:val="100000000000" w:firstRow="1" w:lastRow="0" w:firstColumn="0" w:lastColumn="0" w:oddVBand="0" w:evenVBand="0" w:oddHBand="0" w:evenHBand="0" w:firstRowFirstColumn="0" w:firstRowLastColumn="0" w:lastRowFirstColumn="0" w:lastRowLastColumn="0"/>
          <w:tblHeader/>
        </w:trPr>
        <w:tc>
          <w:tcPr>
            <w:tcW w:w="5000" w:type="pct"/>
            <w:gridSpan w:val="3"/>
            <w:shd w:val="solid" w:color="4186CD" w:fill="4186CD"/>
          </w:tcPr>
          <w:p w14:paraId="5735DB5B" w14:textId="77777777" w:rsidR="00837815" w:rsidRPr="001E3FD1" w:rsidRDefault="00837815" w:rsidP="00127617">
            <w:pPr>
              <w:pStyle w:val="CEPATabletext"/>
              <w:rPr>
                <w:rFonts w:ascii="Arial" w:hAnsi="Arial" w:cs="Arial"/>
                <w:sz w:val="20"/>
                <w:szCs w:val="20"/>
              </w:rPr>
            </w:pPr>
            <w:r>
              <w:rPr>
                <w:rFonts w:ascii="Arial" w:hAnsi="Arial"/>
                <w:bCs/>
                <w:sz w:val="20"/>
                <w:szCs w:val="20"/>
              </w:rPr>
              <w:t>Mandatory Attachments:</w:t>
            </w:r>
          </w:p>
        </w:tc>
      </w:tr>
      <w:tr w:rsidR="00837815" w:rsidRPr="001E3FD1" w14:paraId="15839831" w14:textId="77777777" w:rsidTr="00837815">
        <w:trPr>
          <w:cnfStyle w:val="100000000000" w:firstRow="1" w:lastRow="0" w:firstColumn="0" w:lastColumn="0" w:oddVBand="0" w:evenVBand="0" w:oddHBand="0" w:evenHBand="0" w:firstRowFirstColumn="0" w:firstRowLastColumn="0" w:lastRowFirstColumn="0" w:lastRowLastColumn="0"/>
          <w:tblHeader/>
        </w:trPr>
        <w:tc>
          <w:tcPr>
            <w:tcW w:w="299" w:type="pct"/>
            <w:shd w:val="clear" w:color="auto" w:fill="808080" w:themeFill="background1" w:themeFillShade="80"/>
          </w:tcPr>
          <w:p w14:paraId="04E054B4" w14:textId="77777777" w:rsidR="00837815" w:rsidRPr="001E3FD1" w:rsidRDefault="00837815" w:rsidP="00127617">
            <w:pPr>
              <w:pStyle w:val="CEPATabletext"/>
              <w:rPr>
                <w:rFonts w:ascii="Arial" w:hAnsi="Arial" w:cs="Arial"/>
                <w:color w:val="FFFFFF" w:themeColor="background1"/>
                <w:sz w:val="20"/>
                <w:szCs w:val="20"/>
              </w:rPr>
            </w:pPr>
            <w:r>
              <w:rPr>
                <w:rFonts w:ascii="Arial" w:hAnsi="Arial"/>
                <w:bCs/>
                <w:color w:val="FFFFFF" w:themeColor="background1"/>
                <w:sz w:val="20"/>
                <w:szCs w:val="20"/>
              </w:rPr>
              <w:t>No.</w:t>
            </w:r>
          </w:p>
        </w:tc>
        <w:tc>
          <w:tcPr>
            <w:tcW w:w="3921" w:type="pct"/>
            <w:shd w:val="clear" w:color="auto" w:fill="808080" w:themeFill="background1" w:themeFillShade="80"/>
          </w:tcPr>
          <w:p w14:paraId="2D1E27F4" w14:textId="77777777" w:rsidR="00837815" w:rsidRPr="001E3FD1" w:rsidRDefault="00837815" w:rsidP="00127617">
            <w:pPr>
              <w:pStyle w:val="CEPATabletext"/>
              <w:rPr>
                <w:rFonts w:ascii="Arial" w:hAnsi="Arial" w:cs="Arial"/>
                <w:b w:val="0"/>
                <w:color w:val="FFFFFF" w:themeColor="background1"/>
                <w:sz w:val="20"/>
                <w:szCs w:val="20"/>
              </w:rPr>
            </w:pPr>
            <w:r>
              <w:rPr>
                <w:rFonts w:ascii="Arial" w:hAnsi="Arial"/>
                <w:bCs/>
                <w:color w:val="FFFFFF" w:themeColor="background1"/>
                <w:sz w:val="20"/>
                <w:szCs w:val="20"/>
              </w:rPr>
              <w:t>Attachment</w:t>
            </w:r>
          </w:p>
        </w:tc>
        <w:tc>
          <w:tcPr>
            <w:tcW w:w="780" w:type="pct"/>
            <w:shd w:val="clear" w:color="auto" w:fill="808080" w:themeFill="background1" w:themeFillShade="80"/>
          </w:tcPr>
          <w:p w14:paraId="78EF75B5" w14:textId="77777777" w:rsidR="00837815" w:rsidRPr="001E3FD1" w:rsidRDefault="00837815" w:rsidP="00127617">
            <w:pPr>
              <w:pStyle w:val="CEPATabletext"/>
              <w:rPr>
                <w:rFonts w:ascii="Arial" w:hAnsi="Arial" w:cs="Arial"/>
                <w:color w:val="FFFFFF" w:themeColor="background1"/>
                <w:sz w:val="20"/>
                <w:szCs w:val="20"/>
              </w:rPr>
            </w:pPr>
            <w:r>
              <w:rPr>
                <w:rFonts w:ascii="Arial" w:hAnsi="Arial"/>
                <w:bCs/>
                <w:color w:val="FFFFFF" w:themeColor="background1"/>
                <w:sz w:val="20"/>
                <w:szCs w:val="20"/>
              </w:rPr>
              <w:t>File link</w:t>
            </w:r>
          </w:p>
        </w:tc>
      </w:tr>
      <w:tr w:rsidR="00C04E4E" w:rsidRPr="0028244E" w14:paraId="36C93BB1" w14:textId="77777777" w:rsidTr="00837815">
        <w:tc>
          <w:tcPr>
            <w:tcW w:w="299" w:type="pct"/>
          </w:tcPr>
          <w:p w14:paraId="747257F4" w14:textId="77777777" w:rsidR="00C04E4E" w:rsidRPr="001E3FD1" w:rsidRDefault="00892401" w:rsidP="00127617">
            <w:pPr>
              <w:pStyle w:val="CEPATabletext"/>
              <w:rPr>
                <w:rFonts w:ascii="Arial" w:hAnsi="Arial" w:cs="Arial"/>
                <w:color w:val="auto"/>
                <w:sz w:val="20"/>
                <w:szCs w:val="20"/>
              </w:rPr>
            </w:pPr>
            <w:r>
              <w:rPr>
                <w:rFonts w:ascii="Arial" w:hAnsi="Arial"/>
                <w:color w:val="auto"/>
                <w:sz w:val="20"/>
                <w:szCs w:val="20"/>
              </w:rPr>
              <w:t>1</w:t>
            </w:r>
          </w:p>
        </w:tc>
        <w:tc>
          <w:tcPr>
            <w:tcW w:w="3921" w:type="pct"/>
          </w:tcPr>
          <w:p w14:paraId="61A528C5" w14:textId="77777777" w:rsidR="00C04E4E" w:rsidRPr="002C478B" w:rsidRDefault="00C04E4E" w:rsidP="00675B59">
            <w:pPr>
              <w:pStyle w:val="CEPATabletext"/>
              <w:rPr>
                <w:rFonts w:ascii="Arial" w:hAnsi="Arial" w:cs="Arial"/>
                <w:sz w:val="20"/>
                <w:szCs w:val="20"/>
              </w:rPr>
            </w:pPr>
            <w:r>
              <w:rPr>
                <w:rFonts w:ascii="Arial" w:hAnsi="Arial"/>
                <w:sz w:val="20"/>
                <w:szCs w:val="20"/>
              </w:rPr>
              <w:t>Signature Sheet for the Minister of Health and Minister of Finance, or their delegates</w:t>
            </w:r>
          </w:p>
        </w:tc>
        <w:tc>
          <w:tcPr>
            <w:tcW w:w="780" w:type="pct"/>
          </w:tcPr>
          <w:p w14:paraId="1819F498" w14:textId="77777777" w:rsidR="00C04E4E" w:rsidRPr="002C478B" w:rsidRDefault="00C04E4E" w:rsidP="00127617">
            <w:pPr>
              <w:pStyle w:val="CEPATabletext"/>
              <w:rPr>
                <w:rFonts w:ascii="Arial" w:hAnsi="Arial" w:cs="Arial"/>
                <w:sz w:val="20"/>
                <w:szCs w:val="20"/>
                <w:lang w:val="fr-FR"/>
              </w:rPr>
            </w:pPr>
          </w:p>
        </w:tc>
      </w:tr>
      <w:tr w:rsidR="00C04E4E" w:rsidRPr="0028244E" w14:paraId="2A458FD2" w14:textId="77777777" w:rsidTr="00837815">
        <w:tc>
          <w:tcPr>
            <w:tcW w:w="299" w:type="pct"/>
          </w:tcPr>
          <w:p w14:paraId="6103D249" w14:textId="77777777" w:rsidR="00C04E4E" w:rsidRPr="001E3FD1" w:rsidRDefault="00892401" w:rsidP="00127617">
            <w:pPr>
              <w:pStyle w:val="CEPATabletext"/>
              <w:rPr>
                <w:rFonts w:ascii="Arial" w:hAnsi="Arial" w:cs="Arial"/>
                <w:color w:val="auto"/>
                <w:sz w:val="20"/>
                <w:szCs w:val="20"/>
              </w:rPr>
            </w:pPr>
            <w:r>
              <w:rPr>
                <w:rFonts w:ascii="Arial" w:hAnsi="Arial"/>
                <w:color w:val="auto"/>
                <w:sz w:val="20"/>
                <w:szCs w:val="20"/>
              </w:rPr>
              <w:t>2</w:t>
            </w:r>
          </w:p>
        </w:tc>
        <w:tc>
          <w:tcPr>
            <w:tcW w:w="3921" w:type="pct"/>
          </w:tcPr>
          <w:p w14:paraId="6AA72451" w14:textId="77777777" w:rsidR="00C04E4E" w:rsidRPr="002C478B" w:rsidRDefault="00C04E4E" w:rsidP="00127617">
            <w:pPr>
              <w:pStyle w:val="CEPATabletext"/>
              <w:rPr>
                <w:rFonts w:ascii="Arial" w:hAnsi="Arial" w:cs="Arial"/>
                <w:sz w:val="20"/>
                <w:szCs w:val="20"/>
              </w:rPr>
            </w:pPr>
            <w:r>
              <w:rPr>
                <w:rFonts w:ascii="Arial" w:hAnsi="Arial"/>
                <w:sz w:val="20"/>
                <w:szCs w:val="20"/>
              </w:rPr>
              <w:t>Signature Sheet for HSCC (or equivalent) endorsement</w:t>
            </w:r>
          </w:p>
        </w:tc>
        <w:tc>
          <w:tcPr>
            <w:tcW w:w="780" w:type="pct"/>
          </w:tcPr>
          <w:p w14:paraId="2929238D" w14:textId="77777777" w:rsidR="00C04E4E" w:rsidRPr="002C478B" w:rsidRDefault="00C04E4E" w:rsidP="00127617">
            <w:pPr>
              <w:pStyle w:val="CEPATabletext"/>
              <w:rPr>
                <w:rFonts w:ascii="Arial" w:hAnsi="Arial" w:cs="Arial"/>
                <w:sz w:val="20"/>
                <w:szCs w:val="20"/>
                <w:lang w:val="fr-FR"/>
              </w:rPr>
            </w:pPr>
          </w:p>
        </w:tc>
      </w:tr>
      <w:tr w:rsidR="00C04E4E" w:rsidRPr="0028244E" w14:paraId="22BEA622" w14:textId="77777777" w:rsidTr="00837815">
        <w:tc>
          <w:tcPr>
            <w:tcW w:w="299" w:type="pct"/>
          </w:tcPr>
          <w:p w14:paraId="49AB3C96" w14:textId="77777777" w:rsidR="00C04E4E" w:rsidRPr="001E3FD1" w:rsidRDefault="00892401" w:rsidP="00127617">
            <w:pPr>
              <w:pStyle w:val="CEPATabletext"/>
              <w:rPr>
                <w:rFonts w:ascii="Arial" w:hAnsi="Arial" w:cs="Arial"/>
                <w:color w:val="auto"/>
                <w:sz w:val="20"/>
                <w:szCs w:val="20"/>
              </w:rPr>
            </w:pPr>
            <w:r>
              <w:rPr>
                <w:rFonts w:ascii="Arial" w:hAnsi="Arial"/>
                <w:color w:val="auto"/>
                <w:sz w:val="20"/>
                <w:szCs w:val="20"/>
              </w:rPr>
              <w:t>3</w:t>
            </w:r>
          </w:p>
        </w:tc>
        <w:tc>
          <w:tcPr>
            <w:tcW w:w="3921" w:type="pct"/>
          </w:tcPr>
          <w:p w14:paraId="49402367" w14:textId="77777777" w:rsidR="00C04E4E" w:rsidRPr="002C478B" w:rsidRDefault="00C04E4E" w:rsidP="00675B59">
            <w:pPr>
              <w:pStyle w:val="CEPATabletext"/>
              <w:rPr>
                <w:rFonts w:ascii="Arial" w:hAnsi="Arial" w:cs="Arial"/>
                <w:sz w:val="20"/>
                <w:szCs w:val="20"/>
              </w:rPr>
            </w:pPr>
            <w:r>
              <w:rPr>
                <w:rFonts w:ascii="Arial" w:hAnsi="Arial"/>
                <w:sz w:val="20"/>
                <w:szCs w:val="20"/>
              </w:rPr>
              <w:t>Effective Vaccine Management (EVM) Assessment report (conducted within the preceding 5 years)</w:t>
            </w:r>
          </w:p>
        </w:tc>
        <w:tc>
          <w:tcPr>
            <w:tcW w:w="780" w:type="pct"/>
          </w:tcPr>
          <w:p w14:paraId="3C9B0940" w14:textId="77777777" w:rsidR="00C04E4E" w:rsidRPr="002C478B" w:rsidRDefault="00C04E4E" w:rsidP="00127617">
            <w:pPr>
              <w:pStyle w:val="CEPATabletext"/>
              <w:rPr>
                <w:rFonts w:ascii="Arial" w:hAnsi="Arial" w:cs="Arial"/>
                <w:sz w:val="20"/>
                <w:szCs w:val="20"/>
                <w:lang w:val="fr-FR"/>
              </w:rPr>
            </w:pPr>
          </w:p>
        </w:tc>
      </w:tr>
      <w:tr w:rsidR="00C04E4E" w:rsidRPr="0028244E" w14:paraId="2BD706F5" w14:textId="77777777" w:rsidTr="00837815">
        <w:tc>
          <w:tcPr>
            <w:tcW w:w="299" w:type="pct"/>
          </w:tcPr>
          <w:p w14:paraId="06F81D94" w14:textId="77777777" w:rsidR="00C04E4E" w:rsidRPr="001E3FD1" w:rsidRDefault="00892401" w:rsidP="00127617">
            <w:pPr>
              <w:pStyle w:val="CEPATabletext"/>
              <w:rPr>
                <w:rFonts w:ascii="Arial" w:hAnsi="Arial" w:cs="Arial"/>
                <w:color w:val="auto"/>
                <w:sz w:val="20"/>
                <w:szCs w:val="20"/>
              </w:rPr>
            </w:pPr>
            <w:r>
              <w:rPr>
                <w:rFonts w:ascii="Arial" w:hAnsi="Arial"/>
                <w:color w:val="auto"/>
                <w:sz w:val="20"/>
                <w:szCs w:val="20"/>
              </w:rPr>
              <w:t>4</w:t>
            </w:r>
          </w:p>
        </w:tc>
        <w:tc>
          <w:tcPr>
            <w:tcW w:w="3921" w:type="pct"/>
          </w:tcPr>
          <w:p w14:paraId="77936538" w14:textId="77777777" w:rsidR="00C04E4E" w:rsidRPr="002C478B" w:rsidRDefault="008C045C" w:rsidP="008C045C">
            <w:pPr>
              <w:pStyle w:val="CEPATabletext"/>
              <w:rPr>
                <w:rFonts w:ascii="Arial" w:hAnsi="Arial" w:cs="Arial"/>
                <w:sz w:val="20"/>
                <w:szCs w:val="20"/>
              </w:rPr>
            </w:pPr>
            <w:r>
              <w:rPr>
                <w:rFonts w:ascii="Arial" w:hAnsi="Arial"/>
                <w:sz w:val="20"/>
                <w:szCs w:val="20"/>
              </w:rPr>
              <w:t>Status of most recent EVM Improvement Plan (or provide justification and identify a plan for developing an improvement plan)</w:t>
            </w:r>
          </w:p>
        </w:tc>
        <w:tc>
          <w:tcPr>
            <w:tcW w:w="780" w:type="pct"/>
          </w:tcPr>
          <w:p w14:paraId="6C9F06DC" w14:textId="77777777" w:rsidR="00C04E4E" w:rsidRPr="002C478B" w:rsidRDefault="00C04E4E" w:rsidP="00127617">
            <w:pPr>
              <w:pStyle w:val="CEPATabletext"/>
              <w:rPr>
                <w:rFonts w:ascii="Arial" w:hAnsi="Arial" w:cs="Arial"/>
                <w:sz w:val="20"/>
                <w:szCs w:val="20"/>
                <w:lang w:val="fr-FR"/>
              </w:rPr>
            </w:pPr>
          </w:p>
        </w:tc>
      </w:tr>
      <w:tr w:rsidR="00C04E4E" w:rsidRPr="0028244E" w14:paraId="0D456558" w14:textId="77777777" w:rsidTr="00837815">
        <w:tc>
          <w:tcPr>
            <w:tcW w:w="299" w:type="pct"/>
          </w:tcPr>
          <w:p w14:paraId="7332A12B" w14:textId="77777777" w:rsidR="00C04E4E" w:rsidRPr="001E3FD1" w:rsidRDefault="00892401" w:rsidP="00127617">
            <w:pPr>
              <w:pStyle w:val="CEPATabletext"/>
              <w:rPr>
                <w:rFonts w:ascii="Arial" w:hAnsi="Arial" w:cs="Arial"/>
                <w:color w:val="auto"/>
                <w:sz w:val="20"/>
                <w:szCs w:val="20"/>
              </w:rPr>
            </w:pPr>
            <w:r>
              <w:rPr>
                <w:rFonts w:ascii="Arial" w:hAnsi="Arial"/>
                <w:color w:val="auto"/>
                <w:sz w:val="20"/>
                <w:szCs w:val="20"/>
              </w:rPr>
              <w:t>5</w:t>
            </w:r>
          </w:p>
        </w:tc>
        <w:tc>
          <w:tcPr>
            <w:tcW w:w="3921" w:type="pct"/>
          </w:tcPr>
          <w:p w14:paraId="785DE95A" w14:textId="77777777" w:rsidR="00C04E4E" w:rsidRPr="002C478B" w:rsidRDefault="00C04E4E" w:rsidP="009925F6">
            <w:pPr>
              <w:pStyle w:val="CEPATabletext"/>
              <w:jc w:val="both"/>
              <w:rPr>
                <w:rFonts w:ascii="Arial" w:hAnsi="Arial" w:cs="Arial"/>
                <w:sz w:val="20"/>
                <w:szCs w:val="20"/>
              </w:rPr>
            </w:pPr>
            <w:r>
              <w:rPr>
                <w:rFonts w:ascii="Arial" w:hAnsi="Arial"/>
                <w:sz w:val="18"/>
                <w:szCs w:val="20"/>
              </w:rPr>
              <w:t>Most recent Progress Report on the EVM Improvement Plan Implementation (should not be older than 6 months prior to application submission or provide justification as to why this is not available)</w:t>
            </w:r>
          </w:p>
        </w:tc>
        <w:tc>
          <w:tcPr>
            <w:tcW w:w="780" w:type="pct"/>
          </w:tcPr>
          <w:p w14:paraId="45CE0FEA" w14:textId="77777777" w:rsidR="00C04E4E" w:rsidRPr="002C478B" w:rsidRDefault="00C04E4E" w:rsidP="00127617">
            <w:pPr>
              <w:pStyle w:val="CEPATabletext"/>
              <w:rPr>
                <w:rFonts w:ascii="Arial" w:hAnsi="Arial" w:cs="Arial"/>
                <w:sz w:val="20"/>
                <w:szCs w:val="20"/>
                <w:lang w:val="fr-FR"/>
              </w:rPr>
            </w:pPr>
          </w:p>
        </w:tc>
      </w:tr>
      <w:tr w:rsidR="00C04E4E" w:rsidRPr="0028244E" w14:paraId="752C5CC1" w14:textId="77777777" w:rsidTr="00837815">
        <w:tc>
          <w:tcPr>
            <w:tcW w:w="299" w:type="pct"/>
          </w:tcPr>
          <w:p w14:paraId="3A4D9292" w14:textId="77777777" w:rsidR="00C04E4E" w:rsidRPr="001E3FD1" w:rsidRDefault="00892401" w:rsidP="00127617">
            <w:pPr>
              <w:pStyle w:val="CEPATabletext"/>
              <w:rPr>
                <w:rFonts w:ascii="Arial" w:hAnsi="Arial" w:cs="Arial"/>
                <w:sz w:val="20"/>
                <w:szCs w:val="20"/>
              </w:rPr>
            </w:pPr>
            <w:r>
              <w:rPr>
                <w:rFonts w:ascii="Arial" w:hAnsi="Arial"/>
                <w:sz w:val="20"/>
                <w:szCs w:val="20"/>
              </w:rPr>
              <w:t>6</w:t>
            </w:r>
          </w:p>
        </w:tc>
        <w:tc>
          <w:tcPr>
            <w:tcW w:w="3921" w:type="pct"/>
          </w:tcPr>
          <w:p w14:paraId="4CFCCE52" w14:textId="77777777" w:rsidR="00C04E4E" w:rsidRPr="002C478B" w:rsidRDefault="00C04E4E" w:rsidP="00CE62D4">
            <w:pPr>
              <w:pStyle w:val="CEPATabletext"/>
              <w:rPr>
                <w:rFonts w:ascii="Arial" w:hAnsi="Arial" w:cs="Arial"/>
                <w:sz w:val="20"/>
                <w:szCs w:val="20"/>
              </w:rPr>
            </w:pPr>
            <w:r>
              <w:rPr>
                <w:rFonts w:ascii="Arial" w:hAnsi="Arial"/>
                <w:sz w:val="20"/>
                <w:szCs w:val="20"/>
              </w:rPr>
              <w:t xml:space="preserve">CCE inventory and facility segmentation </w:t>
            </w:r>
            <w:r>
              <w:rPr>
                <w:rFonts w:ascii="Arial" w:hAnsi="Arial"/>
                <w:i/>
                <w:sz w:val="20"/>
                <w:szCs w:val="20"/>
              </w:rPr>
              <w:t>(detailed in Application Instructions)</w:t>
            </w:r>
          </w:p>
        </w:tc>
        <w:tc>
          <w:tcPr>
            <w:tcW w:w="780" w:type="pct"/>
          </w:tcPr>
          <w:p w14:paraId="1983ED1E" w14:textId="77777777" w:rsidR="00C04E4E" w:rsidRPr="002C478B" w:rsidRDefault="00C04E4E" w:rsidP="00127617">
            <w:pPr>
              <w:pStyle w:val="CEPATabletext"/>
              <w:rPr>
                <w:rFonts w:ascii="Arial" w:hAnsi="Arial" w:cs="Arial"/>
                <w:sz w:val="20"/>
                <w:szCs w:val="20"/>
                <w:lang w:val="fr-FR"/>
              </w:rPr>
            </w:pPr>
          </w:p>
        </w:tc>
      </w:tr>
      <w:tr w:rsidR="00C04E4E" w:rsidRPr="0028244E" w14:paraId="16217977" w14:textId="77777777" w:rsidTr="00837815">
        <w:tc>
          <w:tcPr>
            <w:tcW w:w="299" w:type="pct"/>
          </w:tcPr>
          <w:p w14:paraId="41EF558B" w14:textId="77777777" w:rsidR="00C04E4E" w:rsidRPr="001E3FD1" w:rsidRDefault="00892401" w:rsidP="00127617">
            <w:pPr>
              <w:pStyle w:val="CEPATabletext"/>
              <w:rPr>
                <w:rFonts w:ascii="Arial" w:hAnsi="Arial" w:cs="Arial"/>
                <w:sz w:val="20"/>
                <w:szCs w:val="20"/>
              </w:rPr>
            </w:pPr>
            <w:r>
              <w:rPr>
                <w:rFonts w:ascii="Arial" w:hAnsi="Arial"/>
                <w:sz w:val="20"/>
                <w:szCs w:val="20"/>
              </w:rPr>
              <w:t>7</w:t>
            </w:r>
          </w:p>
        </w:tc>
        <w:tc>
          <w:tcPr>
            <w:tcW w:w="3921" w:type="pct"/>
          </w:tcPr>
          <w:p w14:paraId="15B19209" w14:textId="77777777" w:rsidR="00C04E4E" w:rsidRPr="002C478B" w:rsidRDefault="00C04E4E" w:rsidP="00127617">
            <w:pPr>
              <w:pStyle w:val="CEPATabletext"/>
              <w:rPr>
                <w:rFonts w:ascii="Arial" w:hAnsi="Arial" w:cs="Arial"/>
                <w:sz w:val="20"/>
                <w:szCs w:val="20"/>
              </w:rPr>
            </w:pPr>
            <w:r>
              <w:rPr>
                <w:rFonts w:ascii="Arial" w:hAnsi="Arial"/>
                <w:sz w:val="20"/>
                <w:szCs w:val="20"/>
              </w:rPr>
              <w:t>CCE rehabilitation and expansion plan (</w:t>
            </w:r>
            <w:r>
              <w:rPr>
                <w:rFonts w:ascii="Arial" w:hAnsi="Arial"/>
                <w:i/>
                <w:sz w:val="20"/>
                <w:szCs w:val="20"/>
              </w:rPr>
              <w:t>detailed in Application Instructions</w:t>
            </w:r>
            <w:r>
              <w:rPr>
                <w:rFonts w:ascii="Arial" w:hAnsi="Arial"/>
                <w:sz w:val="20"/>
                <w:szCs w:val="20"/>
              </w:rPr>
              <w:t>)</w:t>
            </w:r>
          </w:p>
        </w:tc>
        <w:tc>
          <w:tcPr>
            <w:tcW w:w="780" w:type="pct"/>
          </w:tcPr>
          <w:p w14:paraId="583C2342" w14:textId="77777777" w:rsidR="00C04E4E" w:rsidRPr="002C478B" w:rsidRDefault="00C04E4E" w:rsidP="00127617">
            <w:pPr>
              <w:pStyle w:val="CEPATabletext"/>
              <w:rPr>
                <w:rFonts w:ascii="Arial" w:hAnsi="Arial" w:cs="Arial"/>
                <w:sz w:val="20"/>
                <w:szCs w:val="20"/>
                <w:lang w:val="fr-FR"/>
              </w:rPr>
            </w:pPr>
          </w:p>
        </w:tc>
      </w:tr>
      <w:tr w:rsidR="00C04E4E" w:rsidRPr="0028244E" w14:paraId="5D38ED34" w14:textId="77777777" w:rsidTr="00837815">
        <w:tc>
          <w:tcPr>
            <w:tcW w:w="299" w:type="pct"/>
          </w:tcPr>
          <w:p w14:paraId="1D3D7F95" w14:textId="77777777" w:rsidR="00C04E4E" w:rsidRPr="001E3FD1" w:rsidRDefault="00892401" w:rsidP="00127617">
            <w:pPr>
              <w:pStyle w:val="CEPATabletext"/>
              <w:rPr>
                <w:rFonts w:ascii="Arial" w:hAnsi="Arial" w:cs="Arial"/>
                <w:sz w:val="20"/>
                <w:szCs w:val="20"/>
              </w:rPr>
            </w:pPr>
            <w:r>
              <w:rPr>
                <w:rFonts w:ascii="Arial" w:hAnsi="Arial"/>
                <w:sz w:val="20"/>
                <w:szCs w:val="20"/>
              </w:rPr>
              <w:t>8</w:t>
            </w:r>
          </w:p>
        </w:tc>
        <w:tc>
          <w:tcPr>
            <w:tcW w:w="3921" w:type="pct"/>
          </w:tcPr>
          <w:p w14:paraId="5B543731" w14:textId="77777777" w:rsidR="00C04E4E" w:rsidRPr="002C478B" w:rsidRDefault="00C04E4E" w:rsidP="00127617">
            <w:pPr>
              <w:pStyle w:val="CEPATabletext"/>
              <w:rPr>
                <w:rFonts w:ascii="Arial" w:hAnsi="Arial" w:cs="Arial"/>
                <w:sz w:val="20"/>
                <w:szCs w:val="20"/>
              </w:rPr>
            </w:pPr>
            <w:r>
              <w:rPr>
                <w:rFonts w:ascii="Arial" w:hAnsi="Arial"/>
                <w:sz w:val="20"/>
                <w:szCs w:val="20"/>
              </w:rPr>
              <w:t>Equipment selection (</w:t>
            </w:r>
            <w:r>
              <w:rPr>
                <w:rFonts w:ascii="Arial" w:hAnsi="Arial"/>
                <w:i/>
                <w:sz w:val="20"/>
                <w:szCs w:val="20"/>
              </w:rPr>
              <w:t>detailed in Application Instructions</w:t>
            </w:r>
            <w:r>
              <w:rPr>
                <w:rFonts w:ascii="Arial" w:hAnsi="Arial"/>
                <w:sz w:val="20"/>
                <w:szCs w:val="20"/>
              </w:rPr>
              <w:t>)</w:t>
            </w:r>
          </w:p>
        </w:tc>
        <w:tc>
          <w:tcPr>
            <w:tcW w:w="780" w:type="pct"/>
          </w:tcPr>
          <w:p w14:paraId="48D63841" w14:textId="77777777" w:rsidR="00C04E4E" w:rsidRPr="002C478B" w:rsidRDefault="00C04E4E" w:rsidP="00127617">
            <w:pPr>
              <w:pStyle w:val="CEPATabletext"/>
              <w:rPr>
                <w:rFonts w:ascii="Arial" w:hAnsi="Arial" w:cs="Arial"/>
                <w:sz w:val="20"/>
                <w:szCs w:val="20"/>
                <w:lang w:val="fr-FR"/>
              </w:rPr>
            </w:pPr>
          </w:p>
        </w:tc>
      </w:tr>
      <w:tr w:rsidR="00C04E4E" w:rsidRPr="0028244E" w14:paraId="65D11B33" w14:textId="77777777" w:rsidTr="00837815">
        <w:tc>
          <w:tcPr>
            <w:tcW w:w="299" w:type="pct"/>
          </w:tcPr>
          <w:p w14:paraId="6BF0CAB1" w14:textId="77777777" w:rsidR="00C04E4E" w:rsidRPr="001E3FD1" w:rsidRDefault="00892401" w:rsidP="00127617">
            <w:pPr>
              <w:pStyle w:val="CEPATabletext"/>
              <w:rPr>
                <w:rFonts w:ascii="Arial" w:hAnsi="Arial" w:cs="Arial"/>
                <w:sz w:val="20"/>
                <w:szCs w:val="20"/>
              </w:rPr>
            </w:pPr>
            <w:r>
              <w:rPr>
                <w:rFonts w:ascii="Arial" w:hAnsi="Arial"/>
                <w:sz w:val="20"/>
                <w:szCs w:val="20"/>
              </w:rPr>
              <w:t>9</w:t>
            </w:r>
          </w:p>
        </w:tc>
        <w:tc>
          <w:tcPr>
            <w:tcW w:w="3921" w:type="pct"/>
          </w:tcPr>
          <w:p w14:paraId="0F9CCA3C" w14:textId="77777777" w:rsidR="00C04E4E" w:rsidRPr="002C478B" w:rsidRDefault="00C04E4E" w:rsidP="00127617">
            <w:pPr>
              <w:pStyle w:val="CEPATabletext"/>
              <w:rPr>
                <w:rFonts w:ascii="Arial" w:hAnsi="Arial" w:cs="Arial"/>
                <w:sz w:val="20"/>
                <w:szCs w:val="20"/>
              </w:rPr>
            </w:pPr>
            <w:r>
              <w:rPr>
                <w:rFonts w:ascii="Arial" w:hAnsi="Arial"/>
                <w:sz w:val="20"/>
                <w:szCs w:val="20"/>
              </w:rPr>
              <w:t>Strategic deployment plan (</w:t>
            </w:r>
            <w:r>
              <w:rPr>
                <w:rFonts w:ascii="Arial" w:hAnsi="Arial"/>
                <w:i/>
                <w:sz w:val="20"/>
                <w:szCs w:val="20"/>
              </w:rPr>
              <w:t>detailed in Application Instructions</w:t>
            </w:r>
            <w:r>
              <w:rPr>
                <w:rFonts w:ascii="Arial" w:hAnsi="Arial"/>
                <w:sz w:val="20"/>
                <w:szCs w:val="20"/>
              </w:rPr>
              <w:t>)</w:t>
            </w:r>
          </w:p>
        </w:tc>
        <w:tc>
          <w:tcPr>
            <w:tcW w:w="780" w:type="pct"/>
          </w:tcPr>
          <w:p w14:paraId="0D0722DC" w14:textId="77777777" w:rsidR="00C04E4E" w:rsidRPr="002C478B" w:rsidRDefault="00C04E4E" w:rsidP="00127617">
            <w:pPr>
              <w:pStyle w:val="CEPATabletext"/>
              <w:rPr>
                <w:rFonts w:ascii="Arial" w:eastAsia="Arial" w:hAnsi="Arial" w:cs="Arial"/>
                <w:sz w:val="20"/>
                <w:szCs w:val="20"/>
                <w:lang w:val="fr-FR"/>
              </w:rPr>
            </w:pPr>
          </w:p>
        </w:tc>
      </w:tr>
      <w:tr w:rsidR="00C04E4E" w:rsidRPr="0028244E" w14:paraId="51BA916C" w14:textId="77777777" w:rsidTr="00837815">
        <w:tc>
          <w:tcPr>
            <w:tcW w:w="299" w:type="pct"/>
          </w:tcPr>
          <w:p w14:paraId="220D6618" w14:textId="77777777" w:rsidR="00C04E4E" w:rsidRPr="001E3FD1" w:rsidRDefault="00892401" w:rsidP="00127617">
            <w:pPr>
              <w:pStyle w:val="CEPATabletext"/>
              <w:rPr>
                <w:rFonts w:ascii="Arial" w:hAnsi="Arial" w:cs="Arial"/>
                <w:sz w:val="20"/>
                <w:szCs w:val="20"/>
              </w:rPr>
            </w:pPr>
            <w:r>
              <w:rPr>
                <w:rFonts w:ascii="Arial" w:hAnsi="Arial"/>
                <w:sz w:val="20"/>
                <w:szCs w:val="20"/>
              </w:rPr>
              <w:t>10</w:t>
            </w:r>
          </w:p>
        </w:tc>
        <w:tc>
          <w:tcPr>
            <w:tcW w:w="3921" w:type="pct"/>
          </w:tcPr>
          <w:p w14:paraId="77127624" w14:textId="77777777" w:rsidR="00C04E4E" w:rsidRPr="002C478B" w:rsidRDefault="00074398" w:rsidP="00074398">
            <w:pPr>
              <w:pStyle w:val="CEPATabletext"/>
              <w:rPr>
                <w:rFonts w:ascii="Arial" w:hAnsi="Arial" w:cs="Arial"/>
                <w:sz w:val="20"/>
                <w:szCs w:val="20"/>
              </w:rPr>
            </w:pPr>
            <w:r>
              <w:rPr>
                <w:rFonts w:ascii="Arial" w:hAnsi="Arial"/>
                <w:sz w:val="20"/>
                <w:szCs w:val="20"/>
              </w:rPr>
              <w:t>Maintenance plan with financing (</w:t>
            </w:r>
            <w:r>
              <w:rPr>
                <w:rFonts w:ascii="Arial" w:hAnsi="Arial"/>
                <w:i/>
                <w:sz w:val="20"/>
                <w:szCs w:val="20"/>
              </w:rPr>
              <w:t>detailed in Application Instructions</w:t>
            </w:r>
            <w:r>
              <w:rPr>
                <w:rFonts w:ascii="Arial" w:hAnsi="Arial"/>
                <w:sz w:val="20"/>
                <w:szCs w:val="20"/>
              </w:rPr>
              <w:t>)</w:t>
            </w:r>
          </w:p>
        </w:tc>
        <w:tc>
          <w:tcPr>
            <w:tcW w:w="780" w:type="pct"/>
          </w:tcPr>
          <w:p w14:paraId="1A4B319A" w14:textId="77777777" w:rsidR="00C04E4E" w:rsidRPr="002C478B" w:rsidRDefault="00C04E4E" w:rsidP="00127617">
            <w:pPr>
              <w:pStyle w:val="CEPATabletext"/>
              <w:rPr>
                <w:rFonts w:ascii="Arial" w:hAnsi="Arial" w:cs="Arial"/>
                <w:sz w:val="20"/>
                <w:szCs w:val="20"/>
                <w:lang w:val="fr-FR"/>
              </w:rPr>
            </w:pPr>
          </w:p>
        </w:tc>
      </w:tr>
      <w:tr w:rsidR="00C04E4E" w:rsidRPr="0028244E" w14:paraId="45C027FB" w14:textId="77777777" w:rsidTr="00837815">
        <w:tc>
          <w:tcPr>
            <w:tcW w:w="299" w:type="pct"/>
          </w:tcPr>
          <w:p w14:paraId="7D69CA13" w14:textId="77777777" w:rsidR="00C04E4E" w:rsidRPr="001E3FD1" w:rsidRDefault="00C04E4E" w:rsidP="00127617">
            <w:pPr>
              <w:pStyle w:val="CEPATabletext"/>
              <w:rPr>
                <w:rFonts w:ascii="Arial" w:hAnsi="Arial" w:cs="Arial"/>
                <w:sz w:val="20"/>
                <w:szCs w:val="20"/>
              </w:rPr>
            </w:pPr>
            <w:r>
              <w:rPr>
                <w:rFonts w:ascii="Arial" w:hAnsi="Arial"/>
                <w:sz w:val="20"/>
                <w:szCs w:val="20"/>
              </w:rPr>
              <w:t>11</w:t>
            </w:r>
          </w:p>
        </w:tc>
        <w:tc>
          <w:tcPr>
            <w:tcW w:w="3921" w:type="pct"/>
          </w:tcPr>
          <w:p w14:paraId="5E7A460B" w14:textId="77777777" w:rsidR="00C04E4E" w:rsidRPr="002C478B" w:rsidRDefault="00C04E4E" w:rsidP="00127617">
            <w:pPr>
              <w:pStyle w:val="CEPATabletext"/>
              <w:rPr>
                <w:rFonts w:ascii="Arial" w:hAnsi="Arial" w:cs="Arial"/>
                <w:sz w:val="20"/>
                <w:szCs w:val="20"/>
              </w:rPr>
            </w:pPr>
            <w:r>
              <w:rPr>
                <w:rFonts w:ascii="Arial" w:hAnsi="Arial"/>
                <w:sz w:val="20"/>
                <w:szCs w:val="20"/>
              </w:rPr>
              <w:t>Evidence of the status of the CCE tariff exemptions waiver</w:t>
            </w:r>
          </w:p>
        </w:tc>
        <w:tc>
          <w:tcPr>
            <w:tcW w:w="780" w:type="pct"/>
          </w:tcPr>
          <w:p w14:paraId="13DDF9AD" w14:textId="77777777" w:rsidR="00C04E4E" w:rsidRPr="002C478B" w:rsidRDefault="00C04E4E" w:rsidP="00127617">
            <w:pPr>
              <w:pStyle w:val="CEPATabletext"/>
              <w:rPr>
                <w:rFonts w:ascii="Arial" w:hAnsi="Arial" w:cs="Arial"/>
                <w:sz w:val="20"/>
                <w:szCs w:val="20"/>
                <w:lang w:val="fr-FR"/>
              </w:rPr>
            </w:pPr>
          </w:p>
        </w:tc>
      </w:tr>
      <w:tr w:rsidR="00C04E4E" w:rsidRPr="001E3FD1" w14:paraId="69115714" w14:textId="77777777" w:rsidTr="00837815">
        <w:tc>
          <w:tcPr>
            <w:tcW w:w="299" w:type="pct"/>
          </w:tcPr>
          <w:p w14:paraId="77CAA29E" w14:textId="77777777" w:rsidR="00C04E4E" w:rsidRPr="001E3FD1" w:rsidRDefault="00C04E4E" w:rsidP="00127617">
            <w:pPr>
              <w:pStyle w:val="CEPATabletext"/>
              <w:rPr>
                <w:rFonts w:ascii="Arial" w:hAnsi="Arial" w:cs="Arial"/>
                <w:sz w:val="20"/>
                <w:szCs w:val="20"/>
              </w:rPr>
            </w:pPr>
            <w:r>
              <w:rPr>
                <w:rFonts w:ascii="Arial" w:hAnsi="Arial"/>
                <w:sz w:val="20"/>
                <w:szCs w:val="20"/>
              </w:rPr>
              <w:t>12</w:t>
            </w:r>
          </w:p>
        </w:tc>
        <w:tc>
          <w:tcPr>
            <w:tcW w:w="3921" w:type="pct"/>
          </w:tcPr>
          <w:p w14:paraId="33CD90D1" w14:textId="77777777" w:rsidR="00C04E4E" w:rsidRPr="001E3FD1" w:rsidRDefault="00C04E4E" w:rsidP="00127617">
            <w:pPr>
              <w:pStyle w:val="CEPATabletext"/>
              <w:rPr>
                <w:rFonts w:ascii="Arial" w:hAnsi="Arial" w:cs="Arial"/>
                <w:sz w:val="20"/>
                <w:szCs w:val="20"/>
              </w:rPr>
            </w:pPr>
            <w:r>
              <w:rPr>
                <w:rFonts w:ascii="Arial" w:hAnsi="Arial"/>
                <w:sz w:val="20"/>
                <w:szCs w:val="20"/>
              </w:rPr>
              <w:t>National M&amp;E Plan</w:t>
            </w:r>
          </w:p>
        </w:tc>
        <w:tc>
          <w:tcPr>
            <w:tcW w:w="780" w:type="pct"/>
          </w:tcPr>
          <w:p w14:paraId="703980DB" w14:textId="77777777" w:rsidR="00C04E4E" w:rsidRPr="002D2451" w:rsidRDefault="00C04E4E" w:rsidP="00127617">
            <w:pPr>
              <w:pStyle w:val="CEPATabletext"/>
              <w:rPr>
                <w:rFonts w:ascii="Arial" w:hAnsi="Arial" w:cs="Arial"/>
                <w:sz w:val="20"/>
                <w:szCs w:val="20"/>
              </w:rPr>
            </w:pPr>
          </w:p>
        </w:tc>
      </w:tr>
    </w:tbl>
    <w:p w14:paraId="59468E7A" w14:textId="77777777" w:rsidR="005438AE" w:rsidRDefault="005438AE" w:rsidP="00F00AF7">
      <w:pPr>
        <w:pStyle w:val="CEPAReportText"/>
      </w:pPr>
    </w:p>
    <w:tbl>
      <w:tblPr>
        <w:tblStyle w:val="TableGrid"/>
        <w:tblW w:w="502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54"/>
        <w:gridCol w:w="7288"/>
        <w:gridCol w:w="1452"/>
      </w:tblGrid>
      <w:tr w:rsidR="00837815" w:rsidRPr="00797D55" w14:paraId="39D43E96" w14:textId="77777777" w:rsidTr="00837815">
        <w:trPr>
          <w:cnfStyle w:val="100000000000" w:firstRow="1" w:lastRow="0" w:firstColumn="0" w:lastColumn="0" w:oddVBand="0" w:evenVBand="0" w:oddHBand="0" w:evenHBand="0" w:firstRowFirstColumn="0" w:firstRowLastColumn="0" w:lastRowFirstColumn="0" w:lastRowLastColumn="0"/>
          <w:tblHeader/>
        </w:trPr>
        <w:tc>
          <w:tcPr>
            <w:tcW w:w="5000" w:type="pct"/>
            <w:gridSpan w:val="3"/>
            <w:shd w:val="solid" w:color="4186CD" w:fill="4186CD"/>
          </w:tcPr>
          <w:p w14:paraId="02D4D3F6" w14:textId="77777777" w:rsidR="00837815" w:rsidRPr="001E3FD1" w:rsidRDefault="00837815" w:rsidP="00127617">
            <w:pPr>
              <w:pStyle w:val="CEPATabletext"/>
              <w:rPr>
                <w:rFonts w:ascii="Arial" w:hAnsi="Arial" w:cs="Arial"/>
                <w:sz w:val="20"/>
                <w:szCs w:val="20"/>
              </w:rPr>
            </w:pPr>
            <w:r>
              <w:rPr>
                <w:rFonts w:ascii="Arial" w:hAnsi="Arial"/>
                <w:bCs/>
                <w:sz w:val="20"/>
                <w:szCs w:val="20"/>
              </w:rPr>
              <w:t>Optional Attachments</w:t>
            </w:r>
          </w:p>
        </w:tc>
      </w:tr>
      <w:tr w:rsidR="00837815" w:rsidRPr="00797D55" w14:paraId="730A81AF" w14:textId="77777777" w:rsidTr="00837815">
        <w:trPr>
          <w:cnfStyle w:val="100000000000" w:firstRow="1" w:lastRow="0" w:firstColumn="0" w:lastColumn="0" w:oddVBand="0" w:evenVBand="0" w:oddHBand="0" w:evenHBand="0" w:firstRowFirstColumn="0" w:firstRowLastColumn="0" w:lastRowFirstColumn="0" w:lastRowLastColumn="0"/>
          <w:tblHeader/>
        </w:trPr>
        <w:tc>
          <w:tcPr>
            <w:tcW w:w="298" w:type="pct"/>
            <w:shd w:val="clear" w:color="auto" w:fill="808080" w:themeFill="background1" w:themeFillShade="80"/>
          </w:tcPr>
          <w:p w14:paraId="1E71DF82" w14:textId="77777777" w:rsidR="00837815" w:rsidRPr="001E3FD1" w:rsidRDefault="00837815" w:rsidP="00127617">
            <w:pPr>
              <w:pStyle w:val="CEPATabletext"/>
              <w:rPr>
                <w:rFonts w:ascii="Arial" w:hAnsi="Arial" w:cs="Arial"/>
                <w:color w:val="FFFFFF" w:themeColor="background1"/>
                <w:sz w:val="20"/>
                <w:szCs w:val="20"/>
              </w:rPr>
            </w:pPr>
            <w:r>
              <w:rPr>
                <w:rFonts w:ascii="Arial" w:hAnsi="Arial"/>
                <w:bCs/>
                <w:color w:val="FFFFFF" w:themeColor="background1"/>
                <w:sz w:val="20"/>
                <w:szCs w:val="20"/>
              </w:rPr>
              <w:t>No.</w:t>
            </w:r>
          </w:p>
        </w:tc>
        <w:tc>
          <w:tcPr>
            <w:tcW w:w="3921" w:type="pct"/>
            <w:shd w:val="clear" w:color="auto" w:fill="808080" w:themeFill="background1" w:themeFillShade="80"/>
          </w:tcPr>
          <w:p w14:paraId="11982EA2" w14:textId="77777777" w:rsidR="00837815" w:rsidRPr="001E3FD1" w:rsidRDefault="00837815" w:rsidP="00127617">
            <w:pPr>
              <w:pStyle w:val="CEPATabletext"/>
              <w:rPr>
                <w:rFonts w:ascii="Arial" w:hAnsi="Arial" w:cs="Arial"/>
                <w:b w:val="0"/>
                <w:color w:val="FFFFFF" w:themeColor="background1"/>
                <w:sz w:val="20"/>
                <w:szCs w:val="20"/>
              </w:rPr>
            </w:pPr>
            <w:r>
              <w:rPr>
                <w:rFonts w:ascii="Arial" w:hAnsi="Arial"/>
                <w:bCs/>
                <w:color w:val="FFFFFF" w:themeColor="background1"/>
                <w:sz w:val="20"/>
                <w:szCs w:val="20"/>
              </w:rPr>
              <w:t>Attachment</w:t>
            </w:r>
          </w:p>
        </w:tc>
        <w:tc>
          <w:tcPr>
            <w:tcW w:w="781" w:type="pct"/>
            <w:shd w:val="clear" w:color="auto" w:fill="808080" w:themeFill="background1" w:themeFillShade="80"/>
          </w:tcPr>
          <w:p w14:paraId="1641BD5E" w14:textId="77777777" w:rsidR="00837815" w:rsidRPr="001E3FD1" w:rsidRDefault="00837815" w:rsidP="00127617">
            <w:pPr>
              <w:pStyle w:val="CEPATabletext"/>
              <w:rPr>
                <w:rFonts w:ascii="Arial" w:hAnsi="Arial" w:cs="Arial"/>
                <w:color w:val="FFFFFF" w:themeColor="background1"/>
                <w:sz w:val="20"/>
                <w:szCs w:val="20"/>
              </w:rPr>
            </w:pPr>
            <w:r>
              <w:rPr>
                <w:rFonts w:ascii="Arial" w:hAnsi="Arial"/>
                <w:bCs/>
                <w:color w:val="FFFFFF" w:themeColor="background1"/>
                <w:sz w:val="20"/>
                <w:szCs w:val="20"/>
              </w:rPr>
              <w:t>File link</w:t>
            </w:r>
          </w:p>
        </w:tc>
      </w:tr>
      <w:tr w:rsidR="00837815" w:rsidRPr="0028244E" w14:paraId="068CA642" w14:textId="77777777" w:rsidTr="00837815">
        <w:tc>
          <w:tcPr>
            <w:tcW w:w="298" w:type="pct"/>
          </w:tcPr>
          <w:p w14:paraId="751DFBCD" w14:textId="77777777" w:rsidR="00837815" w:rsidRPr="001E3FD1" w:rsidRDefault="00837815" w:rsidP="00127617">
            <w:pPr>
              <w:pStyle w:val="CEPATabletext"/>
              <w:rPr>
                <w:rFonts w:ascii="Arial" w:hAnsi="Arial" w:cs="Arial"/>
                <w:sz w:val="20"/>
                <w:szCs w:val="20"/>
              </w:rPr>
            </w:pPr>
            <w:r>
              <w:rPr>
                <w:rFonts w:ascii="Arial" w:hAnsi="Arial"/>
                <w:sz w:val="20"/>
                <w:szCs w:val="20"/>
              </w:rPr>
              <w:t>13</w:t>
            </w:r>
          </w:p>
        </w:tc>
        <w:tc>
          <w:tcPr>
            <w:tcW w:w="3921" w:type="pct"/>
          </w:tcPr>
          <w:p w14:paraId="1A51D09A" w14:textId="77777777" w:rsidR="00837815" w:rsidRPr="002C478B" w:rsidRDefault="00837815" w:rsidP="00127617">
            <w:pPr>
              <w:pStyle w:val="CEPATabletext"/>
              <w:rPr>
                <w:rFonts w:ascii="Arial" w:hAnsi="Arial" w:cs="Arial"/>
                <w:sz w:val="20"/>
                <w:szCs w:val="20"/>
              </w:rPr>
            </w:pPr>
            <w:r>
              <w:rPr>
                <w:rFonts w:ascii="Arial" w:hAnsi="Arial"/>
                <w:sz w:val="20"/>
                <w:szCs w:val="20"/>
              </w:rPr>
              <w:t>Health system bottleneck analysis</w:t>
            </w:r>
          </w:p>
        </w:tc>
        <w:tc>
          <w:tcPr>
            <w:tcW w:w="781" w:type="pct"/>
          </w:tcPr>
          <w:p w14:paraId="4FBC516D" w14:textId="77777777" w:rsidR="00837815" w:rsidRPr="002C478B" w:rsidRDefault="00837815" w:rsidP="00127617">
            <w:pPr>
              <w:pStyle w:val="CEPATabletext"/>
              <w:rPr>
                <w:rFonts w:ascii="Arial" w:hAnsi="Arial" w:cs="Arial"/>
                <w:sz w:val="20"/>
                <w:szCs w:val="20"/>
                <w:lang w:val="fr-FR"/>
              </w:rPr>
            </w:pPr>
          </w:p>
        </w:tc>
      </w:tr>
      <w:tr w:rsidR="00837815" w:rsidRPr="0028244E" w14:paraId="365F4B7A" w14:textId="77777777" w:rsidTr="00837815">
        <w:tc>
          <w:tcPr>
            <w:tcW w:w="298" w:type="pct"/>
          </w:tcPr>
          <w:p w14:paraId="5CD2D56B" w14:textId="77777777" w:rsidR="00837815" w:rsidRPr="001E3FD1" w:rsidRDefault="00837815" w:rsidP="00127617">
            <w:pPr>
              <w:pStyle w:val="CEPATabletext"/>
              <w:rPr>
                <w:rFonts w:ascii="Arial" w:hAnsi="Arial" w:cs="Arial"/>
                <w:sz w:val="20"/>
                <w:szCs w:val="20"/>
              </w:rPr>
            </w:pPr>
            <w:r>
              <w:rPr>
                <w:rFonts w:ascii="Arial" w:hAnsi="Arial"/>
                <w:sz w:val="20"/>
                <w:szCs w:val="20"/>
              </w:rPr>
              <w:t>14</w:t>
            </w:r>
          </w:p>
        </w:tc>
        <w:tc>
          <w:tcPr>
            <w:tcW w:w="3921" w:type="pct"/>
          </w:tcPr>
          <w:p w14:paraId="1F52407E" w14:textId="77777777" w:rsidR="00837815" w:rsidRPr="002C478B" w:rsidRDefault="00837815" w:rsidP="00127617">
            <w:pPr>
              <w:pStyle w:val="CEPATabletext"/>
              <w:rPr>
                <w:rFonts w:ascii="Arial" w:hAnsi="Arial" w:cs="Arial"/>
                <w:sz w:val="20"/>
                <w:szCs w:val="20"/>
              </w:rPr>
            </w:pPr>
            <w:r>
              <w:rPr>
                <w:rFonts w:ascii="Arial" w:hAnsi="Arial"/>
                <w:sz w:val="20"/>
                <w:szCs w:val="20"/>
              </w:rPr>
              <w:t>Total cost of ownership analysis (</w:t>
            </w:r>
            <w:r>
              <w:rPr>
                <w:rFonts w:ascii="Arial" w:hAnsi="Arial"/>
                <w:i/>
                <w:sz w:val="20"/>
                <w:szCs w:val="20"/>
              </w:rPr>
              <w:t>see TA package on Tech Net</w:t>
            </w:r>
            <w:r>
              <w:rPr>
                <w:rFonts w:ascii="Arial" w:hAnsi="Arial"/>
                <w:sz w:val="20"/>
                <w:szCs w:val="20"/>
              </w:rPr>
              <w:t>)</w:t>
            </w:r>
          </w:p>
        </w:tc>
        <w:tc>
          <w:tcPr>
            <w:tcW w:w="781" w:type="pct"/>
          </w:tcPr>
          <w:p w14:paraId="3180D45A" w14:textId="77777777" w:rsidR="00837815" w:rsidRPr="002C478B" w:rsidRDefault="00837815" w:rsidP="00127617">
            <w:pPr>
              <w:pStyle w:val="CEPATabletext"/>
              <w:rPr>
                <w:rFonts w:ascii="Arial" w:hAnsi="Arial" w:cs="Arial"/>
                <w:sz w:val="20"/>
                <w:szCs w:val="20"/>
                <w:lang w:val="fr-FR"/>
              </w:rPr>
            </w:pPr>
          </w:p>
        </w:tc>
      </w:tr>
      <w:tr w:rsidR="00837815" w:rsidRPr="00797D55" w14:paraId="1AF149E2" w14:textId="77777777" w:rsidTr="00837815">
        <w:tc>
          <w:tcPr>
            <w:tcW w:w="298" w:type="pct"/>
          </w:tcPr>
          <w:p w14:paraId="00DF4571" w14:textId="77777777" w:rsidR="00837815" w:rsidRPr="001E3FD1" w:rsidRDefault="00837815" w:rsidP="00127617">
            <w:pPr>
              <w:pStyle w:val="CEPATabletext"/>
              <w:rPr>
                <w:rFonts w:ascii="Arial" w:hAnsi="Arial" w:cs="Arial"/>
                <w:color w:val="auto"/>
                <w:sz w:val="20"/>
                <w:szCs w:val="20"/>
              </w:rPr>
            </w:pPr>
            <w:r>
              <w:rPr>
                <w:rFonts w:ascii="Arial" w:hAnsi="Arial"/>
                <w:color w:val="auto"/>
                <w:sz w:val="20"/>
                <w:szCs w:val="20"/>
              </w:rPr>
              <w:t>15</w:t>
            </w:r>
          </w:p>
        </w:tc>
        <w:tc>
          <w:tcPr>
            <w:tcW w:w="3921" w:type="pct"/>
          </w:tcPr>
          <w:p w14:paraId="1077A36C" w14:textId="77777777" w:rsidR="00837815" w:rsidRPr="001E3FD1" w:rsidRDefault="00837815" w:rsidP="00127617">
            <w:pPr>
              <w:pStyle w:val="CEPATabletext"/>
              <w:rPr>
                <w:rFonts w:ascii="Arial" w:hAnsi="Arial" w:cs="Arial"/>
                <w:sz w:val="20"/>
                <w:szCs w:val="20"/>
              </w:rPr>
            </w:pPr>
            <w:r>
              <w:rPr>
                <w:rFonts w:ascii="Arial" w:hAnsi="Arial"/>
                <w:sz w:val="20"/>
                <w:szCs w:val="20"/>
              </w:rPr>
              <w:t>National Procurement Policy</w:t>
            </w:r>
          </w:p>
        </w:tc>
        <w:tc>
          <w:tcPr>
            <w:tcW w:w="781" w:type="pct"/>
          </w:tcPr>
          <w:p w14:paraId="58C50F85" w14:textId="77777777" w:rsidR="00837815" w:rsidRPr="002D2451" w:rsidRDefault="00837815" w:rsidP="00127617">
            <w:pPr>
              <w:pStyle w:val="CEPATabletext"/>
              <w:rPr>
                <w:rFonts w:ascii="Arial" w:hAnsi="Arial" w:cs="Arial"/>
                <w:sz w:val="20"/>
                <w:szCs w:val="20"/>
              </w:rPr>
            </w:pPr>
          </w:p>
        </w:tc>
      </w:tr>
    </w:tbl>
    <w:p w14:paraId="35AC15C1" w14:textId="77777777" w:rsidR="00DA47F2" w:rsidRDefault="00DA47F2" w:rsidP="00F00AF7">
      <w:pPr>
        <w:pStyle w:val="CEPAReportText"/>
      </w:pPr>
    </w:p>
    <w:sectPr w:rsidR="00DA47F2" w:rsidSect="00197220">
      <w:footerReference w:type="default" r:id="rId31"/>
      <w:pgSz w:w="11906" w:h="16838"/>
      <w:pgMar w:top="142" w:right="1440" w:bottom="1701"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05FA" w14:textId="77777777" w:rsidR="00B119C9" w:rsidRDefault="00B119C9" w:rsidP="00B10682">
      <w:r>
        <w:separator/>
      </w:r>
    </w:p>
  </w:endnote>
  <w:endnote w:type="continuationSeparator" w:id="0">
    <w:p w14:paraId="37B2D344" w14:textId="77777777" w:rsidR="00B119C9" w:rsidRDefault="00B119C9" w:rsidP="00B10682">
      <w:r>
        <w:continuationSeparator/>
      </w:r>
    </w:p>
  </w:endnote>
  <w:endnote w:type="continuationNotice" w:id="1">
    <w:p w14:paraId="0DC040F0" w14:textId="77777777" w:rsidR="00B119C9" w:rsidRDefault="00B11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udy">
    <w:panose1 w:val="00000000000000000000"/>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290D" w14:textId="77777777" w:rsidR="00F95D01" w:rsidRDefault="00F95D01" w:rsidP="0084729F">
    <w:pPr>
      <w:pStyle w:val="Footer"/>
      <w:jc w:val="left"/>
    </w:pPr>
    <w:r>
      <w:tab/>
    </w:r>
    <w:r>
      <w:tab/>
    </w:r>
    <w:sdt>
      <w:sdtPr>
        <w:id w:val="-17078746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19C9">
          <w:rPr>
            <w:noProof/>
          </w:rPr>
          <w:t>i</w:t>
        </w:r>
        <w:r>
          <w:fldChar w:fldCharType="end"/>
        </w:r>
      </w:sdtContent>
    </w:sdt>
  </w:p>
  <w:p w14:paraId="32A3C232" w14:textId="77777777" w:rsidR="00F95D01" w:rsidRDefault="00F95D01" w:rsidP="001131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1AA9" w14:textId="77777777" w:rsidR="00F95D01" w:rsidRPr="002C478B" w:rsidRDefault="00F95D01" w:rsidP="0084729F">
    <w:pPr>
      <w:pStyle w:val="Footer"/>
      <w:jc w:val="left"/>
      <w:rPr>
        <w:rFonts w:ascii="Arial" w:eastAsia="Calibri" w:hAnsi="Arial" w:cs="Arial"/>
        <w:noProof/>
        <w:sz w:val="20"/>
      </w:rPr>
    </w:pPr>
    <w:r>
      <w:rPr>
        <w:rFonts w:ascii="Arial" w:hAnsi="Arial"/>
        <w:sz w:val="20"/>
      </w:rPr>
      <w:t xml:space="preserve">CCE Optimization Platform </w:t>
    </w:r>
  </w:p>
  <w:p w14:paraId="2BF5C06E" w14:textId="77777777" w:rsidR="00F95D01" w:rsidRPr="002C478B" w:rsidRDefault="00F95D01" w:rsidP="0084729F">
    <w:pPr>
      <w:pStyle w:val="Footer"/>
      <w:jc w:val="left"/>
    </w:pPr>
    <w:r>
      <w:rPr>
        <w:rFonts w:ascii="Arial" w:hAnsi="Arial"/>
        <w:sz w:val="20"/>
      </w:rPr>
      <w:t xml:space="preserve">Application Form </w:t>
    </w:r>
    <w:r>
      <w:rPr>
        <w:rFonts w:ascii="Arial" w:hAnsi="Arial"/>
      </w:rPr>
      <w:tab/>
    </w:r>
    <w:r>
      <w:rPr>
        <w:rFonts w:ascii="Arial" w:hAnsi="Arial"/>
      </w:rPr>
      <w:tab/>
    </w:r>
    <w:sdt>
      <w:sdtPr>
        <w:rPr>
          <w:rFonts w:ascii="Arial" w:hAnsi="Arial" w:cs="Arial"/>
          <w:sz w:val="20"/>
          <w:szCs w:val="20"/>
        </w:rPr>
        <w:id w:val="824092279"/>
        <w:docPartObj>
          <w:docPartGallery w:val="Page Numbers (Bottom of Page)"/>
          <w:docPartUnique/>
        </w:docPartObj>
      </w:sdtPr>
      <w:sdtEndPr>
        <w:rPr>
          <w:noProof/>
        </w:rPr>
      </w:sdtEndPr>
      <w:sdtContent>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11374D">
          <w:rPr>
            <w:rFonts w:ascii="Arial" w:hAnsi="Arial" w:cs="Arial"/>
            <w:noProof/>
            <w:sz w:val="20"/>
            <w:szCs w:val="20"/>
          </w:rPr>
          <w:t>18</w:t>
        </w:r>
        <w:r>
          <w:rPr>
            <w:rFonts w:ascii="Arial" w:hAnsi="Arial" w:cs="Arial"/>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AC90A" w14:textId="77777777" w:rsidR="00B119C9" w:rsidRDefault="00B119C9" w:rsidP="00B10682">
      <w:r>
        <w:separator/>
      </w:r>
    </w:p>
  </w:footnote>
  <w:footnote w:type="continuationSeparator" w:id="0">
    <w:p w14:paraId="4D51E1D6" w14:textId="77777777" w:rsidR="00B119C9" w:rsidRDefault="00B119C9" w:rsidP="00B10682">
      <w:r>
        <w:continuationSeparator/>
      </w:r>
    </w:p>
  </w:footnote>
  <w:footnote w:type="continuationNotice" w:id="1">
    <w:p w14:paraId="2B615D73" w14:textId="77777777" w:rsidR="00B119C9" w:rsidRDefault="00B119C9"/>
  </w:footnote>
  <w:footnote w:id="2">
    <w:p w14:paraId="59E30199" w14:textId="77777777" w:rsidR="00F95D01" w:rsidRPr="002C478B" w:rsidRDefault="00F95D01">
      <w:pPr>
        <w:pStyle w:val="FootnoteText"/>
      </w:pPr>
      <w:r>
        <w:rPr>
          <w:rStyle w:val="FootnoteReference"/>
          <w:lang w:val="fr-FR"/>
        </w:rPr>
        <w:footnoteRef/>
      </w:r>
      <w:r>
        <w:t>CCE optimisation platform application materials may be updated for subsequent deadlines based on learnings from the first applications.</w:t>
      </w:r>
    </w:p>
  </w:footnote>
  <w:footnote w:id="3">
    <w:p w14:paraId="74C12338" w14:textId="77777777" w:rsidR="00F95D01" w:rsidRPr="00BD4CB0" w:rsidRDefault="00F95D01">
      <w:pPr>
        <w:pStyle w:val="FootnoteText"/>
        <w:rPr>
          <w:sz w:val="16"/>
          <w:szCs w:val="16"/>
        </w:rPr>
      </w:pPr>
      <w:r>
        <w:rPr>
          <w:rStyle w:val="FootnoteReference"/>
        </w:rPr>
        <w:footnoteRef/>
      </w:r>
      <w:r>
        <w:t xml:space="preserve"> </w:t>
      </w:r>
      <w:r>
        <w:rPr>
          <w:sz w:val="16"/>
          <w:szCs w:val="16"/>
        </w:rPr>
        <w:t>This includes the new HSS acquisitions (refrigerators installed and in the pipeline).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384"/>
    <w:multiLevelType w:val="hybridMultilevel"/>
    <w:tmpl w:val="FE1AE8A8"/>
    <w:lvl w:ilvl="0" w:tplc="CBB0AD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9085B"/>
    <w:multiLevelType w:val="hybridMultilevel"/>
    <w:tmpl w:val="52FA9316"/>
    <w:lvl w:ilvl="0" w:tplc="CBB0AD1E">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381289"/>
    <w:multiLevelType w:val="hybridMultilevel"/>
    <w:tmpl w:val="B7140EF4"/>
    <w:lvl w:ilvl="0" w:tplc="39445D90">
      <w:start w:val="30"/>
      <w:numFmt w:val="bullet"/>
      <w:lvlText w:val="-"/>
      <w:lvlJc w:val="left"/>
      <w:pPr>
        <w:ind w:left="54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C0776"/>
    <w:multiLevelType w:val="hybridMultilevel"/>
    <w:tmpl w:val="D006244E"/>
    <w:lvl w:ilvl="0" w:tplc="6AE8C5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11588"/>
    <w:multiLevelType w:val="hybridMultilevel"/>
    <w:tmpl w:val="8CDAEAE0"/>
    <w:lvl w:ilvl="0" w:tplc="040C0001">
      <w:start w:val="1"/>
      <w:numFmt w:val="bullet"/>
      <w:lvlText w:val=""/>
      <w:lvlJc w:val="left"/>
      <w:pPr>
        <w:ind w:left="854" w:hanging="360"/>
      </w:pPr>
      <w:rPr>
        <w:rFonts w:ascii="Symbol" w:hAnsi="Symbol" w:hint="default"/>
      </w:rPr>
    </w:lvl>
    <w:lvl w:ilvl="1" w:tplc="040C0003" w:tentative="1">
      <w:start w:val="1"/>
      <w:numFmt w:val="bullet"/>
      <w:lvlText w:val="o"/>
      <w:lvlJc w:val="left"/>
      <w:pPr>
        <w:ind w:left="1574" w:hanging="360"/>
      </w:pPr>
      <w:rPr>
        <w:rFonts w:ascii="Courier New" w:hAnsi="Courier New" w:cs="Courier New" w:hint="default"/>
      </w:rPr>
    </w:lvl>
    <w:lvl w:ilvl="2" w:tplc="040C0005" w:tentative="1">
      <w:start w:val="1"/>
      <w:numFmt w:val="bullet"/>
      <w:lvlText w:val=""/>
      <w:lvlJc w:val="left"/>
      <w:pPr>
        <w:ind w:left="2294" w:hanging="360"/>
      </w:pPr>
      <w:rPr>
        <w:rFonts w:ascii="Wingdings" w:hAnsi="Wingdings" w:hint="default"/>
      </w:rPr>
    </w:lvl>
    <w:lvl w:ilvl="3" w:tplc="040C0001" w:tentative="1">
      <w:start w:val="1"/>
      <w:numFmt w:val="bullet"/>
      <w:lvlText w:val=""/>
      <w:lvlJc w:val="left"/>
      <w:pPr>
        <w:ind w:left="3014" w:hanging="360"/>
      </w:pPr>
      <w:rPr>
        <w:rFonts w:ascii="Symbol" w:hAnsi="Symbol" w:hint="default"/>
      </w:rPr>
    </w:lvl>
    <w:lvl w:ilvl="4" w:tplc="040C0003" w:tentative="1">
      <w:start w:val="1"/>
      <w:numFmt w:val="bullet"/>
      <w:lvlText w:val="o"/>
      <w:lvlJc w:val="left"/>
      <w:pPr>
        <w:ind w:left="3734" w:hanging="360"/>
      </w:pPr>
      <w:rPr>
        <w:rFonts w:ascii="Courier New" w:hAnsi="Courier New" w:cs="Courier New" w:hint="default"/>
      </w:rPr>
    </w:lvl>
    <w:lvl w:ilvl="5" w:tplc="040C0005" w:tentative="1">
      <w:start w:val="1"/>
      <w:numFmt w:val="bullet"/>
      <w:lvlText w:val=""/>
      <w:lvlJc w:val="left"/>
      <w:pPr>
        <w:ind w:left="4454" w:hanging="360"/>
      </w:pPr>
      <w:rPr>
        <w:rFonts w:ascii="Wingdings" w:hAnsi="Wingdings" w:hint="default"/>
      </w:rPr>
    </w:lvl>
    <w:lvl w:ilvl="6" w:tplc="040C0001" w:tentative="1">
      <w:start w:val="1"/>
      <w:numFmt w:val="bullet"/>
      <w:lvlText w:val=""/>
      <w:lvlJc w:val="left"/>
      <w:pPr>
        <w:ind w:left="5174" w:hanging="360"/>
      </w:pPr>
      <w:rPr>
        <w:rFonts w:ascii="Symbol" w:hAnsi="Symbol" w:hint="default"/>
      </w:rPr>
    </w:lvl>
    <w:lvl w:ilvl="7" w:tplc="040C0003" w:tentative="1">
      <w:start w:val="1"/>
      <w:numFmt w:val="bullet"/>
      <w:lvlText w:val="o"/>
      <w:lvlJc w:val="left"/>
      <w:pPr>
        <w:ind w:left="5894" w:hanging="360"/>
      </w:pPr>
      <w:rPr>
        <w:rFonts w:ascii="Courier New" w:hAnsi="Courier New" w:cs="Courier New" w:hint="default"/>
      </w:rPr>
    </w:lvl>
    <w:lvl w:ilvl="8" w:tplc="040C0005" w:tentative="1">
      <w:start w:val="1"/>
      <w:numFmt w:val="bullet"/>
      <w:lvlText w:val=""/>
      <w:lvlJc w:val="left"/>
      <w:pPr>
        <w:ind w:left="6614" w:hanging="360"/>
      </w:pPr>
      <w:rPr>
        <w:rFonts w:ascii="Wingdings" w:hAnsi="Wingdings" w:hint="default"/>
      </w:rPr>
    </w:lvl>
  </w:abstractNum>
  <w:abstractNum w:abstractNumId="5">
    <w:nsid w:val="0A2D7F1F"/>
    <w:multiLevelType w:val="hybridMultilevel"/>
    <w:tmpl w:val="DFAE932A"/>
    <w:lvl w:ilvl="0" w:tplc="3D7E68DC">
      <w:start w:val="1"/>
      <w:numFmt w:val="decimal"/>
      <w:lvlText w:val="%1."/>
      <w:lvlJc w:val="left"/>
      <w:pPr>
        <w:tabs>
          <w:tab w:val="num" w:pos="720"/>
        </w:tabs>
        <w:ind w:left="720" w:hanging="360"/>
      </w:pPr>
    </w:lvl>
    <w:lvl w:ilvl="1" w:tplc="1FA2F268">
      <w:numFmt w:val="none"/>
      <w:lvlText w:val=""/>
      <w:lvlJc w:val="left"/>
      <w:pPr>
        <w:tabs>
          <w:tab w:val="num" w:pos="360"/>
        </w:tabs>
        <w:ind w:left="0" w:firstLine="0"/>
      </w:pPr>
    </w:lvl>
    <w:lvl w:ilvl="2" w:tplc="2ED88718">
      <w:numFmt w:val="none"/>
      <w:lvlText w:val=""/>
      <w:lvlJc w:val="left"/>
      <w:pPr>
        <w:tabs>
          <w:tab w:val="num" w:pos="360"/>
        </w:tabs>
        <w:ind w:left="0" w:firstLine="0"/>
      </w:pPr>
    </w:lvl>
    <w:lvl w:ilvl="3" w:tplc="33489F64">
      <w:numFmt w:val="none"/>
      <w:lvlText w:val=""/>
      <w:lvlJc w:val="left"/>
      <w:pPr>
        <w:tabs>
          <w:tab w:val="num" w:pos="360"/>
        </w:tabs>
        <w:ind w:left="0" w:firstLine="0"/>
      </w:pPr>
    </w:lvl>
    <w:lvl w:ilvl="4" w:tplc="5AE437D2">
      <w:numFmt w:val="none"/>
      <w:lvlText w:val=""/>
      <w:lvlJc w:val="left"/>
      <w:pPr>
        <w:tabs>
          <w:tab w:val="num" w:pos="360"/>
        </w:tabs>
        <w:ind w:left="0" w:firstLine="0"/>
      </w:pPr>
    </w:lvl>
    <w:lvl w:ilvl="5" w:tplc="DBC4B0AA">
      <w:numFmt w:val="none"/>
      <w:lvlText w:val=""/>
      <w:lvlJc w:val="left"/>
      <w:pPr>
        <w:tabs>
          <w:tab w:val="num" w:pos="360"/>
        </w:tabs>
        <w:ind w:left="0" w:firstLine="0"/>
      </w:pPr>
    </w:lvl>
    <w:lvl w:ilvl="6" w:tplc="08642FE4">
      <w:numFmt w:val="none"/>
      <w:lvlText w:val=""/>
      <w:lvlJc w:val="left"/>
      <w:pPr>
        <w:tabs>
          <w:tab w:val="num" w:pos="360"/>
        </w:tabs>
        <w:ind w:left="0" w:firstLine="0"/>
      </w:pPr>
    </w:lvl>
    <w:lvl w:ilvl="7" w:tplc="C5746A0C">
      <w:numFmt w:val="none"/>
      <w:lvlText w:val=""/>
      <w:lvlJc w:val="left"/>
      <w:pPr>
        <w:tabs>
          <w:tab w:val="num" w:pos="360"/>
        </w:tabs>
        <w:ind w:left="0" w:firstLine="0"/>
      </w:pPr>
    </w:lvl>
    <w:lvl w:ilvl="8" w:tplc="C908BFA4">
      <w:numFmt w:val="none"/>
      <w:lvlText w:val=""/>
      <w:lvlJc w:val="left"/>
      <w:pPr>
        <w:tabs>
          <w:tab w:val="num" w:pos="360"/>
        </w:tabs>
        <w:ind w:left="0" w:firstLine="0"/>
      </w:pPr>
    </w:lvl>
  </w:abstractNum>
  <w:abstractNum w:abstractNumId="6">
    <w:nsid w:val="0B420926"/>
    <w:multiLevelType w:val="multilevel"/>
    <w:tmpl w:val="D57237F4"/>
    <w:styleLink w:val="StyleCEPA-BulletsOutlinenumberedBold"/>
    <w:lvl w:ilvl="0">
      <w:start w:val="1"/>
      <w:numFmt w:val="bullet"/>
      <w:lvlText w:val=""/>
      <w:lvlJc w:val="left"/>
      <w:pPr>
        <w:tabs>
          <w:tab w:val="num" w:pos="720"/>
        </w:tabs>
        <w:ind w:left="720" w:hanging="360"/>
      </w:pPr>
      <w:rPr>
        <w:rFonts w:ascii="Symbol" w:hAnsi="Symbol"/>
        <w:b/>
        <w:bCs/>
        <w:color w:val="4B86CD"/>
        <w:sz w:val="24"/>
      </w:rPr>
    </w:lvl>
    <w:lvl w:ilvl="1">
      <w:start w:val="1"/>
      <w:numFmt w:val="bullet"/>
      <w:lvlText w:val="-"/>
      <w:lvlJc w:val="left"/>
      <w:pPr>
        <w:tabs>
          <w:tab w:val="num" w:pos="1440"/>
        </w:tabs>
        <w:ind w:left="1440" w:hanging="360"/>
      </w:pPr>
      <w:rPr>
        <w:rFonts w:ascii="Courier New" w:hAnsi="Courier New"/>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D61557"/>
    <w:multiLevelType w:val="hybridMultilevel"/>
    <w:tmpl w:val="F8B04060"/>
    <w:lvl w:ilvl="0" w:tplc="272AD564">
      <w:start w:val="1"/>
      <w:numFmt w:val="decimal"/>
      <w:pStyle w:val="Heading9"/>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960D5F"/>
    <w:multiLevelType w:val="hybridMultilevel"/>
    <w:tmpl w:val="03AEA3EC"/>
    <w:lvl w:ilvl="0" w:tplc="F7063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E33E5"/>
    <w:multiLevelType w:val="hybridMultilevel"/>
    <w:tmpl w:val="1CAEB296"/>
    <w:lvl w:ilvl="0" w:tplc="6AE8C54C">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75D0874"/>
    <w:multiLevelType w:val="hybridMultilevel"/>
    <w:tmpl w:val="D6761B76"/>
    <w:lvl w:ilvl="0" w:tplc="040C0001">
      <w:start w:val="1"/>
      <w:numFmt w:val="bullet"/>
      <w:lvlText w:val=""/>
      <w:lvlJc w:val="left"/>
      <w:pPr>
        <w:ind w:left="45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652C84"/>
    <w:multiLevelType w:val="hybridMultilevel"/>
    <w:tmpl w:val="238638B4"/>
    <w:lvl w:ilvl="0" w:tplc="8C7046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DC152F"/>
    <w:multiLevelType w:val="hybridMultilevel"/>
    <w:tmpl w:val="C95A3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F1450D"/>
    <w:multiLevelType w:val="hybridMultilevel"/>
    <w:tmpl w:val="A6E08130"/>
    <w:lvl w:ilvl="0" w:tplc="040C000F">
      <w:start w:val="1"/>
      <w:numFmt w:val="decimal"/>
      <w:lvlText w:val="%1."/>
      <w:lvlJc w:val="left"/>
      <w:pPr>
        <w:ind w:left="360" w:hanging="360"/>
      </w:pPr>
      <w:rPr>
        <w:rFont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C7619AD"/>
    <w:multiLevelType w:val="multilevel"/>
    <w:tmpl w:val="34C6D754"/>
    <w:lvl w:ilvl="0">
      <w:start w:val="1"/>
      <w:numFmt w:val="bullet"/>
      <w:lvlText w:val=""/>
      <w:lvlJc w:val="left"/>
      <w:pPr>
        <w:tabs>
          <w:tab w:val="num" w:pos="1080"/>
        </w:tabs>
        <w:ind w:left="1080" w:hanging="360"/>
      </w:pPr>
      <w:rPr>
        <w:rFonts w:ascii="Symbol" w:hAnsi="Symbol"/>
        <w:color w:val="4B86CD"/>
        <w:sz w:val="24"/>
      </w:rPr>
    </w:lvl>
    <w:lvl w:ilvl="1">
      <w:start w:val="1"/>
      <w:numFmt w:val="bullet"/>
      <w:pStyle w:val="CEPAL2bullets"/>
      <w:lvlText w:val="o"/>
      <w:lvlJc w:val="left"/>
      <w:pPr>
        <w:tabs>
          <w:tab w:val="num" w:pos="1800"/>
        </w:tabs>
        <w:ind w:left="1800" w:hanging="360"/>
      </w:pPr>
      <w:rPr>
        <w:rFonts w:ascii="Courier New" w:hAnsi="Courier New" w:cs="Symbol" w:hint="default"/>
        <w:color w:val="4B86CD"/>
      </w:rPr>
    </w:lvl>
    <w:lvl w:ilvl="2">
      <w:start w:val="1"/>
      <w:numFmt w:val="bullet"/>
      <w:lvlText w:val="-"/>
      <w:lvlJc w:val="left"/>
      <w:pPr>
        <w:tabs>
          <w:tab w:val="num" w:pos="2520"/>
        </w:tabs>
        <w:ind w:left="2520" w:hanging="360"/>
      </w:pPr>
      <w:rPr>
        <w:rFonts w:ascii="Garamond" w:hAnsi="Garamond"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1CDB3A04"/>
    <w:multiLevelType w:val="hybridMultilevel"/>
    <w:tmpl w:val="711A68C4"/>
    <w:lvl w:ilvl="0" w:tplc="6AE8C54C">
      <w:numFmt w:val="bullet"/>
      <w:lvlText w:val="-"/>
      <w:lvlJc w:val="left"/>
      <w:pPr>
        <w:ind w:left="540" w:hanging="360"/>
      </w:pPr>
      <w:rPr>
        <w:rFonts w:ascii="Arial" w:eastAsia="Times New Roman" w:hAnsi="Arial" w:cs="Aria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1D284B7C"/>
    <w:multiLevelType w:val="multilevel"/>
    <w:tmpl w:val="D1F8BFEE"/>
    <w:lvl w:ilvl="0">
      <w:start w:val="1"/>
      <w:numFmt w:val="upperLetter"/>
      <w:pStyle w:val="Heading7"/>
      <w:lvlText w:val="ANNEXE %1"/>
      <w:lvlJc w:val="left"/>
      <w:pPr>
        <w:tabs>
          <w:tab w:val="num" w:pos="1440"/>
        </w:tabs>
        <w:ind w:left="0" w:firstLine="0"/>
      </w:pPr>
      <w:rPr>
        <w:rFonts w:hint="default"/>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7">
    <w:nsid w:val="2124130A"/>
    <w:multiLevelType w:val="hybridMultilevel"/>
    <w:tmpl w:val="3BAC7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1AB632C"/>
    <w:multiLevelType w:val="hybridMultilevel"/>
    <w:tmpl w:val="9B743D98"/>
    <w:lvl w:ilvl="0" w:tplc="0D3623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7DA1A3C"/>
    <w:multiLevelType w:val="hybridMultilevel"/>
    <w:tmpl w:val="C6A8BE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5E37F37"/>
    <w:multiLevelType w:val="hybridMultilevel"/>
    <w:tmpl w:val="7BAAAFCE"/>
    <w:lvl w:ilvl="0" w:tplc="040C000F">
      <w:start w:val="1"/>
      <w:numFmt w:val="decimal"/>
      <w:lvlText w:val="%1."/>
      <w:lvlJc w:val="left"/>
      <w:pPr>
        <w:ind w:left="-2820" w:hanging="360"/>
      </w:pPr>
    </w:lvl>
    <w:lvl w:ilvl="1" w:tplc="040C0019" w:tentative="1">
      <w:start w:val="1"/>
      <w:numFmt w:val="lowerLetter"/>
      <w:lvlText w:val="%2."/>
      <w:lvlJc w:val="left"/>
      <w:pPr>
        <w:ind w:left="-2100" w:hanging="360"/>
      </w:pPr>
    </w:lvl>
    <w:lvl w:ilvl="2" w:tplc="040C001B" w:tentative="1">
      <w:start w:val="1"/>
      <w:numFmt w:val="lowerRoman"/>
      <w:lvlText w:val="%3."/>
      <w:lvlJc w:val="right"/>
      <w:pPr>
        <w:ind w:left="-1380" w:hanging="180"/>
      </w:pPr>
    </w:lvl>
    <w:lvl w:ilvl="3" w:tplc="040C000F" w:tentative="1">
      <w:start w:val="1"/>
      <w:numFmt w:val="decimal"/>
      <w:lvlText w:val="%4."/>
      <w:lvlJc w:val="left"/>
      <w:pPr>
        <w:ind w:left="-660" w:hanging="360"/>
      </w:pPr>
    </w:lvl>
    <w:lvl w:ilvl="4" w:tplc="040C0019" w:tentative="1">
      <w:start w:val="1"/>
      <w:numFmt w:val="lowerLetter"/>
      <w:lvlText w:val="%5."/>
      <w:lvlJc w:val="left"/>
      <w:pPr>
        <w:ind w:left="60" w:hanging="360"/>
      </w:pPr>
    </w:lvl>
    <w:lvl w:ilvl="5" w:tplc="040C001B" w:tentative="1">
      <w:start w:val="1"/>
      <w:numFmt w:val="lowerRoman"/>
      <w:lvlText w:val="%6."/>
      <w:lvlJc w:val="right"/>
      <w:pPr>
        <w:ind w:left="780" w:hanging="180"/>
      </w:pPr>
    </w:lvl>
    <w:lvl w:ilvl="6" w:tplc="040C000F" w:tentative="1">
      <w:start w:val="1"/>
      <w:numFmt w:val="decimal"/>
      <w:lvlText w:val="%7."/>
      <w:lvlJc w:val="left"/>
      <w:pPr>
        <w:ind w:left="1500" w:hanging="360"/>
      </w:pPr>
    </w:lvl>
    <w:lvl w:ilvl="7" w:tplc="040C0019" w:tentative="1">
      <w:start w:val="1"/>
      <w:numFmt w:val="lowerLetter"/>
      <w:lvlText w:val="%8."/>
      <w:lvlJc w:val="left"/>
      <w:pPr>
        <w:ind w:left="2220" w:hanging="360"/>
      </w:pPr>
    </w:lvl>
    <w:lvl w:ilvl="8" w:tplc="040C001B" w:tentative="1">
      <w:start w:val="1"/>
      <w:numFmt w:val="lowerRoman"/>
      <w:lvlText w:val="%9."/>
      <w:lvlJc w:val="right"/>
      <w:pPr>
        <w:ind w:left="2940" w:hanging="180"/>
      </w:pPr>
    </w:lvl>
  </w:abstractNum>
  <w:abstractNum w:abstractNumId="21">
    <w:nsid w:val="3B973D13"/>
    <w:multiLevelType w:val="multilevel"/>
    <w:tmpl w:val="0D2EED08"/>
    <w:lvl w:ilvl="0">
      <w:start w:val="1"/>
      <w:numFmt w:val="bullet"/>
      <w:pStyle w:val="CEPABullets"/>
      <w:lvlText w:val=""/>
      <w:lvlJc w:val="left"/>
      <w:pPr>
        <w:ind w:left="720" w:hanging="360"/>
      </w:pPr>
      <w:rPr>
        <w:rFonts w:ascii="Symbol" w:hAnsi="Symbol" w:hint="default"/>
        <w:color w:val="27579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BF14D88"/>
    <w:multiLevelType w:val="hybridMultilevel"/>
    <w:tmpl w:val="224053BA"/>
    <w:lvl w:ilvl="0" w:tplc="90DCC80E">
      <w:start w:val="9"/>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4D323BAC"/>
    <w:multiLevelType w:val="hybridMultilevel"/>
    <w:tmpl w:val="DAB62B7E"/>
    <w:lvl w:ilvl="0" w:tplc="8C70467E">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D53401A"/>
    <w:multiLevelType w:val="hybridMultilevel"/>
    <w:tmpl w:val="E1180B74"/>
    <w:lvl w:ilvl="0" w:tplc="0D362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E79CF"/>
    <w:multiLevelType w:val="hybridMultilevel"/>
    <w:tmpl w:val="AA561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9C61F0"/>
    <w:multiLevelType w:val="hybridMultilevel"/>
    <w:tmpl w:val="7AE409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8796595"/>
    <w:multiLevelType w:val="hybridMultilevel"/>
    <w:tmpl w:val="ADF8A43C"/>
    <w:lvl w:ilvl="0" w:tplc="0D3623A0">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8">
    <w:nsid w:val="58D81B05"/>
    <w:multiLevelType w:val="hybridMultilevel"/>
    <w:tmpl w:val="1026C6B0"/>
    <w:lvl w:ilvl="0" w:tplc="39445D90">
      <w:start w:val="30"/>
      <w:numFmt w:val="bullet"/>
      <w:lvlText w:val="-"/>
      <w:lvlJc w:val="left"/>
      <w:pPr>
        <w:ind w:left="540" w:hanging="360"/>
      </w:pPr>
      <w:rPr>
        <w:rFonts w:ascii="Times New Roman" w:eastAsia="Times New Roman" w:hAnsi="Times New Roman" w:cs="Times New Roman" w:hint="default"/>
        <w:color w:val="auto"/>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9">
    <w:nsid w:val="59B4093D"/>
    <w:multiLevelType w:val="hybridMultilevel"/>
    <w:tmpl w:val="294490A0"/>
    <w:lvl w:ilvl="0" w:tplc="757C8A72">
      <w:start w:val="1"/>
      <w:numFmt w:val="decimal"/>
      <w:pStyle w:val="Heading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42663C"/>
    <w:multiLevelType w:val="multilevel"/>
    <w:tmpl w:val="898AD4CA"/>
    <w:lvl w:ilvl="0">
      <w:start w:val="1"/>
      <w:numFmt w:val="decimal"/>
      <w:lvlText w:val="%1."/>
      <w:lvlJc w:val="left"/>
      <w:pPr>
        <w:tabs>
          <w:tab w:val="num" w:pos="432"/>
        </w:tabs>
        <w:ind w:left="432" w:hanging="432"/>
      </w:pPr>
      <w:rPr>
        <w:rFonts w:hint="default"/>
        <w:b w:val="0"/>
        <w:color w:val="auto"/>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84"/>
        </w:tabs>
        <w:ind w:left="624" w:hanging="624"/>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AA06361"/>
    <w:multiLevelType w:val="hybridMultilevel"/>
    <w:tmpl w:val="797A9D5C"/>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603D6107"/>
    <w:multiLevelType w:val="hybridMultilevel"/>
    <w:tmpl w:val="0EF88938"/>
    <w:lvl w:ilvl="0" w:tplc="CBB0AD1E">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5F1285B"/>
    <w:multiLevelType w:val="hybridMultilevel"/>
    <w:tmpl w:val="7AE63A1C"/>
    <w:lvl w:ilvl="0" w:tplc="0D3623A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8F709CA"/>
    <w:multiLevelType w:val="multilevel"/>
    <w:tmpl w:val="D57237F4"/>
    <w:styleLink w:val="CEPA-Bullets"/>
    <w:lvl w:ilvl="0">
      <w:start w:val="1"/>
      <w:numFmt w:val="bullet"/>
      <w:lvlText w:val=""/>
      <w:lvlJc w:val="left"/>
      <w:pPr>
        <w:tabs>
          <w:tab w:val="num" w:pos="720"/>
        </w:tabs>
        <w:ind w:left="720" w:hanging="360"/>
      </w:pPr>
      <w:rPr>
        <w:rFonts w:ascii="Symbol" w:hAnsi="Symbol"/>
        <w:color w:val="4B86CD"/>
        <w:sz w:val="24"/>
      </w:rPr>
    </w:lvl>
    <w:lvl w:ilvl="1">
      <w:start w:val="1"/>
      <w:numFmt w:val="bullet"/>
      <w:lvlText w:val="-"/>
      <w:lvlJc w:val="left"/>
      <w:pPr>
        <w:tabs>
          <w:tab w:val="num" w:pos="1440"/>
        </w:tabs>
        <w:ind w:left="1440" w:hanging="360"/>
      </w:pPr>
      <w:rPr>
        <w:rFonts w:ascii="Courier New" w:hAnsi="Courier New" w:hint="default"/>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BA97EA1"/>
    <w:multiLevelType w:val="hybridMultilevel"/>
    <w:tmpl w:val="6C58DA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6">
    <w:nsid w:val="77C0659E"/>
    <w:multiLevelType w:val="hybridMultilevel"/>
    <w:tmpl w:val="45EA90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16B54"/>
    <w:multiLevelType w:val="multilevel"/>
    <w:tmpl w:val="6568D756"/>
    <w:lvl w:ilvl="0">
      <w:start w:val="1"/>
      <w:numFmt w:val="upperRoman"/>
      <w:lvlText w:val="%1."/>
      <w:lvlJc w:val="left"/>
      <w:pPr>
        <w:tabs>
          <w:tab w:val="num" w:pos="432"/>
        </w:tabs>
        <w:ind w:left="432" w:hanging="432"/>
      </w:pPr>
      <w:rPr>
        <w:rFonts w:hint="default"/>
        <w:b w:val="0"/>
        <w:color w:val="auto"/>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84"/>
        </w:tabs>
        <w:ind w:left="624" w:hanging="624"/>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B1B0968"/>
    <w:multiLevelType w:val="hybridMultilevel"/>
    <w:tmpl w:val="262A6892"/>
    <w:lvl w:ilvl="0" w:tplc="040C0007">
      <w:start w:val="1"/>
      <w:numFmt w:val="bullet"/>
      <w:lvlText w:val=""/>
      <w:lvlJc w:val="left"/>
      <w:pPr>
        <w:tabs>
          <w:tab w:val="num" w:pos="720"/>
        </w:tabs>
        <w:ind w:left="720" w:hanging="360"/>
      </w:pPr>
      <w:rPr>
        <w:rFonts w:ascii="Wingdings" w:hAnsi="Wingdings" w:hint="default"/>
        <w:sz w:val="16"/>
      </w:rPr>
    </w:lvl>
    <w:lvl w:ilvl="1" w:tplc="040C000B">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F9C549C"/>
    <w:multiLevelType w:val="multilevel"/>
    <w:tmpl w:val="1B9C8054"/>
    <w:lvl w:ilvl="0">
      <w:start w:val="1"/>
      <w:numFmt w:val="decimal"/>
      <w:pStyle w:val="Heading1"/>
      <w:lvlText w:val="%1."/>
      <w:lvlJc w:val="left"/>
      <w:pPr>
        <w:tabs>
          <w:tab w:val="num" w:pos="1440"/>
        </w:tabs>
        <w:ind w:left="720" w:hanging="720"/>
      </w:pPr>
      <w:rPr>
        <w:rFonts w:hint="default"/>
      </w:rPr>
    </w:lvl>
    <w:lvl w:ilvl="1">
      <w:start w:val="1"/>
      <w:numFmt w:val="decimal"/>
      <w:pStyle w:val="Heading2"/>
      <w:lvlText w:val="%1.%2."/>
      <w:lvlJc w:val="left"/>
      <w:pPr>
        <w:tabs>
          <w:tab w:val="num" w:pos="1440"/>
        </w:tabs>
        <w:ind w:left="720" w:hanging="720"/>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lvlText w:val="%1.%2.%3.%4."/>
      <w:lvlJc w:val="left"/>
      <w:pPr>
        <w:tabs>
          <w:tab w:val="num" w:pos="144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440"/>
        </w:tabs>
        <w:ind w:left="720" w:hanging="720"/>
      </w:pPr>
      <w:rPr>
        <w:rFonts w:hint="default"/>
      </w:rPr>
    </w:lvl>
    <w:lvl w:ilvl="8">
      <w:start w:val="1"/>
      <w:numFmt w:val="decimal"/>
      <w:lvlText w:val="%1.%2.%3.%4.%5.%6.%7.%8.%9."/>
      <w:lvlJc w:val="left"/>
      <w:pPr>
        <w:tabs>
          <w:tab w:val="num" w:pos="1440"/>
        </w:tabs>
        <w:ind w:left="720" w:hanging="720"/>
      </w:pPr>
      <w:rPr>
        <w:rFonts w:hint="default"/>
      </w:rPr>
    </w:lvl>
  </w:abstractNum>
  <w:num w:numId="1">
    <w:abstractNumId w:val="34"/>
  </w:num>
  <w:num w:numId="2">
    <w:abstractNumId w:val="14"/>
  </w:num>
  <w:num w:numId="3">
    <w:abstractNumId w:val="21"/>
  </w:num>
  <w:num w:numId="4">
    <w:abstractNumId w:val="39"/>
  </w:num>
  <w:num w:numId="5">
    <w:abstractNumId w:val="16"/>
  </w:num>
  <w:num w:numId="6">
    <w:abstractNumId w:val="6"/>
  </w:num>
  <w:num w:numId="7">
    <w:abstractNumId w:val="29"/>
  </w:num>
  <w:num w:numId="8">
    <w:abstractNumId w:val="7"/>
  </w:num>
  <w:num w:numId="9">
    <w:abstractNumId w:val="23"/>
  </w:num>
  <w:num w:numId="10">
    <w:abstractNumId w:val="18"/>
  </w:num>
  <w:num w:numId="11">
    <w:abstractNumId w:val="9"/>
  </w:num>
  <w:num w:numId="12">
    <w:abstractNumId w:val="33"/>
  </w:num>
  <w:num w:numId="13">
    <w:abstractNumId w:val="27"/>
  </w:num>
  <w:num w:numId="14">
    <w:abstractNumId w:val="1"/>
  </w:num>
  <w:num w:numId="15">
    <w:abstractNumId w:val="32"/>
  </w:num>
  <w:num w:numId="16">
    <w:abstractNumId w:val="30"/>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37"/>
  </w:num>
  <w:num w:numId="19">
    <w:abstractNumId w:val="38"/>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7"/>
  </w:num>
  <w:num w:numId="23">
    <w:abstractNumId w:val="35"/>
  </w:num>
  <w:num w:numId="24">
    <w:abstractNumId w:val="4"/>
  </w:num>
  <w:num w:numId="25">
    <w:abstractNumId w:val="26"/>
  </w:num>
  <w:num w:numId="26">
    <w:abstractNumId w:val="10"/>
  </w:num>
  <w:num w:numId="27">
    <w:abstractNumId w:val="19"/>
  </w:num>
  <w:num w:numId="28">
    <w:abstractNumId w:val="8"/>
  </w:num>
  <w:num w:numId="29">
    <w:abstractNumId w:val="0"/>
  </w:num>
  <w:num w:numId="30">
    <w:abstractNumId w:val="11"/>
  </w:num>
  <w:num w:numId="31">
    <w:abstractNumId w:val="15"/>
  </w:num>
  <w:num w:numId="32">
    <w:abstractNumId w:val="3"/>
  </w:num>
  <w:num w:numId="33">
    <w:abstractNumId w:val="12"/>
  </w:num>
  <w:num w:numId="34">
    <w:abstractNumId w:val="39"/>
  </w:num>
  <w:num w:numId="35">
    <w:abstractNumId w:val="24"/>
  </w:num>
  <w:num w:numId="36">
    <w:abstractNumId w:val="2"/>
  </w:num>
  <w:num w:numId="37">
    <w:abstractNumId w:val="25"/>
  </w:num>
  <w:num w:numId="38">
    <w:abstractNumId w:val="28"/>
  </w:num>
  <w:num w:numId="39">
    <w:abstractNumId w:val="20"/>
  </w:num>
  <w:num w:numId="40">
    <w:abstractNumId w:val="13"/>
  </w:num>
  <w:num w:numId="41">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A6A6672-EA5F-430F-BE2D-B214F66CDA24}"/>
    <w:docVar w:name="dgnword-eventsink" w:val="217010112"/>
  </w:docVars>
  <w:rsids>
    <w:rsidRoot w:val="00127D07"/>
    <w:rsid w:val="00001EEB"/>
    <w:rsid w:val="00002844"/>
    <w:rsid w:val="00005AD4"/>
    <w:rsid w:val="00007372"/>
    <w:rsid w:val="00010E1A"/>
    <w:rsid w:val="00012923"/>
    <w:rsid w:val="0001538B"/>
    <w:rsid w:val="00015BA4"/>
    <w:rsid w:val="0001624A"/>
    <w:rsid w:val="000164AB"/>
    <w:rsid w:val="000171A9"/>
    <w:rsid w:val="00017900"/>
    <w:rsid w:val="000232D4"/>
    <w:rsid w:val="00025DD5"/>
    <w:rsid w:val="00027389"/>
    <w:rsid w:val="000324B1"/>
    <w:rsid w:val="00033BD2"/>
    <w:rsid w:val="0003405D"/>
    <w:rsid w:val="000340CE"/>
    <w:rsid w:val="00034747"/>
    <w:rsid w:val="00037182"/>
    <w:rsid w:val="00037A17"/>
    <w:rsid w:val="00045288"/>
    <w:rsid w:val="00045C2F"/>
    <w:rsid w:val="00045EF3"/>
    <w:rsid w:val="000518E2"/>
    <w:rsid w:val="000547E2"/>
    <w:rsid w:val="00055AE6"/>
    <w:rsid w:val="0005683C"/>
    <w:rsid w:val="000575B3"/>
    <w:rsid w:val="000577CC"/>
    <w:rsid w:val="00057B2D"/>
    <w:rsid w:val="00060DB2"/>
    <w:rsid w:val="00060DBD"/>
    <w:rsid w:val="00062167"/>
    <w:rsid w:val="0006250A"/>
    <w:rsid w:val="00063607"/>
    <w:rsid w:val="0007137C"/>
    <w:rsid w:val="000717F2"/>
    <w:rsid w:val="000727A1"/>
    <w:rsid w:val="0007427C"/>
    <w:rsid w:val="00074398"/>
    <w:rsid w:val="0007697E"/>
    <w:rsid w:val="00077144"/>
    <w:rsid w:val="00082183"/>
    <w:rsid w:val="00084002"/>
    <w:rsid w:val="000840BC"/>
    <w:rsid w:val="00086055"/>
    <w:rsid w:val="00093DD0"/>
    <w:rsid w:val="00094F46"/>
    <w:rsid w:val="00095B46"/>
    <w:rsid w:val="000972F8"/>
    <w:rsid w:val="000A03B9"/>
    <w:rsid w:val="000A2286"/>
    <w:rsid w:val="000A3F58"/>
    <w:rsid w:val="000A5F05"/>
    <w:rsid w:val="000A62BE"/>
    <w:rsid w:val="000B3350"/>
    <w:rsid w:val="000B6E79"/>
    <w:rsid w:val="000B78FC"/>
    <w:rsid w:val="000C2583"/>
    <w:rsid w:val="000C27FF"/>
    <w:rsid w:val="000C462F"/>
    <w:rsid w:val="000C46F4"/>
    <w:rsid w:val="000C7588"/>
    <w:rsid w:val="000D1425"/>
    <w:rsid w:val="000D1C5F"/>
    <w:rsid w:val="000D6461"/>
    <w:rsid w:val="000E186A"/>
    <w:rsid w:val="000E21C3"/>
    <w:rsid w:val="000F23B5"/>
    <w:rsid w:val="00100F7D"/>
    <w:rsid w:val="0010182B"/>
    <w:rsid w:val="00103FF6"/>
    <w:rsid w:val="00105F8F"/>
    <w:rsid w:val="001065C9"/>
    <w:rsid w:val="001068B5"/>
    <w:rsid w:val="0011311B"/>
    <w:rsid w:val="0011374D"/>
    <w:rsid w:val="0011489F"/>
    <w:rsid w:val="001208AB"/>
    <w:rsid w:val="00121040"/>
    <w:rsid w:val="00123295"/>
    <w:rsid w:val="00123A13"/>
    <w:rsid w:val="001242F1"/>
    <w:rsid w:val="00126B5C"/>
    <w:rsid w:val="00127617"/>
    <w:rsid w:val="00127D07"/>
    <w:rsid w:val="00127F49"/>
    <w:rsid w:val="00130011"/>
    <w:rsid w:val="00130559"/>
    <w:rsid w:val="001307AC"/>
    <w:rsid w:val="001329BA"/>
    <w:rsid w:val="00133299"/>
    <w:rsid w:val="0013426C"/>
    <w:rsid w:val="00135DA4"/>
    <w:rsid w:val="00137730"/>
    <w:rsid w:val="0014270F"/>
    <w:rsid w:val="00150D89"/>
    <w:rsid w:val="00151BDA"/>
    <w:rsid w:val="00152197"/>
    <w:rsid w:val="00152A8F"/>
    <w:rsid w:val="00154FD5"/>
    <w:rsid w:val="00161820"/>
    <w:rsid w:val="0016491D"/>
    <w:rsid w:val="001655D4"/>
    <w:rsid w:val="0017063C"/>
    <w:rsid w:val="001714BC"/>
    <w:rsid w:val="00172DDD"/>
    <w:rsid w:val="00173CFE"/>
    <w:rsid w:val="00174CBA"/>
    <w:rsid w:val="00180B72"/>
    <w:rsid w:val="001828E7"/>
    <w:rsid w:val="00183DCF"/>
    <w:rsid w:val="00184D0D"/>
    <w:rsid w:val="00185CFE"/>
    <w:rsid w:val="00187322"/>
    <w:rsid w:val="001918F8"/>
    <w:rsid w:val="00191B46"/>
    <w:rsid w:val="00191E17"/>
    <w:rsid w:val="00191FAD"/>
    <w:rsid w:val="00193AF7"/>
    <w:rsid w:val="0019592E"/>
    <w:rsid w:val="00197220"/>
    <w:rsid w:val="001A2462"/>
    <w:rsid w:val="001A35E1"/>
    <w:rsid w:val="001A4768"/>
    <w:rsid w:val="001B0BCE"/>
    <w:rsid w:val="001B29FA"/>
    <w:rsid w:val="001B30D8"/>
    <w:rsid w:val="001B363F"/>
    <w:rsid w:val="001B429D"/>
    <w:rsid w:val="001B6986"/>
    <w:rsid w:val="001B7021"/>
    <w:rsid w:val="001B7B19"/>
    <w:rsid w:val="001C2133"/>
    <w:rsid w:val="001C2CAA"/>
    <w:rsid w:val="001C42C4"/>
    <w:rsid w:val="001C4865"/>
    <w:rsid w:val="001D1075"/>
    <w:rsid w:val="001D45CE"/>
    <w:rsid w:val="001D64C2"/>
    <w:rsid w:val="001D6E31"/>
    <w:rsid w:val="001E751D"/>
    <w:rsid w:val="001E7F1D"/>
    <w:rsid w:val="001F00F7"/>
    <w:rsid w:val="001F0CDA"/>
    <w:rsid w:val="001F369C"/>
    <w:rsid w:val="001F7085"/>
    <w:rsid w:val="00200240"/>
    <w:rsid w:val="002013D5"/>
    <w:rsid w:val="00202178"/>
    <w:rsid w:val="0020230F"/>
    <w:rsid w:val="0020252C"/>
    <w:rsid w:val="00202AF7"/>
    <w:rsid w:val="0020707C"/>
    <w:rsid w:val="0021035F"/>
    <w:rsid w:val="00210C40"/>
    <w:rsid w:val="00210CDC"/>
    <w:rsid w:val="00210D8B"/>
    <w:rsid w:val="00216C88"/>
    <w:rsid w:val="002172B2"/>
    <w:rsid w:val="00221BE8"/>
    <w:rsid w:val="00221F39"/>
    <w:rsid w:val="00222119"/>
    <w:rsid w:val="002225ED"/>
    <w:rsid w:val="00223B32"/>
    <w:rsid w:val="00227534"/>
    <w:rsid w:val="00227E4A"/>
    <w:rsid w:val="00230658"/>
    <w:rsid w:val="00232C61"/>
    <w:rsid w:val="002340E8"/>
    <w:rsid w:val="002344D1"/>
    <w:rsid w:val="002349FD"/>
    <w:rsid w:val="002373E2"/>
    <w:rsid w:val="002409E8"/>
    <w:rsid w:val="00242EF9"/>
    <w:rsid w:val="002441F6"/>
    <w:rsid w:val="00244A8F"/>
    <w:rsid w:val="002468A2"/>
    <w:rsid w:val="00246FA8"/>
    <w:rsid w:val="00247221"/>
    <w:rsid w:val="002504FF"/>
    <w:rsid w:val="00254549"/>
    <w:rsid w:val="00256082"/>
    <w:rsid w:val="00260294"/>
    <w:rsid w:val="002662C7"/>
    <w:rsid w:val="00270C2E"/>
    <w:rsid w:val="00271F44"/>
    <w:rsid w:val="0027474C"/>
    <w:rsid w:val="00275522"/>
    <w:rsid w:val="00280950"/>
    <w:rsid w:val="002818F0"/>
    <w:rsid w:val="0028244E"/>
    <w:rsid w:val="00283F70"/>
    <w:rsid w:val="002861C3"/>
    <w:rsid w:val="00295DBB"/>
    <w:rsid w:val="002A3FE5"/>
    <w:rsid w:val="002A41ED"/>
    <w:rsid w:val="002B0F38"/>
    <w:rsid w:val="002C0FE6"/>
    <w:rsid w:val="002C1720"/>
    <w:rsid w:val="002C22F2"/>
    <w:rsid w:val="002C2333"/>
    <w:rsid w:val="002C36CD"/>
    <w:rsid w:val="002C478B"/>
    <w:rsid w:val="002C70E5"/>
    <w:rsid w:val="002C7FD5"/>
    <w:rsid w:val="002D2451"/>
    <w:rsid w:val="002D307B"/>
    <w:rsid w:val="002D3316"/>
    <w:rsid w:val="002D3965"/>
    <w:rsid w:val="002D4718"/>
    <w:rsid w:val="002D53D7"/>
    <w:rsid w:val="002D5D86"/>
    <w:rsid w:val="002D66AF"/>
    <w:rsid w:val="002D6AC1"/>
    <w:rsid w:val="002D6FB1"/>
    <w:rsid w:val="002D79E1"/>
    <w:rsid w:val="002E0370"/>
    <w:rsid w:val="002E3105"/>
    <w:rsid w:val="002E3D65"/>
    <w:rsid w:val="002E4A61"/>
    <w:rsid w:val="002E6E13"/>
    <w:rsid w:val="002E73E7"/>
    <w:rsid w:val="002F0925"/>
    <w:rsid w:val="002F1F00"/>
    <w:rsid w:val="002F5F9C"/>
    <w:rsid w:val="00304144"/>
    <w:rsid w:val="003058DA"/>
    <w:rsid w:val="00307DCD"/>
    <w:rsid w:val="0031201E"/>
    <w:rsid w:val="003126F9"/>
    <w:rsid w:val="0031470B"/>
    <w:rsid w:val="0031473C"/>
    <w:rsid w:val="00314952"/>
    <w:rsid w:val="003160F0"/>
    <w:rsid w:val="00317734"/>
    <w:rsid w:val="003201AE"/>
    <w:rsid w:val="003213F6"/>
    <w:rsid w:val="003239A8"/>
    <w:rsid w:val="00327A88"/>
    <w:rsid w:val="0033099A"/>
    <w:rsid w:val="003315B8"/>
    <w:rsid w:val="003323E3"/>
    <w:rsid w:val="003344CC"/>
    <w:rsid w:val="00334580"/>
    <w:rsid w:val="003349EC"/>
    <w:rsid w:val="00337061"/>
    <w:rsid w:val="00341FD4"/>
    <w:rsid w:val="00342380"/>
    <w:rsid w:val="00342B16"/>
    <w:rsid w:val="00342EEE"/>
    <w:rsid w:val="00345165"/>
    <w:rsid w:val="00345E39"/>
    <w:rsid w:val="003516E8"/>
    <w:rsid w:val="003529C6"/>
    <w:rsid w:val="003551FD"/>
    <w:rsid w:val="00361620"/>
    <w:rsid w:val="00367082"/>
    <w:rsid w:val="00371683"/>
    <w:rsid w:val="003719C4"/>
    <w:rsid w:val="00373048"/>
    <w:rsid w:val="00375D1F"/>
    <w:rsid w:val="003819D0"/>
    <w:rsid w:val="003840C4"/>
    <w:rsid w:val="00384365"/>
    <w:rsid w:val="003848EA"/>
    <w:rsid w:val="00387869"/>
    <w:rsid w:val="00391F8E"/>
    <w:rsid w:val="00393045"/>
    <w:rsid w:val="003948E6"/>
    <w:rsid w:val="00397016"/>
    <w:rsid w:val="00397A67"/>
    <w:rsid w:val="00397DCE"/>
    <w:rsid w:val="003A0F5F"/>
    <w:rsid w:val="003A19F3"/>
    <w:rsid w:val="003A2C14"/>
    <w:rsid w:val="003A36AE"/>
    <w:rsid w:val="003A45E8"/>
    <w:rsid w:val="003A4CB0"/>
    <w:rsid w:val="003A4EB5"/>
    <w:rsid w:val="003A58D2"/>
    <w:rsid w:val="003A7145"/>
    <w:rsid w:val="003B1407"/>
    <w:rsid w:val="003B4AA6"/>
    <w:rsid w:val="003B5598"/>
    <w:rsid w:val="003B67AE"/>
    <w:rsid w:val="003B6B16"/>
    <w:rsid w:val="003C0E70"/>
    <w:rsid w:val="003C0FF3"/>
    <w:rsid w:val="003C22E0"/>
    <w:rsid w:val="003C31BE"/>
    <w:rsid w:val="003C6124"/>
    <w:rsid w:val="003C7628"/>
    <w:rsid w:val="003D01BD"/>
    <w:rsid w:val="003D2F9B"/>
    <w:rsid w:val="003D3A3D"/>
    <w:rsid w:val="003D3CEF"/>
    <w:rsid w:val="003D5281"/>
    <w:rsid w:val="003D6384"/>
    <w:rsid w:val="003E0F6B"/>
    <w:rsid w:val="003E12EE"/>
    <w:rsid w:val="003E1E3E"/>
    <w:rsid w:val="003E28BE"/>
    <w:rsid w:val="003E5537"/>
    <w:rsid w:val="003E558C"/>
    <w:rsid w:val="003E5F4A"/>
    <w:rsid w:val="003F1191"/>
    <w:rsid w:val="003F29A9"/>
    <w:rsid w:val="003F4B6A"/>
    <w:rsid w:val="003F5F0E"/>
    <w:rsid w:val="003F6DBF"/>
    <w:rsid w:val="003F7AEC"/>
    <w:rsid w:val="00401BFE"/>
    <w:rsid w:val="00402A1C"/>
    <w:rsid w:val="00403525"/>
    <w:rsid w:val="004078D5"/>
    <w:rsid w:val="00411CEE"/>
    <w:rsid w:val="00413643"/>
    <w:rsid w:val="004136D8"/>
    <w:rsid w:val="00415D9C"/>
    <w:rsid w:val="004200B0"/>
    <w:rsid w:val="00423FC8"/>
    <w:rsid w:val="00424EF6"/>
    <w:rsid w:val="0042511C"/>
    <w:rsid w:val="004268F5"/>
    <w:rsid w:val="00426971"/>
    <w:rsid w:val="004276FB"/>
    <w:rsid w:val="004309E7"/>
    <w:rsid w:val="004310AD"/>
    <w:rsid w:val="004322CA"/>
    <w:rsid w:val="004323C3"/>
    <w:rsid w:val="00433E06"/>
    <w:rsid w:val="00434BA3"/>
    <w:rsid w:val="004351E8"/>
    <w:rsid w:val="004372D8"/>
    <w:rsid w:val="004379DC"/>
    <w:rsid w:val="00437E6D"/>
    <w:rsid w:val="00440034"/>
    <w:rsid w:val="00447DCD"/>
    <w:rsid w:val="00451B4D"/>
    <w:rsid w:val="00453607"/>
    <w:rsid w:val="00461029"/>
    <w:rsid w:val="0046136C"/>
    <w:rsid w:val="0046676C"/>
    <w:rsid w:val="0046756D"/>
    <w:rsid w:val="004743F9"/>
    <w:rsid w:val="00474D66"/>
    <w:rsid w:val="004751BA"/>
    <w:rsid w:val="004761D5"/>
    <w:rsid w:val="004776E0"/>
    <w:rsid w:val="00477A81"/>
    <w:rsid w:val="00477EAA"/>
    <w:rsid w:val="0048074D"/>
    <w:rsid w:val="00480A50"/>
    <w:rsid w:val="00482618"/>
    <w:rsid w:val="00483F45"/>
    <w:rsid w:val="0048502B"/>
    <w:rsid w:val="00492593"/>
    <w:rsid w:val="00493BB3"/>
    <w:rsid w:val="00494C5F"/>
    <w:rsid w:val="00495EAB"/>
    <w:rsid w:val="00496AB2"/>
    <w:rsid w:val="004A09AD"/>
    <w:rsid w:val="004A112B"/>
    <w:rsid w:val="004A1BB8"/>
    <w:rsid w:val="004A1D19"/>
    <w:rsid w:val="004A30F8"/>
    <w:rsid w:val="004A3C0A"/>
    <w:rsid w:val="004A5E2F"/>
    <w:rsid w:val="004A6106"/>
    <w:rsid w:val="004B16D8"/>
    <w:rsid w:val="004B3393"/>
    <w:rsid w:val="004B433E"/>
    <w:rsid w:val="004B6D0F"/>
    <w:rsid w:val="004B776C"/>
    <w:rsid w:val="004B7FC2"/>
    <w:rsid w:val="004C0E4A"/>
    <w:rsid w:val="004C1F6A"/>
    <w:rsid w:val="004C3966"/>
    <w:rsid w:val="004C456E"/>
    <w:rsid w:val="004C485B"/>
    <w:rsid w:val="004C56C9"/>
    <w:rsid w:val="004C5E70"/>
    <w:rsid w:val="004C73F3"/>
    <w:rsid w:val="004D2A47"/>
    <w:rsid w:val="004D4209"/>
    <w:rsid w:val="004D49C5"/>
    <w:rsid w:val="004D72C5"/>
    <w:rsid w:val="004D7742"/>
    <w:rsid w:val="004E1B64"/>
    <w:rsid w:val="004E2DFF"/>
    <w:rsid w:val="004E60C4"/>
    <w:rsid w:val="004F486F"/>
    <w:rsid w:val="004F54A3"/>
    <w:rsid w:val="004F6CAC"/>
    <w:rsid w:val="00501A59"/>
    <w:rsid w:val="00503FB4"/>
    <w:rsid w:val="00506C7E"/>
    <w:rsid w:val="00512558"/>
    <w:rsid w:val="00514B2A"/>
    <w:rsid w:val="00516B29"/>
    <w:rsid w:val="00517EA9"/>
    <w:rsid w:val="00521306"/>
    <w:rsid w:val="00526153"/>
    <w:rsid w:val="005322F1"/>
    <w:rsid w:val="00534AD6"/>
    <w:rsid w:val="005372AA"/>
    <w:rsid w:val="005438AE"/>
    <w:rsid w:val="0054456D"/>
    <w:rsid w:val="00544C34"/>
    <w:rsid w:val="00550BED"/>
    <w:rsid w:val="005517CB"/>
    <w:rsid w:val="00554792"/>
    <w:rsid w:val="00554DA7"/>
    <w:rsid w:val="00555778"/>
    <w:rsid w:val="00555A38"/>
    <w:rsid w:val="00555D08"/>
    <w:rsid w:val="005560F6"/>
    <w:rsid w:val="00556490"/>
    <w:rsid w:val="0055699F"/>
    <w:rsid w:val="0055741B"/>
    <w:rsid w:val="0055786A"/>
    <w:rsid w:val="00560760"/>
    <w:rsid w:val="00561DF4"/>
    <w:rsid w:val="00563393"/>
    <w:rsid w:val="00566AC2"/>
    <w:rsid w:val="0056762F"/>
    <w:rsid w:val="00571F58"/>
    <w:rsid w:val="005725E8"/>
    <w:rsid w:val="0057302E"/>
    <w:rsid w:val="005733A9"/>
    <w:rsid w:val="005778CA"/>
    <w:rsid w:val="00580246"/>
    <w:rsid w:val="00592C37"/>
    <w:rsid w:val="0059467C"/>
    <w:rsid w:val="00595650"/>
    <w:rsid w:val="0059616C"/>
    <w:rsid w:val="005965F9"/>
    <w:rsid w:val="005A10D2"/>
    <w:rsid w:val="005A70B6"/>
    <w:rsid w:val="005B0786"/>
    <w:rsid w:val="005B0C3D"/>
    <w:rsid w:val="005B0D8B"/>
    <w:rsid w:val="005B1CB1"/>
    <w:rsid w:val="005B3C6D"/>
    <w:rsid w:val="005B512E"/>
    <w:rsid w:val="005B6E31"/>
    <w:rsid w:val="005B726E"/>
    <w:rsid w:val="005C2E99"/>
    <w:rsid w:val="005C3439"/>
    <w:rsid w:val="005C481F"/>
    <w:rsid w:val="005C5012"/>
    <w:rsid w:val="005C6403"/>
    <w:rsid w:val="005D0C8A"/>
    <w:rsid w:val="005D5FD6"/>
    <w:rsid w:val="005D6747"/>
    <w:rsid w:val="005D7FFB"/>
    <w:rsid w:val="005E01C4"/>
    <w:rsid w:val="005E030E"/>
    <w:rsid w:val="005E2254"/>
    <w:rsid w:val="005E24C3"/>
    <w:rsid w:val="005E3986"/>
    <w:rsid w:val="005E532E"/>
    <w:rsid w:val="005E6061"/>
    <w:rsid w:val="005E65C6"/>
    <w:rsid w:val="005E6A85"/>
    <w:rsid w:val="005F19E5"/>
    <w:rsid w:val="005F2A81"/>
    <w:rsid w:val="005F2E5F"/>
    <w:rsid w:val="005F3B67"/>
    <w:rsid w:val="005F3BBC"/>
    <w:rsid w:val="005F673D"/>
    <w:rsid w:val="00604C5A"/>
    <w:rsid w:val="00604FB9"/>
    <w:rsid w:val="006057BF"/>
    <w:rsid w:val="006071FC"/>
    <w:rsid w:val="006074EC"/>
    <w:rsid w:val="00611C2E"/>
    <w:rsid w:val="00612B33"/>
    <w:rsid w:val="00612E54"/>
    <w:rsid w:val="00616071"/>
    <w:rsid w:val="00620D6C"/>
    <w:rsid w:val="00621AB6"/>
    <w:rsid w:val="00622E62"/>
    <w:rsid w:val="0062403F"/>
    <w:rsid w:val="006264D1"/>
    <w:rsid w:val="0062790C"/>
    <w:rsid w:val="006306B6"/>
    <w:rsid w:val="00630860"/>
    <w:rsid w:val="00631373"/>
    <w:rsid w:val="00632E35"/>
    <w:rsid w:val="00634247"/>
    <w:rsid w:val="0063454E"/>
    <w:rsid w:val="006369CC"/>
    <w:rsid w:val="00640BFD"/>
    <w:rsid w:val="00641D34"/>
    <w:rsid w:val="00642084"/>
    <w:rsid w:val="006429C6"/>
    <w:rsid w:val="006447F2"/>
    <w:rsid w:val="00645541"/>
    <w:rsid w:val="00645A7C"/>
    <w:rsid w:val="0064693C"/>
    <w:rsid w:val="00657440"/>
    <w:rsid w:val="006578D8"/>
    <w:rsid w:val="00662084"/>
    <w:rsid w:val="00662E3C"/>
    <w:rsid w:val="006700E8"/>
    <w:rsid w:val="00670E0C"/>
    <w:rsid w:val="00674433"/>
    <w:rsid w:val="00674D7E"/>
    <w:rsid w:val="00675144"/>
    <w:rsid w:val="00675B59"/>
    <w:rsid w:val="00675FD9"/>
    <w:rsid w:val="006764CF"/>
    <w:rsid w:val="00680BA0"/>
    <w:rsid w:val="00681CFE"/>
    <w:rsid w:val="00682924"/>
    <w:rsid w:val="00683059"/>
    <w:rsid w:val="006835AF"/>
    <w:rsid w:val="00684B1E"/>
    <w:rsid w:val="00685809"/>
    <w:rsid w:val="006869CD"/>
    <w:rsid w:val="00686CAE"/>
    <w:rsid w:val="0069229C"/>
    <w:rsid w:val="006929B2"/>
    <w:rsid w:val="00693577"/>
    <w:rsid w:val="0069375D"/>
    <w:rsid w:val="006948E1"/>
    <w:rsid w:val="00695CEC"/>
    <w:rsid w:val="006A040C"/>
    <w:rsid w:val="006A10FB"/>
    <w:rsid w:val="006A1BAB"/>
    <w:rsid w:val="006A5455"/>
    <w:rsid w:val="006A6310"/>
    <w:rsid w:val="006B01AE"/>
    <w:rsid w:val="006B128D"/>
    <w:rsid w:val="006B3268"/>
    <w:rsid w:val="006B48C5"/>
    <w:rsid w:val="006B59D5"/>
    <w:rsid w:val="006B6A05"/>
    <w:rsid w:val="006B7627"/>
    <w:rsid w:val="006C34B0"/>
    <w:rsid w:val="006C3881"/>
    <w:rsid w:val="006C44C0"/>
    <w:rsid w:val="006C4DEA"/>
    <w:rsid w:val="006C51FD"/>
    <w:rsid w:val="006C615B"/>
    <w:rsid w:val="006D11CA"/>
    <w:rsid w:val="006D1CEC"/>
    <w:rsid w:val="006D4819"/>
    <w:rsid w:val="006D48D2"/>
    <w:rsid w:val="006D5645"/>
    <w:rsid w:val="006E602D"/>
    <w:rsid w:val="006F3B9A"/>
    <w:rsid w:val="006F3E2E"/>
    <w:rsid w:val="006F4113"/>
    <w:rsid w:val="00700E8D"/>
    <w:rsid w:val="007010FA"/>
    <w:rsid w:val="00701C6E"/>
    <w:rsid w:val="007020DC"/>
    <w:rsid w:val="00703C5C"/>
    <w:rsid w:val="00704C38"/>
    <w:rsid w:val="00710751"/>
    <w:rsid w:val="00712503"/>
    <w:rsid w:val="00713D72"/>
    <w:rsid w:val="00716B9A"/>
    <w:rsid w:val="00717060"/>
    <w:rsid w:val="00720345"/>
    <w:rsid w:val="0072360B"/>
    <w:rsid w:val="00723A58"/>
    <w:rsid w:val="00730B01"/>
    <w:rsid w:val="00731B58"/>
    <w:rsid w:val="00732C1D"/>
    <w:rsid w:val="007343D2"/>
    <w:rsid w:val="00736035"/>
    <w:rsid w:val="00743130"/>
    <w:rsid w:val="00743869"/>
    <w:rsid w:val="00743E45"/>
    <w:rsid w:val="0074591B"/>
    <w:rsid w:val="007506AE"/>
    <w:rsid w:val="00751631"/>
    <w:rsid w:val="007559F6"/>
    <w:rsid w:val="0075715D"/>
    <w:rsid w:val="00762053"/>
    <w:rsid w:val="007650C2"/>
    <w:rsid w:val="007706A2"/>
    <w:rsid w:val="00770CD8"/>
    <w:rsid w:val="0077178D"/>
    <w:rsid w:val="0077289B"/>
    <w:rsid w:val="00774077"/>
    <w:rsid w:val="00775CBD"/>
    <w:rsid w:val="00776380"/>
    <w:rsid w:val="00780791"/>
    <w:rsid w:val="0078142C"/>
    <w:rsid w:val="00781917"/>
    <w:rsid w:val="00781C47"/>
    <w:rsid w:val="007834E2"/>
    <w:rsid w:val="0078544B"/>
    <w:rsid w:val="00785C70"/>
    <w:rsid w:val="007870F1"/>
    <w:rsid w:val="007904DF"/>
    <w:rsid w:val="007961A5"/>
    <w:rsid w:val="00797D55"/>
    <w:rsid w:val="007A47AA"/>
    <w:rsid w:val="007A67B2"/>
    <w:rsid w:val="007A7BD9"/>
    <w:rsid w:val="007B2B7B"/>
    <w:rsid w:val="007B4840"/>
    <w:rsid w:val="007B606E"/>
    <w:rsid w:val="007B6855"/>
    <w:rsid w:val="007B6DCC"/>
    <w:rsid w:val="007B6E91"/>
    <w:rsid w:val="007C2406"/>
    <w:rsid w:val="007C38F7"/>
    <w:rsid w:val="007C4639"/>
    <w:rsid w:val="007C4812"/>
    <w:rsid w:val="007C6BFD"/>
    <w:rsid w:val="007C76C9"/>
    <w:rsid w:val="007D56A6"/>
    <w:rsid w:val="007E0C91"/>
    <w:rsid w:val="007E0F35"/>
    <w:rsid w:val="007E2102"/>
    <w:rsid w:val="007E4D7F"/>
    <w:rsid w:val="007E7402"/>
    <w:rsid w:val="007F10F1"/>
    <w:rsid w:val="007F2709"/>
    <w:rsid w:val="007F4831"/>
    <w:rsid w:val="0080172C"/>
    <w:rsid w:val="00803704"/>
    <w:rsid w:val="00805FAC"/>
    <w:rsid w:val="00806D2D"/>
    <w:rsid w:val="00807585"/>
    <w:rsid w:val="0081737B"/>
    <w:rsid w:val="00820649"/>
    <w:rsid w:val="0082462B"/>
    <w:rsid w:val="00824B03"/>
    <w:rsid w:val="00824BA4"/>
    <w:rsid w:val="00827315"/>
    <w:rsid w:val="00830C34"/>
    <w:rsid w:val="00831A7B"/>
    <w:rsid w:val="00831CC0"/>
    <w:rsid w:val="0083237F"/>
    <w:rsid w:val="0083296C"/>
    <w:rsid w:val="0083384E"/>
    <w:rsid w:val="00837815"/>
    <w:rsid w:val="00837909"/>
    <w:rsid w:val="00837D24"/>
    <w:rsid w:val="00840C47"/>
    <w:rsid w:val="0084509B"/>
    <w:rsid w:val="0084729F"/>
    <w:rsid w:val="008477BA"/>
    <w:rsid w:val="008501A7"/>
    <w:rsid w:val="00850813"/>
    <w:rsid w:val="00850C30"/>
    <w:rsid w:val="00852B7E"/>
    <w:rsid w:val="00853A67"/>
    <w:rsid w:val="00855A6E"/>
    <w:rsid w:val="00855F94"/>
    <w:rsid w:val="00856261"/>
    <w:rsid w:val="00860AEA"/>
    <w:rsid w:val="00862F7A"/>
    <w:rsid w:val="00863FC9"/>
    <w:rsid w:val="00866A32"/>
    <w:rsid w:val="00866F57"/>
    <w:rsid w:val="00870A5A"/>
    <w:rsid w:val="00870F7C"/>
    <w:rsid w:val="008716F3"/>
    <w:rsid w:val="008731A0"/>
    <w:rsid w:val="0087506C"/>
    <w:rsid w:val="008757DE"/>
    <w:rsid w:val="00882030"/>
    <w:rsid w:val="00882C8B"/>
    <w:rsid w:val="00883E3B"/>
    <w:rsid w:val="00884963"/>
    <w:rsid w:val="00887FE3"/>
    <w:rsid w:val="0089035B"/>
    <w:rsid w:val="00890373"/>
    <w:rsid w:val="00892108"/>
    <w:rsid w:val="00892401"/>
    <w:rsid w:val="0089315B"/>
    <w:rsid w:val="00894BD1"/>
    <w:rsid w:val="00894E58"/>
    <w:rsid w:val="00897578"/>
    <w:rsid w:val="008A0B0A"/>
    <w:rsid w:val="008A55E8"/>
    <w:rsid w:val="008B38F9"/>
    <w:rsid w:val="008B48F0"/>
    <w:rsid w:val="008B5322"/>
    <w:rsid w:val="008B57FD"/>
    <w:rsid w:val="008B7763"/>
    <w:rsid w:val="008B77E8"/>
    <w:rsid w:val="008C045C"/>
    <w:rsid w:val="008C0513"/>
    <w:rsid w:val="008C0B46"/>
    <w:rsid w:val="008C2969"/>
    <w:rsid w:val="008C3A20"/>
    <w:rsid w:val="008C3C05"/>
    <w:rsid w:val="008C5070"/>
    <w:rsid w:val="008C61DD"/>
    <w:rsid w:val="008C6343"/>
    <w:rsid w:val="008C7079"/>
    <w:rsid w:val="008D0F33"/>
    <w:rsid w:val="008D3528"/>
    <w:rsid w:val="008D383E"/>
    <w:rsid w:val="008E16EC"/>
    <w:rsid w:val="008E2910"/>
    <w:rsid w:val="008E499B"/>
    <w:rsid w:val="008F3743"/>
    <w:rsid w:val="008F3F88"/>
    <w:rsid w:val="008F44B7"/>
    <w:rsid w:val="008F5DA8"/>
    <w:rsid w:val="008F61F5"/>
    <w:rsid w:val="008F7620"/>
    <w:rsid w:val="008F7920"/>
    <w:rsid w:val="0090458A"/>
    <w:rsid w:val="009067A2"/>
    <w:rsid w:val="009108FC"/>
    <w:rsid w:val="00916B05"/>
    <w:rsid w:val="009212F7"/>
    <w:rsid w:val="00922612"/>
    <w:rsid w:val="009239D8"/>
    <w:rsid w:val="00924FAC"/>
    <w:rsid w:val="009250D3"/>
    <w:rsid w:val="00927702"/>
    <w:rsid w:val="00931AE8"/>
    <w:rsid w:val="00931B3F"/>
    <w:rsid w:val="0093772E"/>
    <w:rsid w:val="009410D1"/>
    <w:rsid w:val="00943091"/>
    <w:rsid w:val="00943D2E"/>
    <w:rsid w:val="00943DA2"/>
    <w:rsid w:val="00944EA5"/>
    <w:rsid w:val="009473B1"/>
    <w:rsid w:val="00952DC7"/>
    <w:rsid w:val="00953BBB"/>
    <w:rsid w:val="009557F1"/>
    <w:rsid w:val="009576F9"/>
    <w:rsid w:val="009606FC"/>
    <w:rsid w:val="009620E4"/>
    <w:rsid w:val="009623DC"/>
    <w:rsid w:val="009623DD"/>
    <w:rsid w:val="00962441"/>
    <w:rsid w:val="00966769"/>
    <w:rsid w:val="0096677C"/>
    <w:rsid w:val="009672CB"/>
    <w:rsid w:val="00970E05"/>
    <w:rsid w:val="00971843"/>
    <w:rsid w:val="00972D7D"/>
    <w:rsid w:val="00974019"/>
    <w:rsid w:val="00974EC7"/>
    <w:rsid w:val="009844DE"/>
    <w:rsid w:val="009869CA"/>
    <w:rsid w:val="009873F8"/>
    <w:rsid w:val="00987EFF"/>
    <w:rsid w:val="009909C5"/>
    <w:rsid w:val="009916C7"/>
    <w:rsid w:val="009925F6"/>
    <w:rsid w:val="00996268"/>
    <w:rsid w:val="0099643F"/>
    <w:rsid w:val="009967FD"/>
    <w:rsid w:val="009A180C"/>
    <w:rsid w:val="009A1E3A"/>
    <w:rsid w:val="009A270D"/>
    <w:rsid w:val="009A2ECD"/>
    <w:rsid w:val="009A390A"/>
    <w:rsid w:val="009A4500"/>
    <w:rsid w:val="009B36F5"/>
    <w:rsid w:val="009B4C50"/>
    <w:rsid w:val="009B6241"/>
    <w:rsid w:val="009C04D2"/>
    <w:rsid w:val="009C1AC7"/>
    <w:rsid w:val="009C4C84"/>
    <w:rsid w:val="009C7A3F"/>
    <w:rsid w:val="009D2F13"/>
    <w:rsid w:val="009D3069"/>
    <w:rsid w:val="009D37FE"/>
    <w:rsid w:val="009D3C8C"/>
    <w:rsid w:val="009E0350"/>
    <w:rsid w:val="009E04C0"/>
    <w:rsid w:val="009E316A"/>
    <w:rsid w:val="009E521B"/>
    <w:rsid w:val="009E6F97"/>
    <w:rsid w:val="009F14B3"/>
    <w:rsid w:val="009F4361"/>
    <w:rsid w:val="009F665E"/>
    <w:rsid w:val="00A00904"/>
    <w:rsid w:val="00A00E11"/>
    <w:rsid w:val="00A00EF0"/>
    <w:rsid w:val="00A02E9D"/>
    <w:rsid w:val="00A0350C"/>
    <w:rsid w:val="00A03E92"/>
    <w:rsid w:val="00A05E06"/>
    <w:rsid w:val="00A06CB3"/>
    <w:rsid w:val="00A102E0"/>
    <w:rsid w:val="00A10F55"/>
    <w:rsid w:val="00A12866"/>
    <w:rsid w:val="00A16487"/>
    <w:rsid w:val="00A168F5"/>
    <w:rsid w:val="00A17547"/>
    <w:rsid w:val="00A20B1B"/>
    <w:rsid w:val="00A21DD1"/>
    <w:rsid w:val="00A272B4"/>
    <w:rsid w:val="00A317E0"/>
    <w:rsid w:val="00A32B7B"/>
    <w:rsid w:val="00A33C2B"/>
    <w:rsid w:val="00A353AA"/>
    <w:rsid w:val="00A417BC"/>
    <w:rsid w:val="00A426CC"/>
    <w:rsid w:val="00A44BCD"/>
    <w:rsid w:val="00A52037"/>
    <w:rsid w:val="00A6204E"/>
    <w:rsid w:val="00A62185"/>
    <w:rsid w:val="00A6276A"/>
    <w:rsid w:val="00A63FC8"/>
    <w:rsid w:val="00A64FF2"/>
    <w:rsid w:val="00A676AA"/>
    <w:rsid w:val="00A71040"/>
    <w:rsid w:val="00A712A6"/>
    <w:rsid w:val="00A8329F"/>
    <w:rsid w:val="00A83B9E"/>
    <w:rsid w:val="00A853F1"/>
    <w:rsid w:val="00A87FA9"/>
    <w:rsid w:val="00A90C7E"/>
    <w:rsid w:val="00A93D32"/>
    <w:rsid w:val="00A94B96"/>
    <w:rsid w:val="00A9586C"/>
    <w:rsid w:val="00A95FDD"/>
    <w:rsid w:val="00A962B7"/>
    <w:rsid w:val="00AA1A41"/>
    <w:rsid w:val="00AA4170"/>
    <w:rsid w:val="00AA4E42"/>
    <w:rsid w:val="00AA595D"/>
    <w:rsid w:val="00AA7E51"/>
    <w:rsid w:val="00AB2CE0"/>
    <w:rsid w:val="00AB497C"/>
    <w:rsid w:val="00AB4D49"/>
    <w:rsid w:val="00AC5562"/>
    <w:rsid w:val="00AC7101"/>
    <w:rsid w:val="00AC742E"/>
    <w:rsid w:val="00AC773B"/>
    <w:rsid w:val="00AC7DEF"/>
    <w:rsid w:val="00AD2AD0"/>
    <w:rsid w:val="00AD2C0D"/>
    <w:rsid w:val="00AD4902"/>
    <w:rsid w:val="00AE11B7"/>
    <w:rsid w:val="00AE3277"/>
    <w:rsid w:val="00AE5F4C"/>
    <w:rsid w:val="00AE7C6E"/>
    <w:rsid w:val="00AF1B1A"/>
    <w:rsid w:val="00AF2C69"/>
    <w:rsid w:val="00B019BF"/>
    <w:rsid w:val="00B03F17"/>
    <w:rsid w:val="00B10682"/>
    <w:rsid w:val="00B119C9"/>
    <w:rsid w:val="00B128BC"/>
    <w:rsid w:val="00B226FF"/>
    <w:rsid w:val="00B231CD"/>
    <w:rsid w:val="00B235D2"/>
    <w:rsid w:val="00B27186"/>
    <w:rsid w:val="00B27A13"/>
    <w:rsid w:val="00B306AA"/>
    <w:rsid w:val="00B32857"/>
    <w:rsid w:val="00B328C8"/>
    <w:rsid w:val="00B3467D"/>
    <w:rsid w:val="00B3489E"/>
    <w:rsid w:val="00B35E1B"/>
    <w:rsid w:val="00B36C1D"/>
    <w:rsid w:val="00B3793E"/>
    <w:rsid w:val="00B41140"/>
    <w:rsid w:val="00B41718"/>
    <w:rsid w:val="00B431FA"/>
    <w:rsid w:val="00B474C8"/>
    <w:rsid w:val="00B47CB7"/>
    <w:rsid w:val="00B51D19"/>
    <w:rsid w:val="00B52073"/>
    <w:rsid w:val="00B524F3"/>
    <w:rsid w:val="00B55845"/>
    <w:rsid w:val="00B56D51"/>
    <w:rsid w:val="00B60B97"/>
    <w:rsid w:val="00B62089"/>
    <w:rsid w:val="00B640EF"/>
    <w:rsid w:val="00B70D36"/>
    <w:rsid w:val="00B728E8"/>
    <w:rsid w:val="00B74574"/>
    <w:rsid w:val="00B754F9"/>
    <w:rsid w:val="00B76576"/>
    <w:rsid w:val="00B805C5"/>
    <w:rsid w:val="00B82E62"/>
    <w:rsid w:val="00B84926"/>
    <w:rsid w:val="00B84F67"/>
    <w:rsid w:val="00B856FD"/>
    <w:rsid w:val="00B8619A"/>
    <w:rsid w:val="00B90579"/>
    <w:rsid w:val="00B91A01"/>
    <w:rsid w:val="00B937CA"/>
    <w:rsid w:val="00B93F37"/>
    <w:rsid w:val="00B955A8"/>
    <w:rsid w:val="00B96707"/>
    <w:rsid w:val="00BA10A5"/>
    <w:rsid w:val="00BA19B3"/>
    <w:rsid w:val="00BA7C35"/>
    <w:rsid w:val="00BB00FD"/>
    <w:rsid w:val="00BB09A0"/>
    <w:rsid w:val="00BB2199"/>
    <w:rsid w:val="00BB302D"/>
    <w:rsid w:val="00BB3653"/>
    <w:rsid w:val="00BB5010"/>
    <w:rsid w:val="00BC05AA"/>
    <w:rsid w:val="00BC05B8"/>
    <w:rsid w:val="00BC0F9D"/>
    <w:rsid w:val="00BC17B2"/>
    <w:rsid w:val="00BC33C8"/>
    <w:rsid w:val="00BC3817"/>
    <w:rsid w:val="00BC45C4"/>
    <w:rsid w:val="00BC5F06"/>
    <w:rsid w:val="00BC7C26"/>
    <w:rsid w:val="00BD0C65"/>
    <w:rsid w:val="00BD4CB0"/>
    <w:rsid w:val="00BD518A"/>
    <w:rsid w:val="00BD6661"/>
    <w:rsid w:val="00BE105E"/>
    <w:rsid w:val="00BE2E31"/>
    <w:rsid w:val="00BE5240"/>
    <w:rsid w:val="00BF1A75"/>
    <w:rsid w:val="00BF1E81"/>
    <w:rsid w:val="00BF5819"/>
    <w:rsid w:val="00C00590"/>
    <w:rsid w:val="00C04751"/>
    <w:rsid w:val="00C04DFA"/>
    <w:rsid w:val="00C04E4E"/>
    <w:rsid w:val="00C10008"/>
    <w:rsid w:val="00C12B7D"/>
    <w:rsid w:val="00C13428"/>
    <w:rsid w:val="00C137BD"/>
    <w:rsid w:val="00C1490E"/>
    <w:rsid w:val="00C20BDC"/>
    <w:rsid w:val="00C24347"/>
    <w:rsid w:val="00C26885"/>
    <w:rsid w:val="00C274D1"/>
    <w:rsid w:val="00C30FF0"/>
    <w:rsid w:val="00C34CC4"/>
    <w:rsid w:val="00C369E6"/>
    <w:rsid w:val="00C40BC3"/>
    <w:rsid w:val="00C43705"/>
    <w:rsid w:val="00C43932"/>
    <w:rsid w:val="00C43A04"/>
    <w:rsid w:val="00C447E5"/>
    <w:rsid w:val="00C44BFD"/>
    <w:rsid w:val="00C462ED"/>
    <w:rsid w:val="00C463C1"/>
    <w:rsid w:val="00C466ED"/>
    <w:rsid w:val="00C46A27"/>
    <w:rsid w:val="00C46C1F"/>
    <w:rsid w:val="00C52DEA"/>
    <w:rsid w:val="00C53B30"/>
    <w:rsid w:val="00C55EA3"/>
    <w:rsid w:val="00C57E89"/>
    <w:rsid w:val="00C60208"/>
    <w:rsid w:val="00C60A99"/>
    <w:rsid w:val="00C61830"/>
    <w:rsid w:val="00C63961"/>
    <w:rsid w:val="00C63DEE"/>
    <w:rsid w:val="00C659B5"/>
    <w:rsid w:val="00C65ACB"/>
    <w:rsid w:val="00C7422C"/>
    <w:rsid w:val="00C7666C"/>
    <w:rsid w:val="00C766A2"/>
    <w:rsid w:val="00C76D5D"/>
    <w:rsid w:val="00C77ED1"/>
    <w:rsid w:val="00C81FDB"/>
    <w:rsid w:val="00C8237C"/>
    <w:rsid w:val="00C84733"/>
    <w:rsid w:val="00C84A21"/>
    <w:rsid w:val="00C85533"/>
    <w:rsid w:val="00C86B86"/>
    <w:rsid w:val="00C8720F"/>
    <w:rsid w:val="00C90FA8"/>
    <w:rsid w:val="00C9125D"/>
    <w:rsid w:val="00C919B8"/>
    <w:rsid w:val="00C953AC"/>
    <w:rsid w:val="00C95963"/>
    <w:rsid w:val="00C95F54"/>
    <w:rsid w:val="00C960A5"/>
    <w:rsid w:val="00CA6A21"/>
    <w:rsid w:val="00CA7EFA"/>
    <w:rsid w:val="00CB0EF2"/>
    <w:rsid w:val="00CB1FFA"/>
    <w:rsid w:val="00CB41EA"/>
    <w:rsid w:val="00CB4D5B"/>
    <w:rsid w:val="00CB5FF7"/>
    <w:rsid w:val="00CB75EC"/>
    <w:rsid w:val="00CC1078"/>
    <w:rsid w:val="00CC14F7"/>
    <w:rsid w:val="00CC5931"/>
    <w:rsid w:val="00CC6B33"/>
    <w:rsid w:val="00CC71C2"/>
    <w:rsid w:val="00CD01F8"/>
    <w:rsid w:val="00CD09E6"/>
    <w:rsid w:val="00CD2644"/>
    <w:rsid w:val="00CD2BAC"/>
    <w:rsid w:val="00CD46C1"/>
    <w:rsid w:val="00CD6520"/>
    <w:rsid w:val="00CD6E9C"/>
    <w:rsid w:val="00CD75AD"/>
    <w:rsid w:val="00CE1D20"/>
    <w:rsid w:val="00CE2D55"/>
    <w:rsid w:val="00CE4D9F"/>
    <w:rsid w:val="00CE5B0C"/>
    <w:rsid w:val="00CE62D4"/>
    <w:rsid w:val="00CE7078"/>
    <w:rsid w:val="00CF2D50"/>
    <w:rsid w:val="00CF33BD"/>
    <w:rsid w:val="00CF3F5A"/>
    <w:rsid w:val="00CF682A"/>
    <w:rsid w:val="00CF69C9"/>
    <w:rsid w:val="00CF7788"/>
    <w:rsid w:val="00D0036C"/>
    <w:rsid w:val="00D00647"/>
    <w:rsid w:val="00D05D93"/>
    <w:rsid w:val="00D05E02"/>
    <w:rsid w:val="00D12A4D"/>
    <w:rsid w:val="00D12BAD"/>
    <w:rsid w:val="00D17335"/>
    <w:rsid w:val="00D1762E"/>
    <w:rsid w:val="00D217C0"/>
    <w:rsid w:val="00D230A2"/>
    <w:rsid w:val="00D23B07"/>
    <w:rsid w:val="00D24919"/>
    <w:rsid w:val="00D30549"/>
    <w:rsid w:val="00D3375E"/>
    <w:rsid w:val="00D3495D"/>
    <w:rsid w:val="00D34C72"/>
    <w:rsid w:val="00D36FBC"/>
    <w:rsid w:val="00D40AE3"/>
    <w:rsid w:val="00D50192"/>
    <w:rsid w:val="00D508A5"/>
    <w:rsid w:val="00D5366F"/>
    <w:rsid w:val="00D56BAF"/>
    <w:rsid w:val="00D56C42"/>
    <w:rsid w:val="00D56C67"/>
    <w:rsid w:val="00D571D3"/>
    <w:rsid w:val="00D6274E"/>
    <w:rsid w:val="00D634CC"/>
    <w:rsid w:val="00D63E54"/>
    <w:rsid w:val="00D643BF"/>
    <w:rsid w:val="00D67401"/>
    <w:rsid w:val="00D72732"/>
    <w:rsid w:val="00D7359E"/>
    <w:rsid w:val="00D73881"/>
    <w:rsid w:val="00D73CCA"/>
    <w:rsid w:val="00D7406F"/>
    <w:rsid w:val="00D76286"/>
    <w:rsid w:val="00D76DE3"/>
    <w:rsid w:val="00D87C00"/>
    <w:rsid w:val="00D9229E"/>
    <w:rsid w:val="00D951CB"/>
    <w:rsid w:val="00D95EC2"/>
    <w:rsid w:val="00DA0462"/>
    <w:rsid w:val="00DA2248"/>
    <w:rsid w:val="00DA278D"/>
    <w:rsid w:val="00DA35DA"/>
    <w:rsid w:val="00DA47F2"/>
    <w:rsid w:val="00DA681F"/>
    <w:rsid w:val="00DB175F"/>
    <w:rsid w:val="00DB26C5"/>
    <w:rsid w:val="00DB2B91"/>
    <w:rsid w:val="00DB2F24"/>
    <w:rsid w:val="00DB456A"/>
    <w:rsid w:val="00DB56BA"/>
    <w:rsid w:val="00DB57F2"/>
    <w:rsid w:val="00DC1934"/>
    <w:rsid w:val="00DC38C3"/>
    <w:rsid w:val="00DC4D95"/>
    <w:rsid w:val="00DC7DF6"/>
    <w:rsid w:val="00DD6004"/>
    <w:rsid w:val="00DD6447"/>
    <w:rsid w:val="00DD6606"/>
    <w:rsid w:val="00DD6F5B"/>
    <w:rsid w:val="00DE1BEF"/>
    <w:rsid w:val="00DE2944"/>
    <w:rsid w:val="00DE38D7"/>
    <w:rsid w:val="00DE5B99"/>
    <w:rsid w:val="00DF2B2D"/>
    <w:rsid w:val="00DF52CE"/>
    <w:rsid w:val="00DF7448"/>
    <w:rsid w:val="00DF7602"/>
    <w:rsid w:val="00E0251B"/>
    <w:rsid w:val="00E03C96"/>
    <w:rsid w:val="00E05A15"/>
    <w:rsid w:val="00E07258"/>
    <w:rsid w:val="00E1069D"/>
    <w:rsid w:val="00E125F7"/>
    <w:rsid w:val="00E203E5"/>
    <w:rsid w:val="00E21D38"/>
    <w:rsid w:val="00E2764A"/>
    <w:rsid w:val="00E27B07"/>
    <w:rsid w:val="00E300B3"/>
    <w:rsid w:val="00E33902"/>
    <w:rsid w:val="00E33C06"/>
    <w:rsid w:val="00E35E4C"/>
    <w:rsid w:val="00E35FC0"/>
    <w:rsid w:val="00E36A54"/>
    <w:rsid w:val="00E37F06"/>
    <w:rsid w:val="00E42354"/>
    <w:rsid w:val="00E42C5B"/>
    <w:rsid w:val="00E43B59"/>
    <w:rsid w:val="00E441A0"/>
    <w:rsid w:val="00E4437A"/>
    <w:rsid w:val="00E46065"/>
    <w:rsid w:val="00E46CA4"/>
    <w:rsid w:val="00E51E54"/>
    <w:rsid w:val="00E52C5C"/>
    <w:rsid w:val="00E52EAF"/>
    <w:rsid w:val="00E55798"/>
    <w:rsid w:val="00E604BA"/>
    <w:rsid w:val="00E60AF5"/>
    <w:rsid w:val="00E61AF5"/>
    <w:rsid w:val="00E62FA4"/>
    <w:rsid w:val="00E65182"/>
    <w:rsid w:val="00E7671F"/>
    <w:rsid w:val="00E76A37"/>
    <w:rsid w:val="00E76F3E"/>
    <w:rsid w:val="00E771AB"/>
    <w:rsid w:val="00E8028F"/>
    <w:rsid w:val="00E809DF"/>
    <w:rsid w:val="00E8254C"/>
    <w:rsid w:val="00E82F33"/>
    <w:rsid w:val="00E850AC"/>
    <w:rsid w:val="00E86D42"/>
    <w:rsid w:val="00E87C30"/>
    <w:rsid w:val="00E93834"/>
    <w:rsid w:val="00E94150"/>
    <w:rsid w:val="00E94250"/>
    <w:rsid w:val="00E96106"/>
    <w:rsid w:val="00EA11FF"/>
    <w:rsid w:val="00EA35F7"/>
    <w:rsid w:val="00EA497E"/>
    <w:rsid w:val="00EA5B14"/>
    <w:rsid w:val="00EA5E4B"/>
    <w:rsid w:val="00EA623C"/>
    <w:rsid w:val="00EA6FBC"/>
    <w:rsid w:val="00EA7BD3"/>
    <w:rsid w:val="00EB0D37"/>
    <w:rsid w:val="00EB1ED8"/>
    <w:rsid w:val="00EB590E"/>
    <w:rsid w:val="00EB599E"/>
    <w:rsid w:val="00EC39DD"/>
    <w:rsid w:val="00EC4D51"/>
    <w:rsid w:val="00EC7F9F"/>
    <w:rsid w:val="00ED07A5"/>
    <w:rsid w:val="00ED2CCA"/>
    <w:rsid w:val="00ED3A4F"/>
    <w:rsid w:val="00ED3BBA"/>
    <w:rsid w:val="00ED560E"/>
    <w:rsid w:val="00ED7433"/>
    <w:rsid w:val="00EE00E2"/>
    <w:rsid w:val="00EE273D"/>
    <w:rsid w:val="00EE31C7"/>
    <w:rsid w:val="00EE72B0"/>
    <w:rsid w:val="00EE7641"/>
    <w:rsid w:val="00EE786E"/>
    <w:rsid w:val="00EF1D7A"/>
    <w:rsid w:val="00EF3710"/>
    <w:rsid w:val="00EF51A7"/>
    <w:rsid w:val="00EF549B"/>
    <w:rsid w:val="00F004CF"/>
    <w:rsid w:val="00F00AF7"/>
    <w:rsid w:val="00F03652"/>
    <w:rsid w:val="00F0794E"/>
    <w:rsid w:val="00F1066F"/>
    <w:rsid w:val="00F11724"/>
    <w:rsid w:val="00F11C50"/>
    <w:rsid w:val="00F13209"/>
    <w:rsid w:val="00F13564"/>
    <w:rsid w:val="00F16306"/>
    <w:rsid w:val="00F17BFA"/>
    <w:rsid w:val="00F17C9D"/>
    <w:rsid w:val="00F2288B"/>
    <w:rsid w:val="00F2697C"/>
    <w:rsid w:val="00F26D03"/>
    <w:rsid w:val="00F34165"/>
    <w:rsid w:val="00F4142A"/>
    <w:rsid w:val="00F43E46"/>
    <w:rsid w:val="00F47478"/>
    <w:rsid w:val="00F47643"/>
    <w:rsid w:val="00F502A9"/>
    <w:rsid w:val="00F52BAD"/>
    <w:rsid w:val="00F5387F"/>
    <w:rsid w:val="00F542FE"/>
    <w:rsid w:val="00F54735"/>
    <w:rsid w:val="00F55C56"/>
    <w:rsid w:val="00F57EFB"/>
    <w:rsid w:val="00F57FE6"/>
    <w:rsid w:val="00F62A2F"/>
    <w:rsid w:val="00F62FBB"/>
    <w:rsid w:val="00F65F30"/>
    <w:rsid w:val="00F66CA2"/>
    <w:rsid w:val="00F66F8C"/>
    <w:rsid w:val="00F67074"/>
    <w:rsid w:val="00F718AA"/>
    <w:rsid w:val="00F7315B"/>
    <w:rsid w:val="00F75EBA"/>
    <w:rsid w:val="00F8263C"/>
    <w:rsid w:val="00F83460"/>
    <w:rsid w:val="00F83EB7"/>
    <w:rsid w:val="00F84E05"/>
    <w:rsid w:val="00F90BC4"/>
    <w:rsid w:val="00F91525"/>
    <w:rsid w:val="00F945FC"/>
    <w:rsid w:val="00F94BE6"/>
    <w:rsid w:val="00F95D01"/>
    <w:rsid w:val="00FA211C"/>
    <w:rsid w:val="00FA2520"/>
    <w:rsid w:val="00FA29C8"/>
    <w:rsid w:val="00FA29DA"/>
    <w:rsid w:val="00FA3B99"/>
    <w:rsid w:val="00FA6E14"/>
    <w:rsid w:val="00FB10F8"/>
    <w:rsid w:val="00FB151D"/>
    <w:rsid w:val="00FB30DE"/>
    <w:rsid w:val="00FB49B7"/>
    <w:rsid w:val="00FB51E1"/>
    <w:rsid w:val="00FB53A2"/>
    <w:rsid w:val="00FB56E3"/>
    <w:rsid w:val="00FB5EB1"/>
    <w:rsid w:val="00FB6285"/>
    <w:rsid w:val="00FC309E"/>
    <w:rsid w:val="00FC5EBD"/>
    <w:rsid w:val="00FC71C4"/>
    <w:rsid w:val="00FD33F7"/>
    <w:rsid w:val="00FD5713"/>
    <w:rsid w:val="00FD5C2A"/>
    <w:rsid w:val="00FD7DB4"/>
    <w:rsid w:val="00FE3E9A"/>
    <w:rsid w:val="00FE4C26"/>
    <w:rsid w:val="00FE6F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7D07"/>
    <w:pPr>
      <w:spacing w:after="0" w:line="240" w:lineRule="auto"/>
      <w:jc w:val="both"/>
    </w:pPr>
    <w:rPr>
      <w:rFonts w:ascii="Calibri" w:hAnsi="Calibri" w:cs="Times New Roman"/>
      <w:sz w:val="24"/>
      <w:szCs w:val="24"/>
    </w:rPr>
  </w:style>
  <w:style w:type="paragraph" w:styleId="Heading1">
    <w:name w:val="heading 1"/>
    <w:aliases w:val="CEPA 1"/>
    <w:basedOn w:val="Normal"/>
    <w:next w:val="CEPAReportText"/>
    <w:link w:val="Heading1Char"/>
    <w:qFormat/>
    <w:rsid w:val="00CC1078"/>
    <w:pPr>
      <w:keepNext/>
      <w:numPr>
        <w:numId w:val="4"/>
      </w:numPr>
      <w:spacing w:before="240" w:after="240"/>
      <w:outlineLvl w:val="0"/>
    </w:pPr>
    <w:rPr>
      <w:rFonts w:cs="Arial"/>
      <w:b/>
      <w:bCs/>
      <w:smallCaps/>
      <w:kern w:val="32"/>
      <w:sz w:val="28"/>
      <w:szCs w:val="28"/>
    </w:rPr>
  </w:style>
  <w:style w:type="paragraph" w:styleId="Heading2">
    <w:name w:val="heading 2"/>
    <w:aliases w:val="CEPA 2"/>
    <w:basedOn w:val="Normal"/>
    <w:next w:val="CEPAReportText"/>
    <w:link w:val="Heading2Char"/>
    <w:qFormat/>
    <w:rsid w:val="00CC1078"/>
    <w:pPr>
      <w:keepNext/>
      <w:numPr>
        <w:ilvl w:val="1"/>
        <w:numId w:val="4"/>
      </w:numPr>
      <w:spacing w:before="240" w:after="240" w:line="276" w:lineRule="auto"/>
      <w:outlineLvl w:val="1"/>
    </w:pPr>
    <w:rPr>
      <w:rFonts w:cs="Arial"/>
      <w:b/>
      <w:bCs/>
      <w:iCs/>
      <w:szCs w:val="28"/>
    </w:rPr>
  </w:style>
  <w:style w:type="paragraph" w:styleId="Heading3">
    <w:name w:val="heading 3"/>
    <w:aliases w:val="CEPA 3"/>
    <w:basedOn w:val="Normal"/>
    <w:next w:val="CEPAReportText"/>
    <w:link w:val="Heading3Char"/>
    <w:qFormat/>
    <w:rsid w:val="00CC1078"/>
    <w:pPr>
      <w:keepNext/>
      <w:numPr>
        <w:ilvl w:val="2"/>
        <w:numId w:val="4"/>
      </w:numPr>
      <w:spacing w:before="240" w:after="240"/>
      <w:outlineLvl w:val="2"/>
    </w:pPr>
    <w:rPr>
      <w:rFonts w:cs="Arial"/>
      <w:b/>
      <w:bCs/>
      <w:szCs w:val="26"/>
    </w:rPr>
  </w:style>
  <w:style w:type="paragraph" w:styleId="Heading4">
    <w:name w:val="heading 4"/>
    <w:aliases w:val="CEPA 4"/>
    <w:basedOn w:val="Normal"/>
    <w:next w:val="CEPAReportText"/>
    <w:link w:val="Heading4Char"/>
    <w:qFormat/>
    <w:rsid w:val="00CC1078"/>
    <w:pPr>
      <w:keepNext/>
      <w:tabs>
        <w:tab w:val="left" w:pos="357"/>
      </w:tabs>
      <w:spacing w:before="240" w:after="240"/>
      <w:outlineLvl w:val="3"/>
    </w:pPr>
    <w:rPr>
      <w:b/>
      <w:bCs/>
      <w:color w:val="275792"/>
      <w:szCs w:val="28"/>
    </w:rPr>
  </w:style>
  <w:style w:type="paragraph" w:styleId="Heading5">
    <w:name w:val="heading 5"/>
    <w:basedOn w:val="Normal"/>
    <w:next w:val="Normal"/>
    <w:link w:val="Heading5Char"/>
    <w:qFormat/>
    <w:rsid w:val="00FB151D"/>
    <w:pPr>
      <w:keepNext/>
      <w:tabs>
        <w:tab w:val="num" w:pos="1008"/>
      </w:tabs>
      <w:ind w:left="1008" w:hanging="1008"/>
      <w:jc w:val="left"/>
      <w:outlineLvl w:val="4"/>
    </w:pPr>
    <w:rPr>
      <w:rFonts w:ascii="Times New Roman" w:hAnsi="Times New Roman"/>
      <w:b/>
      <w:color w:val="FF0000"/>
      <w:sz w:val="22"/>
      <w:szCs w:val="22"/>
      <w:lang w:eastAsia="fr-FR"/>
    </w:rPr>
  </w:style>
  <w:style w:type="paragraph" w:styleId="Heading6">
    <w:name w:val="heading 6"/>
    <w:basedOn w:val="Normal"/>
    <w:next w:val="Normal"/>
    <w:link w:val="Heading6Char"/>
    <w:qFormat/>
    <w:rsid w:val="00AA7E51"/>
    <w:pPr>
      <w:spacing w:before="240" w:after="60"/>
      <w:jc w:val="left"/>
      <w:outlineLvl w:val="5"/>
    </w:pPr>
    <w:rPr>
      <w:b/>
      <w:bCs/>
      <w:sz w:val="22"/>
      <w:szCs w:val="22"/>
      <w:lang w:eastAsia="en-GB"/>
    </w:rPr>
  </w:style>
  <w:style w:type="paragraph" w:styleId="Heading7">
    <w:name w:val="heading 7"/>
    <w:aliases w:val="CEPA Annex L1"/>
    <w:basedOn w:val="Normal"/>
    <w:next w:val="Normal"/>
    <w:link w:val="Heading7Char"/>
    <w:unhideWhenUsed/>
    <w:qFormat/>
    <w:rsid w:val="00CC1078"/>
    <w:pPr>
      <w:keepNext/>
      <w:keepLines/>
      <w:numPr>
        <w:numId w:val="5"/>
      </w:numPr>
      <w:spacing w:before="240" w:after="240"/>
      <w:outlineLvl w:val="6"/>
    </w:pPr>
    <w:rPr>
      <w:rFonts w:asciiTheme="minorHAnsi" w:eastAsiaTheme="majorEastAsia" w:hAnsiTheme="minorHAnsi" w:cstheme="majorBidi"/>
      <w:b/>
      <w:iCs/>
      <w:smallCaps/>
      <w:sz w:val="28"/>
    </w:rPr>
  </w:style>
  <w:style w:type="paragraph" w:styleId="Heading8">
    <w:name w:val="heading 8"/>
    <w:aliases w:val="CEPA Annex L2"/>
    <w:basedOn w:val="Normal"/>
    <w:next w:val="Normal"/>
    <w:link w:val="Heading8Char"/>
    <w:unhideWhenUsed/>
    <w:qFormat/>
    <w:rsid w:val="009108FC"/>
    <w:pPr>
      <w:keepNext/>
      <w:keepLines/>
      <w:numPr>
        <w:numId w:val="7"/>
      </w:numPr>
      <w:tabs>
        <w:tab w:val="left" w:pos="357"/>
      </w:tabs>
      <w:spacing w:before="240" w:after="240"/>
      <w:ind w:left="357" w:hanging="357"/>
      <w:outlineLvl w:val="7"/>
    </w:pPr>
    <w:rPr>
      <w:rFonts w:asciiTheme="minorHAnsi" w:eastAsiaTheme="majorEastAsia" w:hAnsiTheme="minorHAnsi" w:cstheme="majorBidi"/>
      <w:b/>
      <w:color w:val="272727" w:themeColor="text1" w:themeTint="D8"/>
      <w:szCs w:val="21"/>
    </w:rPr>
  </w:style>
  <w:style w:type="paragraph" w:styleId="Heading9">
    <w:name w:val="heading 9"/>
    <w:aliases w:val="CEPA Annex L3"/>
    <w:basedOn w:val="Normal"/>
    <w:next w:val="Normal"/>
    <w:link w:val="Heading9Char"/>
    <w:unhideWhenUsed/>
    <w:qFormat/>
    <w:rsid w:val="003F29A9"/>
    <w:pPr>
      <w:keepNext/>
      <w:keepLines/>
      <w:numPr>
        <w:numId w:val="8"/>
      </w:numPr>
      <w:spacing w:before="240" w:after="240"/>
      <w:outlineLvl w:val="8"/>
    </w:pPr>
    <w:rPr>
      <w:rFonts w:asciiTheme="minorHAnsi" w:hAnsiTheme="min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C1078"/>
    <w:rPr>
      <w:rFonts w:asciiTheme="minorHAnsi" w:hAnsiTheme="minorHAnsi" w:cs="Tahoma"/>
      <w:sz w:val="16"/>
      <w:szCs w:val="16"/>
    </w:rPr>
  </w:style>
  <w:style w:type="character" w:customStyle="1" w:styleId="BalloonTextChar">
    <w:name w:val="Balloon Text Char"/>
    <w:basedOn w:val="DefaultParagraphFont"/>
    <w:link w:val="BalloonText"/>
    <w:uiPriority w:val="99"/>
    <w:rsid w:val="00CC1078"/>
    <w:rPr>
      <w:rFonts w:cs="Tahoma"/>
      <w:sz w:val="16"/>
      <w:szCs w:val="16"/>
    </w:rPr>
  </w:style>
  <w:style w:type="paragraph" w:styleId="Caption">
    <w:name w:val="caption"/>
    <w:basedOn w:val="Normal"/>
    <w:next w:val="Normal"/>
    <w:unhideWhenUsed/>
    <w:qFormat/>
    <w:rsid w:val="00CC1078"/>
    <w:pPr>
      <w:spacing w:after="200"/>
    </w:pPr>
    <w:rPr>
      <w:i/>
      <w:iCs/>
      <w:color w:val="44546A" w:themeColor="text2"/>
      <w:sz w:val="18"/>
      <w:szCs w:val="18"/>
    </w:rPr>
  </w:style>
  <w:style w:type="numbering" w:customStyle="1" w:styleId="CEPA-Bullets">
    <w:name w:val="CEPA - Bullets"/>
    <w:basedOn w:val="NoList"/>
    <w:rsid w:val="00CC1078"/>
    <w:pPr>
      <w:numPr>
        <w:numId w:val="1"/>
      </w:numPr>
    </w:pPr>
  </w:style>
  <w:style w:type="paragraph" w:customStyle="1" w:styleId="CEPAReportText">
    <w:name w:val="CEPA Report Text"/>
    <w:basedOn w:val="Normal"/>
    <w:link w:val="CEPAReportTextChar"/>
    <w:qFormat/>
    <w:rsid w:val="00CC1078"/>
    <w:pPr>
      <w:spacing w:before="120" w:after="120" w:line="276" w:lineRule="auto"/>
    </w:pPr>
  </w:style>
  <w:style w:type="character" w:customStyle="1" w:styleId="CEPAReportTextChar">
    <w:name w:val="CEPA Report Text Char"/>
    <w:basedOn w:val="DefaultParagraphFont"/>
    <w:link w:val="CEPAReportText"/>
    <w:rsid w:val="00CC1078"/>
    <w:rPr>
      <w:rFonts w:ascii="Calibri" w:hAnsi="Calibri" w:cs="Times New Roman"/>
      <w:sz w:val="24"/>
      <w:szCs w:val="24"/>
    </w:rPr>
  </w:style>
  <w:style w:type="paragraph" w:customStyle="1" w:styleId="CEPABullets">
    <w:name w:val="CEPA Bullets"/>
    <w:basedOn w:val="CEPAReportText"/>
    <w:link w:val="CEPABulletsChar1"/>
    <w:qFormat/>
    <w:rsid w:val="00CC1078"/>
    <w:pPr>
      <w:numPr>
        <w:numId w:val="3"/>
      </w:numPr>
    </w:pPr>
  </w:style>
  <w:style w:type="character" w:customStyle="1" w:styleId="CEPABulletsChar1">
    <w:name w:val="CEPA Bullets Char1"/>
    <w:basedOn w:val="CEPAReportTextChar"/>
    <w:link w:val="CEPABullets"/>
    <w:rsid w:val="00CC1078"/>
    <w:rPr>
      <w:rFonts w:ascii="Calibri" w:hAnsi="Calibri" w:cs="Times New Roman"/>
      <w:sz w:val="24"/>
      <w:szCs w:val="24"/>
    </w:rPr>
  </w:style>
  <w:style w:type="character" w:customStyle="1" w:styleId="CEPABulletsChar">
    <w:name w:val="CEPA Bullets Char"/>
    <w:basedOn w:val="CEPAReportTextChar"/>
    <w:rsid w:val="00CC1078"/>
    <w:rPr>
      <w:rFonts w:ascii="Calibri" w:hAnsi="Calibri" w:cstheme="minorHAnsi"/>
      <w:sz w:val="24"/>
      <w:szCs w:val="24"/>
      <w:lang w:eastAsia="en-US"/>
    </w:rPr>
  </w:style>
  <w:style w:type="paragraph" w:customStyle="1" w:styleId="CEPADiagramLabel">
    <w:name w:val="CEPA Diagram Label"/>
    <w:basedOn w:val="Normal"/>
    <w:qFormat/>
    <w:rsid w:val="00CC1078"/>
    <w:pPr>
      <w:keepNext/>
      <w:spacing w:before="60" w:after="60"/>
    </w:pPr>
    <w:rPr>
      <w:i/>
      <w:sz w:val="22"/>
    </w:rPr>
  </w:style>
  <w:style w:type="paragraph" w:customStyle="1" w:styleId="CEPAL2bullets">
    <w:name w:val="CEPA L2 bullets"/>
    <w:basedOn w:val="CEPAReportText"/>
    <w:link w:val="CEPAL2bulletsChar"/>
    <w:rsid w:val="00CC1078"/>
    <w:pPr>
      <w:numPr>
        <w:ilvl w:val="1"/>
        <w:numId w:val="2"/>
      </w:numPr>
    </w:pPr>
  </w:style>
  <w:style w:type="character" w:customStyle="1" w:styleId="Heading1Char">
    <w:name w:val="Heading 1 Char"/>
    <w:aliases w:val="CEPA 1 Char"/>
    <w:basedOn w:val="DefaultParagraphFont"/>
    <w:link w:val="Heading1"/>
    <w:rsid w:val="00CC1078"/>
    <w:rPr>
      <w:rFonts w:ascii="Calibri" w:hAnsi="Calibri" w:cs="Arial"/>
      <w:b/>
      <w:bCs/>
      <w:smallCaps/>
      <w:kern w:val="32"/>
      <w:sz w:val="28"/>
      <w:szCs w:val="28"/>
    </w:rPr>
  </w:style>
  <w:style w:type="character" w:customStyle="1" w:styleId="Heading2Char">
    <w:name w:val="Heading 2 Char"/>
    <w:aliases w:val="CEPA 2 Char"/>
    <w:basedOn w:val="DefaultParagraphFont"/>
    <w:link w:val="Heading2"/>
    <w:rsid w:val="00CC1078"/>
    <w:rPr>
      <w:rFonts w:ascii="Calibri" w:hAnsi="Calibri" w:cs="Arial"/>
      <w:b/>
      <w:bCs/>
      <w:iCs/>
      <w:sz w:val="24"/>
      <w:szCs w:val="28"/>
    </w:rPr>
  </w:style>
  <w:style w:type="character" w:customStyle="1" w:styleId="Heading3Char">
    <w:name w:val="Heading 3 Char"/>
    <w:aliases w:val="CEPA 3 Char"/>
    <w:basedOn w:val="DefaultParagraphFont"/>
    <w:link w:val="Heading3"/>
    <w:rsid w:val="00CC1078"/>
    <w:rPr>
      <w:rFonts w:ascii="Calibri" w:hAnsi="Calibri" w:cs="Arial"/>
      <w:b/>
      <w:bCs/>
      <w:sz w:val="24"/>
      <w:szCs w:val="26"/>
    </w:rPr>
  </w:style>
  <w:style w:type="character" w:customStyle="1" w:styleId="Heading4Char">
    <w:name w:val="Heading 4 Char"/>
    <w:aliases w:val="CEPA 4 Char"/>
    <w:basedOn w:val="DefaultParagraphFont"/>
    <w:link w:val="Heading4"/>
    <w:rsid w:val="00CC1078"/>
    <w:rPr>
      <w:rFonts w:ascii="Calibri" w:hAnsi="Calibri" w:cs="Times New Roman"/>
      <w:b/>
      <w:bCs/>
      <w:color w:val="275792"/>
      <w:sz w:val="24"/>
      <w:szCs w:val="28"/>
    </w:rPr>
  </w:style>
  <w:style w:type="character" w:customStyle="1" w:styleId="Heading7Char">
    <w:name w:val="Heading 7 Char"/>
    <w:aliases w:val="CEPA Annex L1 Char"/>
    <w:basedOn w:val="DefaultParagraphFont"/>
    <w:link w:val="Heading7"/>
    <w:rsid w:val="00CC1078"/>
    <w:rPr>
      <w:rFonts w:eastAsiaTheme="majorEastAsia" w:cstheme="majorBidi"/>
      <w:b/>
      <w:iCs/>
      <w:smallCaps/>
      <w:sz w:val="28"/>
      <w:szCs w:val="24"/>
    </w:rPr>
  </w:style>
  <w:style w:type="character" w:customStyle="1" w:styleId="Heading8Char">
    <w:name w:val="Heading 8 Char"/>
    <w:aliases w:val="CEPA Annex L2 Char"/>
    <w:basedOn w:val="DefaultParagraphFont"/>
    <w:link w:val="Heading8"/>
    <w:rsid w:val="009108FC"/>
    <w:rPr>
      <w:rFonts w:eastAsiaTheme="majorEastAsia" w:cstheme="majorBidi"/>
      <w:b/>
      <w:color w:val="272727" w:themeColor="text1" w:themeTint="D8"/>
      <w:sz w:val="24"/>
      <w:szCs w:val="21"/>
    </w:rPr>
  </w:style>
  <w:style w:type="character" w:customStyle="1" w:styleId="Heading9Char">
    <w:name w:val="Heading 9 Char"/>
    <w:aliases w:val="CEPA Annex L3 Char"/>
    <w:basedOn w:val="DefaultParagraphFont"/>
    <w:link w:val="Heading9"/>
    <w:uiPriority w:val="9"/>
    <w:rsid w:val="00870A5A"/>
    <w:rPr>
      <w:rFonts w:cs="Times New Roman"/>
      <w:b/>
      <w:iCs/>
      <w:sz w:val="24"/>
      <w:szCs w:val="24"/>
    </w:rPr>
  </w:style>
  <w:style w:type="character" w:customStyle="1" w:styleId="CEPAL2bulletsChar">
    <w:name w:val="CEPA L2 bullets Char"/>
    <w:basedOn w:val="CEPAReportTextChar"/>
    <w:link w:val="CEPAL2bullets"/>
    <w:rsid w:val="00CC1078"/>
    <w:rPr>
      <w:rFonts w:ascii="Calibri" w:hAnsi="Calibri" w:cs="Times New Roman"/>
      <w:sz w:val="24"/>
      <w:szCs w:val="24"/>
    </w:rPr>
  </w:style>
  <w:style w:type="paragraph" w:customStyle="1" w:styleId="CEPAnarrowmargins">
    <w:name w:val="CEPA narrow margins"/>
    <w:basedOn w:val="CEPAReportText"/>
    <w:link w:val="CEPAnarrowmarginsChar"/>
    <w:rsid w:val="00CC1078"/>
    <w:pPr>
      <w:spacing w:before="60" w:after="60" w:line="252" w:lineRule="auto"/>
    </w:pPr>
  </w:style>
  <w:style w:type="character" w:customStyle="1" w:styleId="CEPAnarrowmarginsChar">
    <w:name w:val="CEPA narrow margins Char"/>
    <w:basedOn w:val="CEPAReportTextChar"/>
    <w:link w:val="CEPAnarrowmargins"/>
    <w:rsid w:val="00CC1078"/>
    <w:rPr>
      <w:rFonts w:ascii="Calibri" w:hAnsi="Calibri" w:cs="Times New Roman"/>
      <w:sz w:val="24"/>
      <w:szCs w:val="24"/>
    </w:rPr>
  </w:style>
  <w:style w:type="paragraph" w:customStyle="1" w:styleId="CEPAsmallnoteheading">
    <w:name w:val="CEPA small note heading"/>
    <w:basedOn w:val="Normal"/>
    <w:next w:val="CEPAReportText"/>
    <w:rsid w:val="00CC1078"/>
    <w:pPr>
      <w:spacing w:before="240" w:after="240" w:line="276" w:lineRule="auto"/>
    </w:pPr>
    <w:rPr>
      <w:b/>
    </w:rPr>
  </w:style>
  <w:style w:type="paragraph" w:customStyle="1" w:styleId="CEPAtablebullets">
    <w:name w:val="CEPA table bullets"/>
    <w:basedOn w:val="CEPABullets"/>
    <w:link w:val="CEPAtablebulletsChar"/>
    <w:qFormat/>
    <w:rsid w:val="00CC1078"/>
    <w:pPr>
      <w:spacing w:before="60" w:after="60" w:line="252" w:lineRule="auto"/>
      <w:ind w:left="211" w:hanging="211"/>
      <w:jc w:val="left"/>
    </w:pPr>
  </w:style>
  <w:style w:type="character" w:customStyle="1" w:styleId="CEPAtablebulletsChar">
    <w:name w:val="CEPA table bullets Char"/>
    <w:basedOn w:val="CEPABulletsChar1"/>
    <w:link w:val="CEPAtablebullets"/>
    <w:rsid w:val="00CC1078"/>
    <w:rPr>
      <w:rFonts w:ascii="Calibri" w:hAnsi="Calibri" w:cs="Times New Roman"/>
      <w:sz w:val="24"/>
      <w:szCs w:val="24"/>
    </w:rPr>
  </w:style>
  <w:style w:type="paragraph" w:customStyle="1" w:styleId="CEPATabletext">
    <w:name w:val="CEPA Table text"/>
    <w:basedOn w:val="Normal"/>
    <w:link w:val="CEPATabletextChar"/>
    <w:qFormat/>
    <w:rsid w:val="00CC1078"/>
    <w:pPr>
      <w:spacing w:before="60" w:after="60"/>
      <w:jc w:val="left"/>
    </w:pPr>
    <w:rPr>
      <w:sz w:val="22"/>
    </w:rPr>
  </w:style>
  <w:style w:type="character" w:customStyle="1" w:styleId="CEPATabletextChar">
    <w:name w:val="CEPA Table text Char"/>
    <w:basedOn w:val="DefaultParagraphFont"/>
    <w:link w:val="CEPATabletext"/>
    <w:rsid w:val="00CC1078"/>
    <w:rPr>
      <w:rFonts w:ascii="Calibri" w:hAnsi="Calibri" w:cs="Times New Roman"/>
      <w:szCs w:val="24"/>
    </w:rPr>
  </w:style>
  <w:style w:type="character" w:styleId="CommentReference">
    <w:name w:val="annotation reference"/>
    <w:basedOn w:val="DefaultParagraphFont"/>
    <w:uiPriority w:val="99"/>
    <w:rsid w:val="00CC1078"/>
    <w:rPr>
      <w:sz w:val="16"/>
      <w:szCs w:val="16"/>
    </w:rPr>
  </w:style>
  <w:style w:type="paragraph" w:styleId="CommentText">
    <w:name w:val="annotation text"/>
    <w:basedOn w:val="Normal"/>
    <w:link w:val="CommentTextChar"/>
    <w:uiPriority w:val="99"/>
    <w:rsid w:val="00CC1078"/>
    <w:rPr>
      <w:sz w:val="20"/>
      <w:szCs w:val="20"/>
    </w:rPr>
  </w:style>
  <w:style w:type="character" w:customStyle="1" w:styleId="CommentTextChar">
    <w:name w:val="Comment Text Char"/>
    <w:basedOn w:val="DefaultParagraphFont"/>
    <w:link w:val="CommentText"/>
    <w:uiPriority w:val="99"/>
    <w:rsid w:val="00CC1078"/>
    <w:rPr>
      <w:rFonts w:ascii="Calibri" w:hAnsi="Calibri" w:cs="Times New Roman"/>
      <w:sz w:val="20"/>
      <w:szCs w:val="20"/>
    </w:rPr>
  </w:style>
  <w:style w:type="paragraph" w:styleId="CommentSubject">
    <w:name w:val="annotation subject"/>
    <w:basedOn w:val="CommentText"/>
    <w:next w:val="CommentText"/>
    <w:link w:val="CommentSubjectChar"/>
    <w:uiPriority w:val="99"/>
    <w:rsid w:val="00CC1078"/>
    <w:rPr>
      <w:b/>
      <w:bCs/>
    </w:rPr>
  </w:style>
  <w:style w:type="character" w:customStyle="1" w:styleId="CommentSubjectChar">
    <w:name w:val="Comment Subject Char"/>
    <w:basedOn w:val="CommentTextChar"/>
    <w:link w:val="CommentSubject"/>
    <w:uiPriority w:val="99"/>
    <w:rsid w:val="00CC1078"/>
    <w:rPr>
      <w:rFonts w:ascii="Calibri" w:hAnsi="Calibri" w:cs="Times New Roman"/>
      <w:b/>
      <w:bCs/>
      <w:sz w:val="20"/>
      <w:szCs w:val="20"/>
    </w:rPr>
  </w:style>
  <w:style w:type="paragraph" w:styleId="Footer">
    <w:name w:val="footer"/>
    <w:basedOn w:val="Normal"/>
    <w:link w:val="FooterChar"/>
    <w:uiPriority w:val="99"/>
    <w:rsid w:val="00CC1078"/>
    <w:pPr>
      <w:tabs>
        <w:tab w:val="center" w:pos="4513"/>
        <w:tab w:val="right" w:pos="9026"/>
      </w:tabs>
    </w:pPr>
  </w:style>
  <w:style w:type="character" w:customStyle="1" w:styleId="FooterChar">
    <w:name w:val="Footer Char"/>
    <w:basedOn w:val="DefaultParagraphFont"/>
    <w:link w:val="Footer"/>
    <w:uiPriority w:val="99"/>
    <w:rsid w:val="00CC1078"/>
    <w:rPr>
      <w:rFonts w:ascii="Calibri" w:hAnsi="Calibri" w:cs="Times New Roman"/>
      <w:sz w:val="24"/>
      <w:szCs w:val="24"/>
    </w:rPr>
  </w:style>
  <w:style w:type="character" w:styleId="FootnoteReference">
    <w:name w:val="footnote reference"/>
    <w:basedOn w:val="DefaultParagraphFont"/>
    <w:rsid w:val="00CC1078"/>
    <w:rPr>
      <w:vertAlign w:val="superscript"/>
    </w:rPr>
  </w:style>
  <w:style w:type="paragraph" w:styleId="FootnoteText">
    <w:name w:val="footnote text"/>
    <w:basedOn w:val="Normal"/>
    <w:link w:val="FootnoteTextChar"/>
    <w:rsid w:val="00CC1078"/>
    <w:rPr>
      <w:sz w:val="20"/>
      <w:szCs w:val="20"/>
    </w:rPr>
  </w:style>
  <w:style w:type="character" w:customStyle="1" w:styleId="FootnoteTextChar">
    <w:name w:val="Footnote Text Char"/>
    <w:basedOn w:val="DefaultParagraphFont"/>
    <w:link w:val="FootnoteText"/>
    <w:rsid w:val="00CC1078"/>
    <w:rPr>
      <w:rFonts w:ascii="Calibri" w:hAnsi="Calibri" w:cs="Times New Roman"/>
      <w:sz w:val="20"/>
      <w:szCs w:val="20"/>
    </w:rPr>
  </w:style>
  <w:style w:type="paragraph" w:styleId="Header">
    <w:name w:val="header"/>
    <w:aliases w:val="CEPA Header"/>
    <w:basedOn w:val="Normal"/>
    <w:link w:val="HeaderChar"/>
    <w:rsid w:val="00CC1078"/>
    <w:pPr>
      <w:tabs>
        <w:tab w:val="center" w:pos="4513"/>
        <w:tab w:val="right" w:pos="9026"/>
      </w:tabs>
    </w:pPr>
  </w:style>
  <w:style w:type="character" w:customStyle="1" w:styleId="HeaderChar">
    <w:name w:val="Header Char"/>
    <w:aliases w:val="CEPA Header Char"/>
    <w:basedOn w:val="DefaultParagraphFont"/>
    <w:link w:val="Header"/>
    <w:rsid w:val="00CC1078"/>
    <w:rPr>
      <w:rFonts w:ascii="Calibri" w:hAnsi="Calibri" w:cs="Times New Roman"/>
      <w:sz w:val="24"/>
      <w:szCs w:val="24"/>
    </w:rPr>
  </w:style>
  <w:style w:type="character" w:styleId="Hyperlink">
    <w:name w:val="Hyperlink"/>
    <w:basedOn w:val="DefaultParagraphFont"/>
    <w:uiPriority w:val="99"/>
    <w:unhideWhenUsed/>
    <w:rsid w:val="00CC1078"/>
    <w:rPr>
      <w:color w:val="0563C1" w:themeColor="hyperlink"/>
      <w:u w:val="single"/>
    </w:rPr>
  </w:style>
  <w:style w:type="paragraph" w:styleId="ListParagraph">
    <w:name w:val="List Paragraph"/>
    <w:basedOn w:val="Normal"/>
    <w:link w:val="ListParagraphChar"/>
    <w:uiPriority w:val="34"/>
    <w:qFormat/>
    <w:rsid w:val="00CC1078"/>
    <w:pPr>
      <w:jc w:val="left"/>
    </w:pPr>
    <w:rPr>
      <w:rFonts w:eastAsiaTheme="minorHAnsi"/>
      <w:sz w:val="22"/>
      <w:szCs w:val="22"/>
    </w:rPr>
  </w:style>
  <w:style w:type="character" w:styleId="PageNumber">
    <w:name w:val="page number"/>
    <w:aliases w:val="CEPA"/>
    <w:basedOn w:val="DefaultParagraphFont"/>
    <w:rsid w:val="00CC1078"/>
    <w:rPr>
      <w:rFonts w:asciiTheme="minorHAnsi" w:hAnsiTheme="minorHAnsi"/>
      <w:sz w:val="22"/>
    </w:rPr>
  </w:style>
  <w:style w:type="numbering" w:customStyle="1" w:styleId="StyleCEPA-BulletsOutlinenumberedBold">
    <w:name w:val="Style CEPA - Bullets + Outline numbered Bold"/>
    <w:basedOn w:val="NoList"/>
    <w:rsid w:val="00CC1078"/>
    <w:pPr>
      <w:numPr>
        <w:numId w:val="6"/>
      </w:numPr>
    </w:pPr>
  </w:style>
  <w:style w:type="table" w:styleId="TableGrid">
    <w:name w:val="Table Grid"/>
    <w:aliases w:val="Table Grid CEPA"/>
    <w:basedOn w:val="TableNormal"/>
    <w:uiPriority w:val="59"/>
    <w:rsid w:val="00CC1078"/>
    <w:pPr>
      <w:spacing w:before="120" w:after="120" w:line="240" w:lineRule="auto"/>
    </w:pPr>
    <w:rPr>
      <w:rFonts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table" w:customStyle="1" w:styleId="TableGrid8">
    <w:name w:val="Table Grid8"/>
    <w:basedOn w:val="TableNormal"/>
    <w:next w:val="TableGrid"/>
    <w:uiPriority w:val="59"/>
    <w:rsid w:val="00127D0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rsid w:val="00B10682"/>
    <w:pPr>
      <w:spacing w:before="120" w:after="120"/>
    </w:pPr>
    <w:rPr>
      <w:b/>
    </w:rPr>
  </w:style>
  <w:style w:type="paragraph" w:styleId="TOC2">
    <w:name w:val="toc 2"/>
    <w:basedOn w:val="Normal"/>
    <w:next w:val="Normal"/>
    <w:uiPriority w:val="39"/>
    <w:unhideWhenUsed/>
    <w:rsid w:val="00B10682"/>
    <w:pPr>
      <w:spacing w:before="120" w:after="120"/>
      <w:ind w:left="238"/>
    </w:pPr>
  </w:style>
  <w:style w:type="paragraph" w:styleId="TOC3">
    <w:name w:val="toc 3"/>
    <w:basedOn w:val="Normal"/>
    <w:next w:val="Normal"/>
    <w:autoRedefine/>
    <w:uiPriority w:val="39"/>
    <w:semiHidden/>
    <w:unhideWhenUsed/>
    <w:rsid w:val="00B10682"/>
    <w:pPr>
      <w:spacing w:after="100"/>
      <w:ind w:left="480"/>
    </w:pPr>
  </w:style>
  <w:style w:type="paragraph" w:styleId="TOC4">
    <w:name w:val="toc 4"/>
    <w:basedOn w:val="Normal"/>
    <w:next w:val="Normal"/>
    <w:autoRedefine/>
    <w:uiPriority w:val="39"/>
    <w:semiHidden/>
    <w:unhideWhenUsed/>
    <w:rsid w:val="00B10682"/>
    <w:pPr>
      <w:spacing w:after="100"/>
      <w:ind w:left="720"/>
    </w:pPr>
  </w:style>
  <w:style w:type="paragraph" w:styleId="TOC5">
    <w:name w:val="toc 5"/>
    <w:basedOn w:val="Normal"/>
    <w:next w:val="Normal"/>
    <w:autoRedefine/>
    <w:uiPriority w:val="39"/>
    <w:semiHidden/>
    <w:unhideWhenUsed/>
    <w:rsid w:val="00B10682"/>
    <w:pPr>
      <w:spacing w:after="100"/>
      <w:ind w:left="960"/>
    </w:pPr>
  </w:style>
  <w:style w:type="paragraph" w:styleId="TOC6">
    <w:name w:val="toc 6"/>
    <w:basedOn w:val="Normal"/>
    <w:next w:val="Normal"/>
    <w:autoRedefine/>
    <w:uiPriority w:val="39"/>
    <w:semiHidden/>
    <w:unhideWhenUsed/>
    <w:rsid w:val="00B10682"/>
    <w:pPr>
      <w:spacing w:after="100"/>
      <w:ind w:left="1200"/>
    </w:pPr>
  </w:style>
  <w:style w:type="paragraph" w:styleId="TOC7">
    <w:name w:val="toc 7"/>
    <w:basedOn w:val="Normal"/>
    <w:next w:val="Normal"/>
    <w:autoRedefine/>
    <w:uiPriority w:val="39"/>
    <w:semiHidden/>
    <w:unhideWhenUsed/>
    <w:rsid w:val="00B10682"/>
    <w:pPr>
      <w:spacing w:after="100"/>
      <w:ind w:left="1440"/>
    </w:pPr>
  </w:style>
  <w:style w:type="paragraph" w:styleId="TOC8">
    <w:name w:val="toc 8"/>
    <w:basedOn w:val="Normal"/>
    <w:next w:val="Normal"/>
    <w:autoRedefine/>
    <w:uiPriority w:val="39"/>
    <w:semiHidden/>
    <w:unhideWhenUsed/>
    <w:rsid w:val="00B10682"/>
    <w:pPr>
      <w:spacing w:after="100"/>
      <w:ind w:left="1680"/>
    </w:pPr>
  </w:style>
  <w:style w:type="paragraph" w:styleId="TOC9">
    <w:name w:val="toc 9"/>
    <w:basedOn w:val="Normal"/>
    <w:next w:val="Normal"/>
    <w:autoRedefine/>
    <w:uiPriority w:val="39"/>
    <w:semiHidden/>
    <w:unhideWhenUsed/>
    <w:rsid w:val="00B10682"/>
    <w:pPr>
      <w:spacing w:after="100"/>
      <w:ind w:left="1920"/>
    </w:pPr>
  </w:style>
  <w:style w:type="character" w:customStyle="1" w:styleId="ListParagraphChar">
    <w:name w:val="List Paragraph Char"/>
    <w:link w:val="ListParagraph"/>
    <w:uiPriority w:val="34"/>
    <w:rsid w:val="00B10682"/>
    <w:rPr>
      <w:rFonts w:ascii="Calibri" w:eastAsiaTheme="minorHAnsi" w:hAnsi="Calibri" w:cs="Times New Roman"/>
    </w:rPr>
  </w:style>
  <w:style w:type="table" w:customStyle="1" w:styleId="TableGrid5">
    <w:name w:val="Table Grid5"/>
    <w:basedOn w:val="TableNormal"/>
    <w:next w:val="TableGrid"/>
    <w:uiPriority w:val="59"/>
    <w:rsid w:val="0090458A"/>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AA7E51"/>
    <w:rPr>
      <w:rFonts w:ascii="Calibri" w:hAnsi="Calibri" w:cs="Times New Roman"/>
      <w:b/>
      <w:bCs/>
      <w:lang w:eastAsia="en-GB"/>
    </w:rPr>
  </w:style>
  <w:style w:type="character" w:styleId="FollowedHyperlink">
    <w:name w:val="FollowedHyperlink"/>
    <w:uiPriority w:val="99"/>
    <w:semiHidden/>
    <w:unhideWhenUsed/>
    <w:rsid w:val="00AA7E51"/>
    <w:rPr>
      <w:color w:val="800080"/>
      <w:u w:val="single"/>
    </w:rPr>
  </w:style>
  <w:style w:type="paragraph" w:customStyle="1" w:styleId="figure">
    <w:name w:val="figure"/>
    <w:basedOn w:val="Normal"/>
    <w:qFormat/>
    <w:rsid w:val="00A20B1B"/>
    <w:pPr>
      <w:widowControl w:val="0"/>
      <w:tabs>
        <w:tab w:val="left" w:pos="9923"/>
      </w:tabs>
      <w:spacing w:after="120" w:line="276" w:lineRule="auto"/>
      <w:ind w:right="624"/>
      <w:jc w:val="left"/>
    </w:pPr>
    <w:rPr>
      <w:rFonts w:ascii="Arial" w:eastAsia="Calibri" w:hAnsi="Arial" w:cs="Arial"/>
      <w:b/>
      <w:i/>
      <w:color w:val="545454"/>
      <w:sz w:val="20"/>
      <w:szCs w:val="20"/>
      <w:lang w:eastAsia="en-GB"/>
    </w:rPr>
  </w:style>
  <w:style w:type="paragraph" w:styleId="NormalWeb">
    <w:name w:val="Normal (Web)"/>
    <w:basedOn w:val="Normal"/>
    <w:uiPriority w:val="99"/>
    <w:unhideWhenUsed/>
    <w:rsid w:val="005D0C8A"/>
    <w:pPr>
      <w:spacing w:before="100" w:beforeAutospacing="1" w:after="100" w:afterAutospacing="1"/>
      <w:jc w:val="left"/>
    </w:pPr>
    <w:rPr>
      <w:rFonts w:ascii="Times New Roman" w:eastAsiaTheme="minorHAnsi" w:hAnsi="Times New Roman"/>
    </w:rPr>
  </w:style>
  <w:style w:type="paragraph" w:styleId="Revision">
    <w:name w:val="Revision"/>
    <w:hidden/>
    <w:uiPriority w:val="99"/>
    <w:semiHidden/>
    <w:rsid w:val="00477EAA"/>
    <w:pPr>
      <w:spacing w:after="0" w:line="240" w:lineRule="auto"/>
    </w:pPr>
    <w:rPr>
      <w:rFonts w:ascii="Calibri" w:hAnsi="Calibri" w:cs="Times New Roman"/>
      <w:sz w:val="24"/>
      <w:szCs w:val="24"/>
    </w:rPr>
  </w:style>
  <w:style w:type="table" w:customStyle="1" w:styleId="TableGridCEPA1">
    <w:name w:val="Table Grid CEPA1"/>
    <w:basedOn w:val="TableNormal"/>
    <w:next w:val="TableGrid"/>
    <w:uiPriority w:val="59"/>
    <w:rsid w:val="00126B5C"/>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6268"/>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CCA"/>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7F10F1"/>
    <w:rPr>
      <w:rFonts w:ascii="Times New Roman" w:hAnsi="Times New Roman"/>
    </w:rPr>
  </w:style>
  <w:style w:type="character" w:customStyle="1" w:styleId="DocumentMapChar">
    <w:name w:val="Document Map Char"/>
    <w:basedOn w:val="DefaultParagraphFont"/>
    <w:link w:val="DocumentMap"/>
    <w:uiPriority w:val="99"/>
    <w:semiHidden/>
    <w:rsid w:val="007F10F1"/>
    <w:rPr>
      <w:rFonts w:ascii="Times New Roman" w:hAnsi="Times New Roman" w:cs="Times New Roman"/>
      <w:sz w:val="24"/>
      <w:szCs w:val="24"/>
    </w:rPr>
  </w:style>
  <w:style w:type="character" w:customStyle="1" w:styleId="Heading5Char">
    <w:name w:val="Heading 5 Char"/>
    <w:basedOn w:val="DefaultParagraphFont"/>
    <w:link w:val="Heading5"/>
    <w:rsid w:val="00FB151D"/>
    <w:rPr>
      <w:rFonts w:ascii="Times New Roman" w:hAnsi="Times New Roman" w:cs="Times New Roman"/>
      <w:b/>
      <w:color w:val="FF0000"/>
      <w:lang w:val="en-GB" w:eastAsia="fr-FR"/>
    </w:rPr>
  </w:style>
  <w:style w:type="paragraph" w:customStyle="1" w:styleId="BodyTextIn">
    <w:name w:val="Body Text In"/>
    <w:basedOn w:val="Normal"/>
    <w:rsid w:val="00FB151D"/>
    <w:pPr>
      <w:widowControl w:val="0"/>
    </w:pPr>
    <w:rPr>
      <w:rFonts w:ascii="Goudy" w:hAnsi="Goudy" w:cs="Arial"/>
      <w:snapToGrid w:val="0"/>
      <w:color w:val="000000"/>
      <w:szCs w:val="20"/>
    </w:rPr>
  </w:style>
  <w:style w:type="paragraph" w:styleId="BodyText">
    <w:name w:val="Body Text"/>
    <w:basedOn w:val="Normal"/>
    <w:link w:val="BodyTextChar"/>
    <w:rsid w:val="00521306"/>
    <w:pPr>
      <w:spacing w:after="120"/>
      <w:jc w:val="left"/>
    </w:pPr>
    <w:rPr>
      <w:rFonts w:ascii="Times New Roman" w:hAnsi="Times New Roman"/>
      <w:lang w:eastAsia="fr-FR"/>
    </w:rPr>
  </w:style>
  <w:style w:type="character" w:customStyle="1" w:styleId="BodyTextChar">
    <w:name w:val="Body Text Char"/>
    <w:basedOn w:val="DefaultParagraphFont"/>
    <w:link w:val="BodyText"/>
    <w:rsid w:val="00521306"/>
    <w:rPr>
      <w:rFonts w:ascii="Times New Roman" w:hAnsi="Times New Roman" w:cs="Times New Roman"/>
      <w:sz w:val="24"/>
      <w:szCs w:val="24"/>
      <w:lang w:val="en-GB" w:eastAsia="fr-FR"/>
    </w:rPr>
  </w:style>
  <w:style w:type="paragraph" w:customStyle="1" w:styleId="ListParagraph1">
    <w:name w:val="List Paragraph1"/>
    <w:basedOn w:val="Normal"/>
    <w:qFormat/>
    <w:rsid w:val="00521306"/>
    <w:pPr>
      <w:ind w:left="720"/>
      <w:contextualSpacing/>
      <w:jc w:val="left"/>
    </w:pPr>
    <w:rPr>
      <w:rFonts w:ascii="Times New Roman" w:hAnsi="Times New Roman"/>
      <w:lang w:eastAsia="fr-FR"/>
    </w:rPr>
  </w:style>
  <w:style w:type="paragraph" w:customStyle="1" w:styleId="Paragraphedeliste2">
    <w:name w:val="Paragraphe de liste2"/>
    <w:basedOn w:val="Normal"/>
    <w:qFormat/>
    <w:rsid w:val="00521306"/>
    <w:pPr>
      <w:spacing w:before="120" w:after="200" w:line="276" w:lineRule="auto"/>
      <w:ind w:left="720"/>
      <w:contextualSpacing/>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7D07"/>
    <w:pPr>
      <w:spacing w:after="0" w:line="240" w:lineRule="auto"/>
      <w:jc w:val="both"/>
    </w:pPr>
    <w:rPr>
      <w:rFonts w:ascii="Calibri" w:hAnsi="Calibri" w:cs="Times New Roman"/>
      <w:sz w:val="24"/>
      <w:szCs w:val="24"/>
    </w:rPr>
  </w:style>
  <w:style w:type="paragraph" w:styleId="Heading1">
    <w:name w:val="heading 1"/>
    <w:aliases w:val="CEPA 1"/>
    <w:basedOn w:val="Normal"/>
    <w:next w:val="CEPAReportText"/>
    <w:link w:val="Heading1Char"/>
    <w:qFormat/>
    <w:rsid w:val="00CC1078"/>
    <w:pPr>
      <w:keepNext/>
      <w:numPr>
        <w:numId w:val="4"/>
      </w:numPr>
      <w:spacing w:before="240" w:after="240"/>
      <w:outlineLvl w:val="0"/>
    </w:pPr>
    <w:rPr>
      <w:rFonts w:cs="Arial"/>
      <w:b/>
      <w:bCs/>
      <w:smallCaps/>
      <w:kern w:val="32"/>
      <w:sz w:val="28"/>
      <w:szCs w:val="28"/>
    </w:rPr>
  </w:style>
  <w:style w:type="paragraph" w:styleId="Heading2">
    <w:name w:val="heading 2"/>
    <w:aliases w:val="CEPA 2"/>
    <w:basedOn w:val="Normal"/>
    <w:next w:val="CEPAReportText"/>
    <w:link w:val="Heading2Char"/>
    <w:qFormat/>
    <w:rsid w:val="00CC1078"/>
    <w:pPr>
      <w:keepNext/>
      <w:numPr>
        <w:ilvl w:val="1"/>
        <w:numId w:val="4"/>
      </w:numPr>
      <w:spacing w:before="240" w:after="240" w:line="276" w:lineRule="auto"/>
      <w:outlineLvl w:val="1"/>
    </w:pPr>
    <w:rPr>
      <w:rFonts w:cs="Arial"/>
      <w:b/>
      <w:bCs/>
      <w:iCs/>
      <w:szCs w:val="28"/>
    </w:rPr>
  </w:style>
  <w:style w:type="paragraph" w:styleId="Heading3">
    <w:name w:val="heading 3"/>
    <w:aliases w:val="CEPA 3"/>
    <w:basedOn w:val="Normal"/>
    <w:next w:val="CEPAReportText"/>
    <w:link w:val="Heading3Char"/>
    <w:qFormat/>
    <w:rsid w:val="00CC1078"/>
    <w:pPr>
      <w:keepNext/>
      <w:numPr>
        <w:ilvl w:val="2"/>
        <w:numId w:val="4"/>
      </w:numPr>
      <w:spacing w:before="240" w:after="240"/>
      <w:outlineLvl w:val="2"/>
    </w:pPr>
    <w:rPr>
      <w:rFonts w:cs="Arial"/>
      <w:b/>
      <w:bCs/>
      <w:szCs w:val="26"/>
    </w:rPr>
  </w:style>
  <w:style w:type="paragraph" w:styleId="Heading4">
    <w:name w:val="heading 4"/>
    <w:aliases w:val="CEPA 4"/>
    <w:basedOn w:val="Normal"/>
    <w:next w:val="CEPAReportText"/>
    <w:link w:val="Heading4Char"/>
    <w:qFormat/>
    <w:rsid w:val="00CC1078"/>
    <w:pPr>
      <w:keepNext/>
      <w:tabs>
        <w:tab w:val="left" w:pos="357"/>
      </w:tabs>
      <w:spacing w:before="240" w:after="240"/>
      <w:outlineLvl w:val="3"/>
    </w:pPr>
    <w:rPr>
      <w:b/>
      <w:bCs/>
      <w:color w:val="275792"/>
      <w:szCs w:val="28"/>
    </w:rPr>
  </w:style>
  <w:style w:type="paragraph" w:styleId="Heading5">
    <w:name w:val="heading 5"/>
    <w:basedOn w:val="Normal"/>
    <w:next w:val="Normal"/>
    <w:link w:val="Heading5Char"/>
    <w:qFormat/>
    <w:rsid w:val="00FB151D"/>
    <w:pPr>
      <w:keepNext/>
      <w:tabs>
        <w:tab w:val="num" w:pos="1008"/>
      </w:tabs>
      <w:ind w:left="1008" w:hanging="1008"/>
      <w:jc w:val="left"/>
      <w:outlineLvl w:val="4"/>
    </w:pPr>
    <w:rPr>
      <w:rFonts w:ascii="Times New Roman" w:hAnsi="Times New Roman"/>
      <w:b/>
      <w:color w:val="FF0000"/>
      <w:sz w:val="22"/>
      <w:szCs w:val="22"/>
      <w:lang w:eastAsia="fr-FR"/>
    </w:rPr>
  </w:style>
  <w:style w:type="paragraph" w:styleId="Heading6">
    <w:name w:val="heading 6"/>
    <w:basedOn w:val="Normal"/>
    <w:next w:val="Normal"/>
    <w:link w:val="Heading6Char"/>
    <w:qFormat/>
    <w:rsid w:val="00AA7E51"/>
    <w:pPr>
      <w:spacing w:before="240" w:after="60"/>
      <w:jc w:val="left"/>
      <w:outlineLvl w:val="5"/>
    </w:pPr>
    <w:rPr>
      <w:b/>
      <w:bCs/>
      <w:sz w:val="22"/>
      <w:szCs w:val="22"/>
      <w:lang w:eastAsia="en-GB"/>
    </w:rPr>
  </w:style>
  <w:style w:type="paragraph" w:styleId="Heading7">
    <w:name w:val="heading 7"/>
    <w:aliases w:val="CEPA Annex L1"/>
    <w:basedOn w:val="Normal"/>
    <w:next w:val="Normal"/>
    <w:link w:val="Heading7Char"/>
    <w:unhideWhenUsed/>
    <w:qFormat/>
    <w:rsid w:val="00CC1078"/>
    <w:pPr>
      <w:keepNext/>
      <w:keepLines/>
      <w:numPr>
        <w:numId w:val="5"/>
      </w:numPr>
      <w:spacing w:before="240" w:after="240"/>
      <w:outlineLvl w:val="6"/>
    </w:pPr>
    <w:rPr>
      <w:rFonts w:asciiTheme="minorHAnsi" w:eastAsiaTheme="majorEastAsia" w:hAnsiTheme="minorHAnsi" w:cstheme="majorBidi"/>
      <w:b/>
      <w:iCs/>
      <w:smallCaps/>
      <w:sz w:val="28"/>
    </w:rPr>
  </w:style>
  <w:style w:type="paragraph" w:styleId="Heading8">
    <w:name w:val="heading 8"/>
    <w:aliases w:val="CEPA Annex L2"/>
    <w:basedOn w:val="Normal"/>
    <w:next w:val="Normal"/>
    <w:link w:val="Heading8Char"/>
    <w:unhideWhenUsed/>
    <w:qFormat/>
    <w:rsid w:val="009108FC"/>
    <w:pPr>
      <w:keepNext/>
      <w:keepLines/>
      <w:numPr>
        <w:numId w:val="7"/>
      </w:numPr>
      <w:tabs>
        <w:tab w:val="left" w:pos="357"/>
      </w:tabs>
      <w:spacing w:before="240" w:after="240"/>
      <w:ind w:left="357" w:hanging="357"/>
      <w:outlineLvl w:val="7"/>
    </w:pPr>
    <w:rPr>
      <w:rFonts w:asciiTheme="minorHAnsi" w:eastAsiaTheme="majorEastAsia" w:hAnsiTheme="minorHAnsi" w:cstheme="majorBidi"/>
      <w:b/>
      <w:color w:val="272727" w:themeColor="text1" w:themeTint="D8"/>
      <w:szCs w:val="21"/>
    </w:rPr>
  </w:style>
  <w:style w:type="paragraph" w:styleId="Heading9">
    <w:name w:val="heading 9"/>
    <w:aliases w:val="CEPA Annex L3"/>
    <w:basedOn w:val="Normal"/>
    <w:next w:val="Normal"/>
    <w:link w:val="Heading9Char"/>
    <w:unhideWhenUsed/>
    <w:qFormat/>
    <w:rsid w:val="003F29A9"/>
    <w:pPr>
      <w:keepNext/>
      <w:keepLines/>
      <w:numPr>
        <w:numId w:val="8"/>
      </w:numPr>
      <w:spacing w:before="240" w:after="240"/>
      <w:outlineLvl w:val="8"/>
    </w:pPr>
    <w:rPr>
      <w:rFonts w:asciiTheme="minorHAnsi" w:hAnsiTheme="min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C1078"/>
    <w:rPr>
      <w:rFonts w:asciiTheme="minorHAnsi" w:hAnsiTheme="minorHAnsi" w:cs="Tahoma"/>
      <w:sz w:val="16"/>
      <w:szCs w:val="16"/>
    </w:rPr>
  </w:style>
  <w:style w:type="character" w:customStyle="1" w:styleId="BalloonTextChar">
    <w:name w:val="Balloon Text Char"/>
    <w:basedOn w:val="DefaultParagraphFont"/>
    <w:link w:val="BalloonText"/>
    <w:uiPriority w:val="99"/>
    <w:rsid w:val="00CC1078"/>
    <w:rPr>
      <w:rFonts w:cs="Tahoma"/>
      <w:sz w:val="16"/>
      <w:szCs w:val="16"/>
    </w:rPr>
  </w:style>
  <w:style w:type="paragraph" w:styleId="Caption">
    <w:name w:val="caption"/>
    <w:basedOn w:val="Normal"/>
    <w:next w:val="Normal"/>
    <w:unhideWhenUsed/>
    <w:qFormat/>
    <w:rsid w:val="00CC1078"/>
    <w:pPr>
      <w:spacing w:after="200"/>
    </w:pPr>
    <w:rPr>
      <w:i/>
      <w:iCs/>
      <w:color w:val="44546A" w:themeColor="text2"/>
      <w:sz w:val="18"/>
      <w:szCs w:val="18"/>
    </w:rPr>
  </w:style>
  <w:style w:type="numbering" w:customStyle="1" w:styleId="CEPA-Bullets">
    <w:name w:val="CEPA - Bullets"/>
    <w:basedOn w:val="NoList"/>
    <w:rsid w:val="00CC1078"/>
    <w:pPr>
      <w:numPr>
        <w:numId w:val="1"/>
      </w:numPr>
    </w:pPr>
  </w:style>
  <w:style w:type="paragraph" w:customStyle="1" w:styleId="CEPAReportText">
    <w:name w:val="CEPA Report Text"/>
    <w:basedOn w:val="Normal"/>
    <w:link w:val="CEPAReportTextChar"/>
    <w:qFormat/>
    <w:rsid w:val="00CC1078"/>
    <w:pPr>
      <w:spacing w:before="120" w:after="120" w:line="276" w:lineRule="auto"/>
    </w:pPr>
  </w:style>
  <w:style w:type="character" w:customStyle="1" w:styleId="CEPAReportTextChar">
    <w:name w:val="CEPA Report Text Char"/>
    <w:basedOn w:val="DefaultParagraphFont"/>
    <w:link w:val="CEPAReportText"/>
    <w:rsid w:val="00CC1078"/>
    <w:rPr>
      <w:rFonts w:ascii="Calibri" w:hAnsi="Calibri" w:cs="Times New Roman"/>
      <w:sz w:val="24"/>
      <w:szCs w:val="24"/>
    </w:rPr>
  </w:style>
  <w:style w:type="paragraph" w:customStyle="1" w:styleId="CEPABullets">
    <w:name w:val="CEPA Bullets"/>
    <w:basedOn w:val="CEPAReportText"/>
    <w:link w:val="CEPABulletsChar1"/>
    <w:qFormat/>
    <w:rsid w:val="00CC1078"/>
    <w:pPr>
      <w:numPr>
        <w:numId w:val="3"/>
      </w:numPr>
    </w:pPr>
  </w:style>
  <w:style w:type="character" w:customStyle="1" w:styleId="CEPABulletsChar1">
    <w:name w:val="CEPA Bullets Char1"/>
    <w:basedOn w:val="CEPAReportTextChar"/>
    <w:link w:val="CEPABullets"/>
    <w:rsid w:val="00CC1078"/>
    <w:rPr>
      <w:rFonts w:ascii="Calibri" w:hAnsi="Calibri" w:cs="Times New Roman"/>
      <w:sz w:val="24"/>
      <w:szCs w:val="24"/>
    </w:rPr>
  </w:style>
  <w:style w:type="character" w:customStyle="1" w:styleId="CEPABulletsChar">
    <w:name w:val="CEPA Bullets Char"/>
    <w:basedOn w:val="CEPAReportTextChar"/>
    <w:rsid w:val="00CC1078"/>
    <w:rPr>
      <w:rFonts w:ascii="Calibri" w:hAnsi="Calibri" w:cstheme="minorHAnsi"/>
      <w:sz w:val="24"/>
      <w:szCs w:val="24"/>
      <w:lang w:eastAsia="en-US"/>
    </w:rPr>
  </w:style>
  <w:style w:type="paragraph" w:customStyle="1" w:styleId="CEPADiagramLabel">
    <w:name w:val="CEPA Diagram Label"/>
    <w:basedOn w:val="Normal"/>
    <w:qFormat/>
    <w:rsid w:val="00CC1078"/>
    <w:pPr>
      <w:keepNext/>
      <w:spacing w:before="60" w:after="60"/>
    </w:pPr>
    <w:rPr>
      <w:i/>
      <w:sz w:val="22"/>
    </w:rPr>
  </w:style>
  <w:style w:type="paragraph" w:customStyle="1" w:styleId="CEPAL2bullets">
    <w:name w:val="CEPA L2 bullets"/>
    <w:basedOn w:val="CEPAReportText"/>
    <w:link w:val="CEPAL2bulletsChar"/>
    <w:rsid w:val="00CC1078"/>
    <w:pPr>
      <w:numPr>
        <w:ilvl w:val="1"/>
        <w:numId w:val="2"/>
      </w:numPr>
    </w:pPr>
  </w:style>
  <w:style w:type="character" w:customStyle="1" w:styleId="Heading1Char">
    <w:name w:val="Heading 1 Char"/>
    <w:aliases w:val="CEPA 1 Char"/>
    <w:basedOn w:val="DefaultParagraphFont"/>
    <w:link w:val="Heading1"/>
    <w:rsid w:val="00CC1078"/>
    <w:rPr>
      <w:rFonts w:ascii="Calibri" w:hAnsi="Calibri" w:cs="Arial"/>
      <w:b/>
      <w:bCs/>
      <w:smallCaps/>
      <w:kern w:val="32"/>
      <w:sz w:val="28"/>
      <w:szCs w:val="28"/>
    </w:rPr>
  </w:style>
  <w:style w:type="character" w:customStyle="1" w:styleId="Heading2Char">
    <w:name w:val="Heading 2 Char"/>
    <w:aliases w:val="CEPA 2 Char"/>
    <w:basedOn w:val="DefaultParagraphFont"/>
    <w:link w:val="Heading2"/>
    <w:rsid w:val="00CC1078"/>
    <w:rPr>
      <w:rFonts w:ascii="Calibri" w:hAnsi="Calibri" w:cs="Arial"/>
      <w:b/>
      <w:bCs/>
      <w:iCs/>
      <w:sz w:val="24"/>
      <w:szCs w:val="28"/>
    </w:rPr>
  </w:style>
  <w:style w:type="character" w:customStyle="1" w:styleId="Heading3Char">
    <w:name w:val="Heading 3 Char"/>
    <w:aliases w:val="CEPA 3 Char"/>
    <w:basedOn w:val="DefaultParagraphFont"/>
    <w:link w:val="Heading3"/>
    <w:rsid w:val="00CC1078"/>
    <w:rPr>
      <w:rFonts w:ascii="Calibri" w:hAnsi="Calibri" w:cs="Arial"/>
      <w:b/>
      <w:bCs/>
      <w:sz w:val="24"/>
      <w:szCs w:val="26"/>
    </w:rPr>
  </w:style>
  <w:style w:type="character" w:customStyle="1" w:styleId="Heading4Char">
    <w:name w:val="Heading 4 Char"/>
    <w:aliases w:val="CEPA 4 Char"/>
    <w:basedOn w:val="DefaultParagraphFont"/>
    <w:link w:val="Heading4"/>
    <w:rsid w:val="00CC1078"/>
    <w:rPr>
      <w:rFonts w:ascii="Calibri" w:hAnsi="Calibri" w:cs="Times New Roman"/>
      <w:b/>
      <w:bCs/>
      <w:color w:val="275792"/>
      <w:sz w:val="24"/>
      <w:szCs w:val="28"/>
    </w:rPr>
  </w:style>
  <w:style w:type="character" w:customStyle="1" w:styleId="Heading7Char">
    <w:name w:val="Heading 7 Char"/>
    <w:aliases w:val="CEPA Annex L1 Char"/>
    <w:basedOn w:val="DefaultParagraphFont"/>
    <w:link w:val="Heading7"/>
    <w:rsid w:val="00CC1078"/>
    <w:rPr>
      <w:rFonts w:eastAsiaTheme="majorEastAsia" w:cstheme="majorBidi"/>
      <w:b/>
      <w:iCs/>
      <w:smallCaps/>
      <w:sz w:val="28"/>
      <w:szCs w:val="24"/>
    </w:rPr>
  </w:style>
  <w:style w:type="character" w:customStyle="1" w:styleId="Heading8Char">
    <w:name w:val="Heading 8 Char"/>
    <w:aliases w:val="CEPA Annex L2 Char"/>
    <w:basedOn w:val="DefaultParagraphFont"/>
    <w:link w:val="Heading8"/>
    <w:rsid w:val="009108FC"/>
    <w:rPr>
      <w:rFonts w:eastAsiaTheme="majorEastAsia" w:cstheme="majorBidi"/>
      <w:b/>
      <w:color w:val="272727" w:themeColor="text1" w:themeTint="D8"/>
      <w:sz w:val="24"/>
      <w:szCs w:val="21"/>
    </w:rPr>
  </w:style>
  <w:style w:type="character" w:customStyle="1" w:styleId="Heading9Char">
    <w:name w:val="Heading 9 Char"/>
    <w:aliases w:val="CEPA Annex L3 Char"/>
    <w:basedOn w:val="DefaultParagraphFont"/>
    <w:link w:val="Heading9"/>
    <w:uiPriority w:val="9"/>
    <w:rsid w:val="00870A5A"/>
    <w:rPr>
      <w:rFonts w:cs="Times New Roman"/>
      <w:b/>
      <w:iCs/>
      <w:sz w:val="24"/>
      <w:szCs w:val="24"/>
    </w:rPr>
  </w:style>
  <w:style w:type="character" w:customStyle="1" w:styleId="CEPAL2bulletsChar">
    <w:name w:val="CEPA L2 bullets Char"/>
    <w:basedOn w:val="CEPAReportTextChar"/>
    <w:link w:val="CEPAL2bullets"/>
    <w:rsid w:val="00CC1078"/>
    <w:rPr>
      <w:rFonts w:ascii="Calibri" w:hAnsi="Calibri" w:cs="Times New Roman"/>
      <w:sz w:val="24"/>
      <w:szCs w:val="24"/>
    </w:rPr>
  </w:style>
  <w:style w:type="paragraph" w:customStyle="1" w:styleId="CEPAnarrowmargins">
    <w:name w:val="CEPA narrow margins"/>
    <w:basedOn w:val="CEPAReportText"/>
    <w:link w:val="CEPAnarrowmarginsChar"/>
    <w:rsid w:val="00CC1078"/>
    <w:pPr>
      <w:spacing w:before="60" w:after="60" w:line="252" w:lineRule="auto"/>
    </w:pPr>
  </w:style>
  <w:style w:type="character" w:customStyle="1" w:styleId="CEPAnarrowmarginsChar">
    <w:name w:val="CEPA narrow margins Char"/>
    <w:basedOn w:val="CEPAReportTextChar"/>
    <w:link w:val="CEPAnarrowmargins"/>
    <w:rsid w:val="00CC1078"/>
    <w:rPr>
      <w:rFonts w:ascii="Calibri" w:hAnsi="Calibri" w:cs="Times New Roman"/>
      <w:sz w:val="24"/>
      <w:szCs w:val="24"/>
    </w:rPr>
  </w:style>
  <w:style w:type="paragraph" w:customStyle="1" w:styleId="CEPAsmallnoteheading">
    <w:name w:val="CEPA small note heading"/>
    <w:basedOn w:val="Normal"/>
    <w:next w:val="CEPAReportText"/>
    <w:rsid w:val="00CC1078"/>
    <w:pPr>
      <w:spacing w:before="240" w:after="240" w:line="276" w:lineRule="auto"/>
    </w:pPr>
    <w:rPr>
      <w:b/>
    </w:rPr>
  </w:style>
  <w:style w:type="paragraph" w:customStyle="1" w:styleId="CEPAtablebullets">
    <w:name w:val="CEPA table bullets"/>
    <w:basedOn w:val="CEPABullets"/>
    <w:link w:val="CEPAtablebulletsChar"/>
    <w:qFormat/>
    <w:rsid w:val="00CC1078"/>
    <w:pPr>
      <w:spacing w:before="60" w:after="60" w:line="252" w:lineRule="auto"/>
      <w:ind w:left="211" w:hanging="211"/>
      <w:jc w:val="left"/>
    </w:pPr>
  </w:style>
  <w:style w:type="character" w:customStyle="1" w:styleId="CEPAtablebulletsChar">
    <w:name w:val="CEPA table bullets Char"/>
    <w:basedOn w:val="CEPABulletsChar1"/>
    <w:link w:val="CEPAtablebullets"/>
    <w:rsid w:val="00CC1078"/>
    <w:rPr>
      <w:rFonts w:ascii="Calibri" w:hAnsi="Calibri" w:cs="Times New Roman"/>
      <w:sz w:val="24"/>
      <w:szCs w:val="24"/>
    </w:rPr>
  </w:style>
  <w:style w:type="paragraph" w:customStyle="1" w:styleId="CEPATabletext">
    <w:name w:val="CEPA Table text"/>
    <w:basedOn w:val="Normal"/>
    <w:link w:val="CEPATabletextChar"/>
    <w:qFormat/>
    <w:rsid w:val="00CC1078"/>
    <w:pPr>
      <w:spacing w:before="60" w:after="60"/>
      <w:jc w:val="left"/>
    </w:pPr>
    <w:rPr>
      <w:sz w:val="22"/>
    </w:rPr>
  </w:style>
  <w:style w:type="character" w:customStyle="1" w:styleId="CEPATabletextChar">
    <w:name w:val="CEPA Table text Char"/>
    <w:basedOn w:val="DefaultParagraphFont"/>
    <w:link w:val="CEPATabletext"/>
    <w:rsid w:val="00CC1078"/>
    <w:rPr>
      <w:rFonts w:ascii="Calibri" w:hAnsi="Calibri" w:cs="Times New Roman"/>
      <w:szCs w:val="24"/>
    </w:rPr>
  </w:style>
  <w:style w:type="character" w:styleId="CommentReference">
    <w:name w:val="annotation reference"/>
    <w:basedOn w:val="DefaultParagraphFont"/>
    <w:uiPriority w:val="99"/>
    <w:rsid w:val="00CC1078"/>
    <w:rPr>
      <w:sz w:val="16"/>
      <w:szCs w:val="16"/>
    </w:rPr>
  </w:style>
  <w:style w:type="paragraph" w:styleId="CommentText">
    <w:name w:val="annotation text"/>
    <w:basedOn w:val="Normal"/>
    <w:link w:val="CommentTextChar"/>
    <w:uiPriority w:val="99"/>
    <w:rsid w:val="00CC1078"/>
    <w:rPr>
      <w:sz w:val="20"/>
      <w:szCs w:val="20"/>
    </w:rPr>
  </w:style>
  <w:style w:type="character" w:customStyle="1" w:styleId="CommentTextChar">
    <w:name w:val="Comment Text Char"/>
    <w:basedOn w:val="DefaultParagraphFont"/>
    <w:link w:val="CommentText"/>
    <w:uiPriority w:val="99"/>
    <w:rsid w:val="00CC1078"/>
    <w:rPr>
      <w:rFonts w:ascii="Calibri" w:hAnsi="Calibri" w:cs="Times New Roman"/>
      <w:sz w:val="20"/>
      <w:szCs w:val="20"/>
    </w:rPr>
  </w:style>
  <w:style w:type="paragraph" w:styleId="CommentSubject">
    <w:name w:val="annotation subject"/>
    <w:basedOn w:val="CommentText"/>
    <w:next w:val="CommentText"/>
    <w:link w:val="CommentSubjectChar"/>
    <w:uiPriority w:val="99"/>
    <w:rsid w:val="00CC1078"/>
    <w:rPr>
      <w:b/>
      <w:bCs/>
    </w:rPr>
  </w:style>
  <w:style w:type="character" w:customStyle="1" w:styleId="CommentSubjectChar">
    <w:name w:val="Comment Subject Char"/>
    <w:basedOn w:val="CommentTextChar"/>
    <w:link w:val="CommentSubject"/>
    <w:uiPriority w:val="99"/>
    <w:rsid w:val="00CC1078"/>
    <w:rPr>
      <w:rFonts w:ascii="Calibri" w:hAnsi="Calibri" w:cs="Times New Roman"/>
      <w:b/>
      <w:bCs/>
      <w:sz w:val="20"/>
      <w:szCs w:val="20"/>
    </w:rPr>
  </w:style>
  <w:style w:type="paragraph" w:styleId="Footer">
    <w:name w:val="footer"/>
    <w:basedOn w:val="Normal"/>
    <w:link w:val="FooterChar"/>
    <w:uiPriority w:val="99"/>
    <w:rsid w:val="00CC1078"/>
    <w:pPr>
      <w:tabs>
        <w:tab w:val="center" w:pos="4513"/>
        <w:tab w:val="right" w:pos="9026"/>
      </w:tabs>
    </w:pPr>
  </w:style>
  <w:style w:type="character" w:customStyle="1" w:styleId="FooterChar">
    <w:name w:val="Footer Char"/>
    <w:basedOn w:val="DefaultParagraphFont"/>
    <w:link w:val="Footer"/>
    <w:uiPriority w:val="99"/>
    <w:rsid w:val="00CC1078"/>
    <w:rPr>
      <w:rFonts w:ascii="Calibri" w:hAnsi="Calibri" w:cs="Times New Roman"/>
      <w:sz w:val="24"/>
      <w:szCs w:val="24"/>
    </w:rPr>
  </w:style>
  <w:style w:type="character" w:styleId="FootnoteReference">
    <w:name w:val="footnote reference"/>
    <w:basedOn w:val="DefaultParagraphFont"/>
    <w:rsid w:val="00CC1078"/>
    <w:rPr>
      <w:vertAlign w:val="superscript"/>
    </w:rPr>
  </w:style>
  <w:style w:type="paragraph" w:styleId="FootnoteText">
    <w:name w:val="footnote text"/>
    <w:basedOn w:val="Normal"/>
    <w:link w:val="FootnoteTextChar"/>
    <w:rsid w:val="00CC1078"/>
    <w:rPr>
      <w:sz w:val="20"/>
      <w:szCs w:val="20"/>
    </w:rPr>
  </w:style>
  <w:style w:type="character" w:customStyle="1" w:styleId="FootnoteTextChar">
    <w:name w:val="Footnote Text Char"/>
    <w:basedOn w:val="DefaultParagraphFont"/>
    <w:link w:val="FootnoteText"/>
    <w:rsid w:val="00CC1078"/>
    <w:rPr>
      <w:rFonts w:ascii="Calibri" w:hAnsi="Calibri" w:cs="Times New Roman"/>
      <w:sz w:val="20"/>
      <w:szCs w:val="20"/>
    </w:rPr>
  </w:style>
  <w:style w:type="paragraph" w:styleId="Header">
    <w:name w:val="header"/>
    <w:aliases w:val="CEPA Header"/>
    <w:basedOn w:val="Normal"/>
    <w:link w:val="HeaderChar"/>
    <w:rsid w:val="00CC1078"/>
    <w:pPr>
      <w:tabs>
        <w:tab w:val="center" w:pos="4513"/>
        <w:tab w:val="right" w:pos="9026"/>
      </w:tabs>
    </w:pPr>
  </w:style>
  <w:style w:type="character" w:customStyle="1" w:styleId="HeaderChar">
    <w:name w:val="Header Char"/>
    <w:aliases w:val="CEPA Header Char"/>
    <w:basedOn w:val="DefaultParagraphFont"/>
    <w:link w:val="Header"/>
    <w:rsid w:val="00CC1078"/>
    <w:rPr>
      <w:rFonts w:ascii="Calibri" w:hAnsi="Calibri" w:cs="Times New Roman"/>
      <w:sz w:val="24"/>
      <w:szCs w:val="24"/>
    </w:rPr>
  </w:style>
  <w:style w:type="character" w:styleId="Hyperlink">
    <w:name w:val="Hyperlink"/>
    <w:basedOn w:val="DefaultParagraphFont"/>
    <w:uiPriority w:val="99"/>
    <w:unhideWhenUsed/>
    <w:rsid w:val="00CC1078"/>
    <w:rPr>
      <w:color w:val="0563C1" w:themeColor="hyperlink"/>
      <w:u w:val="single"/>
    </w:rPr>
  </w:style>
  <w:style w:type="paragraph" w:styleId="ListParagraph">
    <w:name w:val="List Paragraph"/>
    <w:basedOn w:val="Normal"/>
    <w:link w:val="ListParagraphChar"/>
    <w:uiPriority w:val="34"/>
    <w:qFormat/>
    <w:rsid w:val="00CC1078"/>
    <w:pPr>
      <w:jc w:val="left"/>
    </w:pPr>
    <w:rPr>
      <w:rFonts w:eastAsiaTheme="minorHAnsi"/>
      <w:sz w:val="22"/>
      <w:szCs w:val="22"/>
    </w:rPr>
  </w:style>
  <w:style w:type="character" w:styleId="PageNumber">
    <w:name w:val="page number"/>
    <w:aliases w:val="CEPA"/>
    <w:basedOn w:val="DefaultParagraphFont"/>
    <w:rsid w:val="00CC1078"/>
    <w:rPr>
      <w:rFonts w:asciiTheme="minorHAnsi" w:hAnsiTheme="minorHAnsi"/>
      <w:sz w:val="22"/>
    </w:rPr>
  </w:style>
  <w:style w:type="numbering" w:customStyle="1" w:styleId="StyleCEPA-BulletsOutlinenumberedBold">
    <w:name w:val="Style CEPA - Bullets + Outline numbered Bold"/>
    <w:basedOn w:val="NoList"/>
    <w:rsid w:val="00CC1078"/>
    <w:pPr>
      <w:numPr>
        <w:numId w:val="6"/>
      </w:numPr>
    </w:pPr>
  </w:style>
  <w:style w:type="table" w:styleId="TableGrid">
    <w:name w:val="Table Grid"/>
    <w:aliases w:val="Table Grid CEPA"/>
    <w:basedOn w:val="TableNormal"/>
    <w:uiPriority w:val="59"/>
    <w:rsid w:val="00CC1078"/>
    <w:pPr>
      <w:spacing w:before="120" w:after="120" w:line="240" w:lineRule="auto"/>
    </w:pPr>
    <w:rPr>
      <w:rFonts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table" w:customStyle="1" w:styleId="TableGrid8">
    <w:name w:val="Table Grid8"/>
    <w:basedOn w:val="TableNormal"/>
    <w:next w:val="TableGrid"/>
    <w:uiPriority w:val="59"/>
    <w:rsid w:val="00127D0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rsid w:val="00B10682"/>
    <w:pPr>
      <w:spacing w:before="120" w:after="120"/>
    </w:pPr>
    <w:rPr>
      <w:b/>
    </w:rPr>
  </w:style>
  <w:style w:type="paragraph" w:styleId="TOC2">
    <w:name w:val="toc 2"/>
    <w:basedOn w:val="Normal"/>
    <w:next w:val="Normal"/>
    <w:uiPriority w:val="39"/>
    <w:unhideWhenUsed/>
    <w:rsid w:val="00B10682"/>
    <w:pPr>
      <w:spacing w:before="120" w:after="120"/>
      <w:ind w:left="238"/>
    </w:pPr>
  </w:style>
  <w:style w:type="paragraph" w:styleId="TOC3">
    <w:name w:val="toc 3"/>
    <w:basedOn w:val="Normal"/>
    <w:next w:val="Normal"/>
    <w:autoRedefine/>
    <w:uiPriority w:val="39"/>
    <w:semiHidden/>
    <w:unhideWhenUsed/>
    <w:rsid w:val="00B10682"/>
    <w:pPr>
      <w:spacing w:after="100"/>
      <w:ind w:left="480"/>
    </w:pPr>
  </w:style>
  <w:style w:type="paragraph" w:styleId="TOC4">
    <w:name w:val="toc 4"/>
    <w:basedOn w:val="Normal"/>
    <w:next w:val="Normal"/>
    <w:autoRedefine/>
    <w:uiPriority w:val="39"/>
    <w:semiHidden/>
    <w:unhideWhenUsed/>
    <w:rsid w:val="00B10682"/>
    <w:pPr>
      <w:spacing w:after="100"/>
      <w:ind w:left="720"/>
    </w:pPr>
  </w:style>
  <w:style w:type="paragraph" w:styleId="TOC5">
    <w:name w:val="toc 5"/>
    <w:basedOn w:val="Normal"/>
    <w:next w:val="Normal"/>
    <w:autoRedefine/>
    <w:uiPriority w:val="39"/>
    <w:semiHidden/>
    <w:unhideWhenUsed/>
    <w:rsid w:val="00B10682"/>
    <w:pPr>
      <w:spacing w:after="100"/>
      <w:ind w:left="960"/>
    </w:pPr>
  </w:style>
  <w:style w:type="paragraph" w:styleId="TOC6">
    <w:name w:val="toc 6"/>
    <w:basedOn w:val="Normal"/>
    <w:next w:val="Normal"/>
    <w:autoRedefine/>
    <w:uiPriority w:val="39"/>
    <w:semiHidden/>
    <w:unhideWhenUsed/>
    <w:rsid w:val="00B10682"/>
    <w:pPr>
      <w:spacing w:after="100"/>
      <w:ind w:left="1200"/>
    </w:pPr>
  </w:style>
  <w:style w:type="paragraph" w:styleId="TOC7">
    <w:name w:val="toc 7"/>
    <w:basedOn w:val="Normal"/>
    <w:next w:val="Normal"/>
    <w:autoRedefine/>
    <w:uiPriority w:val="39"/>
    <w:semiHidden/>
    <w:unhideWhenUsed/>
    <w:rsid w:val="00B10682"/>
    <w:pPr>
      <w:spacing w:after="100"/>
      <w:ind w:left="1440"/>
    </w:pPr>
  </w:style>
  <w:style w:type="paragraph" w:styleId="TOC8">
    <w:name w:val="toc 8"/>
    <w:basedOn w:val="Normal"/>
    <w:next w:val="Normal"/>
    <w:autoRedefine/>
    <w:uiPriority w:val="39"/>
    <w:semiHidden/>
    <w:unhideWhenUsed/>
    <w:rsid w:val="00B10682"/>
    <w:pPr>
      <w:spacing w:after="100"/>
      <w:ind w:left="1680"/>
    </w:pPr>
  </w:style>
  <w:style w:type="paragraph" w:styleId="TOC9">
    <w:name w:val="toc 9"/>
    <w:basedOn w:val="Normal"/>
    <w:next w:val="Normal"/>
    <w:autoRedefine/>
    <w:uiPriority w:val="39"/>
    <w:semiHidden/>
    <w:unhideWhenUsed/>
    <w:rsid w:val="00B10682"/>
    <w:pPr>
      <w:spacing w:after="100"/>
      <w:ind w:left="1920"/>
    </w:pPr>
  </w:style>
  <w:style w:type="character" w:customStyle="1" w:styleId="ListParagraphChar">
    <w:name w:val="List Paragraph Char"/>
    <w:link w:val="ListParagraph"/>
    <w:uiPriority w:val="34"/>
    <w:rsid w:val="00B10682"/>
    <w:rPr>
      <w:rFonts w:ascii="Calibri" w:eastAsiaTheme="minorHAnsi" w:hAnsi="Calibri" w:cs="Times New Roman"/>
    </w:rPr>
  </w:style>
  <w:style w:type="table" w:customStyle="1" w:styleId="TableGrid5">
    <w:name w:val="Table Grid5"/>
    <w:basedOn w:val="TableNormal"/>
    <w:next w:val="TableGrid"/>
    <w:uiPriority w:val="59"/>
    <w:rsid w:val="0090458A"/>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AA7E51"/>
    <w:rPr>
      <w:rFonts w:ascii="Calibri" w:hAnsi="Calibri" w:cs="Times New Roman"/>
      <w:b/>
      <w:bCs/>
      <w:lang w:eastAsia="en-GB"/>
    </w:rPr>
  </w:style>
  <w:style w:type="character" w:styleId="FollowedHyperlink">
    <w:name w:val="FollowedHyperlink"/>
    <w:uiPriority w:val="99"/>
    <w:semiHidden/>
    <w:unhideWhenUsed/>
    <w:rsid w:val="00AA7E51"/>
    <w:rPr>
      <w:color w:val="800080"/>
      <w:u w:val="single"/>
    </w:rPr>
  </w:style>
  <w:style w:type="paragraph" w:customStyle="1" w:styleId="figure">
    <w:name w:val="figure"/>
    <w:basedOn w:val="Normal"/>
    <w:qFormat/>
    <w:rsid w:val="00A20B1B"/>
    <w:pPr>
      <w:widowControl w:val="0"/>
      <w:tabs>
        <w:tab w:val="left" w:pos="9923"/>
      </w:tabs>
      <w:spacing w:after="120" w:line="276" w:lineRule="auto"/>
      <w:ind w:right="624"/>
      <w:jc w:val="left"/>
    </w:pPr>
    <w:rPr>
      <w:rFonts w:ascii="Arial" w:eastAsia="Calibri" w:hAnsi="Arial" w:cs="Arial"/>
      <w:b/>
      <w:i/>
      <w:color w:val="545454"/>
      <w:sz w:val="20"/>
      <w:szCs w:val="20"/>
      <w:lang w:eastAsia="en-GB"/>
    </w:rPr>
  </w:style>
  <w:style w:type="paragraph" w:styleId="NormalWeb">
    <w:name w:val="Normal (Web)"/>
    <w:basedOn w:val="Normal"/>
    <w:uiPriority w:val="99"/>
    <w:unhideWhenUsed/>
    <w:rsid w:val="005D0C8A"/>
    <w:pPr>
      <w:spacing w:before="100" w:beforeAutospacing="1" w:after="100" w:afterAutospacing="1"/>
      <w:jc w:val="left"/>
    </w:pPr>
    <w:rPr>
      <w:rFonts w:ascii="Times New Roman" w:eastAsiaTheme="minorHAnsi" w:hAnsi="Times New Roman"/>
    </w:rPr>
  </w:style>
  <w:style w:type="paragraph" w:styleId="Revision">
    <w:name w:val="Revision"/>
    <w:hidden/>
    <w:uiPriority w:val="99"/>
    <w:semiHidden/>
    <w:rsid w:val="00477EAA"/>
    <w:pPr>
      <w:spacing w:after="0" w:line="240" w:lineRule="auto"/>
    </w:pPr>
    <w:rPr>
      <w:rFonts w:ascii="Calibri" w:hAnsi="Calibri" w:cs="Times New Roman"/>
      <w:sz w:val="24"/>
      <w:szCs w:val="24"/>
    </w:rPr>
  </w:style>
  <w:style w:type="table" w:customStyle="1" w:styleId="TableGridCEPA1">
    <w:name w:val="Table Grid CEPA1"/>
    <w:basedOn w:val="TableNormal"/>
    <w:next w:val="TableGrid"/>
    <w:uiPriority w:val="59"/>
    <w:rsid w:val="00126B5C"/>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6268"/>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CCA"/>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7F10F1"/>
    <w:rPr>
      <w:rFonts w:ascii="Times New Roman" w:hAnsi="Times New Roman"/>
    </w:rPr>
  </w:style>
  <w:style w:type="character" w:customStyle="1" w:styleId="DocumentMapChar">
    <w:name w:val="Document Map Char"/>
    <w:basedOn w:val="DefaultParagraphFont"/>
    <w:link w:val="DocumentMap"/>
    <w:uiPriority w:val="99"/>
    <w:semiHidden/>
    <w:rsid w:val="007F10F1"/>
    <w:rPr>
      <w:rFonts w:ascii="Times New Roman" w:hAnsi="Times New Roman" w:cs="Times New Roman"/>
      <w:sz w:val="24"/>
      <w:szCs w:val="24"/>
    </w:rPr>
  </w:style>
  <w:style w:type="character" w:customStyle="1" w:styleId="Heading5Char">
    <w:name w:val="Heading 5 Char"/>
    <w:basedOn w:val="DefaultParagraphFont"/>
    <w:link w:val="Heading5"/>
    <w:rsid w:val="00FB151D"/>
    <w:rPr>
      <w:rFonts w:ascii="Times New Roman" w:hAnsi="Times New Roman" w:cs="Times New Roman"/>
      <w:b/>
      <w:color w:val="FF0000"/>
      <w:lang w:val="en-GB" w:eastAsia="fr-FR"/>
    </w:rPr>
  </w:style>
  <w:style w:type="paragraph" w:customStyle="1" w:styleId="BodyTextIn">
    <w:name w:val="Body Text In"/>
    <w:basedOn w:val="Normal"/>
    <w:rsid w:val="00FB151D"/>
    <w:pPr>
      <w:widowControl w:val="0"/>
    </w:pPr>
    <w:rPr>
      <w:rFonts w:ascii="Goudy" w:hAnsi="Goudy" w:cs="Arial"/>
      <w:snapToGrid w:val="0"/>
      <w:color w:val="000000"/>
      <w:szCs w:val="20"/>
    </w:rPr>
  </w:style>
  <w:style w:type="paragraph" w:styleId="BodyText">
    <w:name w:val="Body Text"/>
    <w:basedOn w:val="Normal"/>
    <w:link w:val="BodyTextChar"/>
    <w:rsid w:val="00521306"/>
    <w:pPr>
      <w:spacing w:after="120"/>
      <w:jc w:val="left"/>
    </w:pPr>
    <w:rPr>
      <w:rFonts w:ascii="Times New Roman" w:hAnsi="Times New Roman"/>
      <w:lang w:eastAsia="fr-FR"/>
    </w:rPr>
  </w:style>
  <w:style w:type="character" w:customStyle="1" w:styleId="BodyTextChar">
    <w:name w:val="Body Text Char"/>
    <w:basedOn w:val="DefaultParagraphFont"/>
    <w:link w:val="BodyText"/>
    <w:rsid w:val="00521306"/>
    <w:rPr>
      <w:rFonts w:ascii="Times New Roman" w:hAnsi="Times New Roman" w:cs="Times New Roman"/>
      <w:sz w:val="24"/>
      <w:szCs w:val="24"/>
      <w:lang w:val="en-GB" w:eastAsia="fr-FR"/>
    </w:rPr>
  </w:style>
  <w:style w:type="paragraph" w:customStyle="1" w:styleId="ListParagraph1">
    <w:name w:val="List Paragraph1"/>
    <w:basedOn w:val="Normal"/>
    <w:qFormat/>
    <w:rsid w:val="00521306"/>
    <w:pPr>
      <w:ind w:left="720"/>
      <w:contextualSpacing/>
      <w:jc w:val="left"/>
    </w:pPr>
    <w:rPr>
      <w:rFonts w:ascii="Times New Roman" w:hAnsi="Times New Roman"/>
      <w:lang w:eastAsia="fr-FR"/>
    </w:rPr>
  </w:style>
  <w:style w:type="paragraph" w:customStyle="1" w:styleId="Paragraphedeliste2">
    <w:name w:val="Paragraphe de liste2"/>
    <w:basedOn w:val="Normal"/>
    <w:qFormat/>
    <w:rsid w:val="00521306"/>
    <w:pPr>
      <w:spacing w:before="120" w:after="200" w:line="276" w:lineRule="auto"/>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8850">
      <w:bodyDiv w:val="1"/>
      <w:marLeft w:val="0"/>
      <w:marRight w:val="0"/>
      <w:marTop w:val="0"/>
      <w:marBottom w:val="0"/>
      <w:divBdr>
        <w:top w:val="none" w:sz="0" w:space="0" w:color="auto"/>
        <w:left w:val="none" w:sz="0" w:space="0" w:color="auto"/>
        <w:bottom w:val="none" w:sz="0" w:space="0" w:color="auto"/>
        <w:right w:val="none" w:sz="0" w:space="0" w:color="auto"/>
      </w:divBdr>
    </w:div>
    <w:div w:id="1835533251">
      <w:bodyDiv w:val="1"/>
      <w:marLeft w:val="0"/>
      <w:marRight w:val="0"/>
      <w:marTop w:val="0"/>
      <w:marBottom w:val="0"/>
      <w:divBdr>
        <w:top w:val="none" w:sz="0" w:space="0" w:color="auto"/>
        <w:left w:val="none" w:sz="0" w:space="0" w:color="auto"/>
        <w:bottom w:val="none" w:sz="0" w:space="0" w:color="auto"/>
        <w:right w:val="none" w:sz="0" w:space="0" w:color="auto"/>
      </w:divBdr>
      <w:divsChild>
        <w:div w:id="849216216">
          <w:marLeft w:val="0"/>
          <w:marRight w:val="0"/>
          <w:marTop w:val="0"/>
          <w:marBottom w:val="0"/>
          <w:divBdr>
            <w:top w:val="none" w:sz="0" w:space="0" w:color="auto"/>
            <w:left w:val="none" w:sz="0" w:space="0" w:color="auto"/>
            <w:bottom w:val="none" w:sz="0" w:space="0" w:color="auto"/>
            <w:right w:val="none" w:sz="0" w:space="0" w:color="auto"/>
          </w:divBdr>
        </w:div>
        <w:div w:id="793867505">
          <w:marLeft w:val="0"/>
          <w:marRight w:val="0"/>
          <w:marTop w:val="0"/>
          <w:marBottom w:val="0"/>
          <w:divBdr>
            <w:top w:val="none" w:sz="0" w:space="0" w:color="auto"/>
            <w:left w:val="none" w:sz="0" w:space="0" w:color="auto"/>
            <w:bottom w:val="none" w:sz="0" w:space="0" w:color="auto"/>
            <w:right w:val="none" w:sz="0" w:space="0" w:color="auto"/>
          </w:divBdr>
        </w:div>
      </w:divsChild>
    </w:div>
    <w:div w:id="1996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uylainkaya@gmail.com" TargetMode="External"/><Relationship Id="rId20" Type="http://schemas.openxmlformats.org/officeDocument/2006/relationships/image" Target="media/image6.png"/><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4.emf"/><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posals@gavi.org"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www.gavi.org/XXXXXXXXXXXX" TargetMode="External"/><Relationship Id="rId35" Type="http://schemas.openxmlformats.org/officeDocument/2006/relationships/customXml" Target="../customXml/item6.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Monitoring and Evaluation</TermName>
          <TermId xmlns="http://schemas.microsoft.com/office/infopath/2007/PartnerControls">15ce4634-b6ae-4067-9dd0-b51540f1e123</TermId>
        </TermInfo>
      </Terms>
    </e37ceaa0d61b4bfeb3c21883d9680a10>
    <e47ceaa0d61b4bfeb3c21883d9680a10 xmlns="d0706217-df7c-4bf4-936d-b09aa3b837af">
      <Terms xmlns="http://schemas.microsoft.com/office/infopath/2007/PartnerControls"/>
    </e47ceaa0d61b4bfeb3c21883d9680a10>
    <e57ceaa0d61b4bfeb3c21883d9680a10 xmlns="d0706217-df7c-4bf4-936d-b09aa3b837af">
      <Terms xmlns="http://schemas.microsoft.com/office/infopath/2007/PartnerControls"/>
    </e57ceaa0d61b4bfeb3c21883d9680a10>
    <TaxCatchAll xmlns="d0706217-df7c-4bf4-936d-b09aa3b837af">
      <Value>82</Value>
    </TaxCatchAll>
    <i4a50af2c0e64ae9b81ffeca8af7ed0f xmlns="d0706217-df7c-4bf4-936d-b09aa3b837af">
      <Terms xmlns="http://schemas.microsoft.com/office/infopath/2007/PartnerControls"/>
    </i4a50af2c0e64ae9b81ffeca8af7ed0f>
    <e77ceaa0d61b4bfeb3c21883d9680a10 xmlns="d0706217-df7c-4bf4-936d-b09aa3b837af">
      <Terms xmlns="http://schemas.microsoft.com/office/infopath/2007/PartnerControls"/>
    </e77ceaa0d61b4bfeb3c21883d9680a10>
    <_dlc_DocId xmlns="55894003-98dc-4f3e-8669-85b90bdbcc8c">GAVI-1756984991-256301</_dlc_DocId>
    <_dlc_DocIdUrl xmlns="55894003-98dc-4f3e-8669-85b90bdbcc8c">
      <Url>https://gavinet.sharepoint.com/teams/PAP/srp/_layouts/15/DocIdRedir.aspx?ID=GAVI-1756984991-256301</Url>
      <Description>GAVI-1756984991-256301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Gavi PowerPoint Presentation" ma:contentTypeID="0x010100C3D6A0F43FD4514CA7DB02C0920BA01A00AD2F8E4EECF7674DB94DAC577CF5D576" ma:contentTypeVersion="36" ma:contentTypeDescription="" ma:contentTypeScope="" ma:versionID="28399bf76dc0eae5e834e9b124a43329">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e544225578fd98d088ba859df2a13221"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57ceaa0d61b4bfeb3c21883d9680a10" minOccurs="0"/>
                <xsd:element ref="ns2:i4a50af2c0e64ae9b81ffeca8af7ed0f" minOccurs="0"/>
                <xsd:element ref="ns2:e47ceaa0d61b4bfeb3c21883d9680a10" minOccurs="0"/>
                <xsd:element ref="ns2:e77ceaa0d61b4bfeb3c21883d9680a10" minOccurs="0"/>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57ceaa0d61b4bfeb3c21883d9680a10" ma:index="11"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i4a50af2c0e64ae9b81ffeca8af7ed0f" ma:index="13"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47ceaa0d61b4bfeb3c21883d9680a10" ma:index="15"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e77ceaa0d61b4bfeb3c21883d9680a10" ma:index="17"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TaxCatchAll" ma:index="18"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3cb0222-e980-4273-ad97-85dba3159c09" ContentTypeId="0x010100C3D6A0F43FD4514CA7DB02C0920BA01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9F21AB-15BD-40EF-BB9B-49DF5A4D6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CB6982-E9BC-45AA-8630-F1D77FE8C0C1}"/>
</file>

<file path=customXml/itemProps3.xml><?xml version="1.0" encoding="utf-8"?>
<ds:datastoreItem xmlns:ds="http://schemas.openxmlformats.org/officeDocument/2006/customXml" ds:itemID="{3E495949-1A21-46B9-BF0B-52FFBBE3245C}">
  <ds:schemaRefs>
    <ds:schemaRef ds:uri="http://schemas.microsoft.com/sharepoint/v3/contenttype/forms"/>
  </ds:schemaRefs>
</ds:datastoreItem>
</file>

<file path=customXml/itemProps4.xml><?xml version="1.0" encoding="utf-8"?>
<ds:datastoreItem xmlns:ds="http://schemas.openxmlformats.org/officeDocument/2006/customXml" ds:itemID="{8B30BD03-0A01-489D-BC68-6FA0DADBEDB9}">
  <ds:schemaRefs>
    <ds:schemaRef ds:uri="http://schemas.openxmlformats.org/officeDocument/2006/bibliography"/>
  </ds:schemaRefs>
</ds:datastoreItem>
</file>

<file path=customXml/itemProps5.xml><?xml version="1.0" encoding="utf-8"?>
<ds:datastoreItem xmlns:ds="http://schemas.openxmlformats.org/officeDocument/2006/customXml" ds:itemID="{B8266759-9929-4FB8-8AAC-4430D21443C2}"/>
</file>

<file path=customXml/itemProps6.xml><?xml version="1.0" encoding="utf-8"?>
<ds:datastoreItem xmlns:ds="http://schemas.openxmlformats.org/officeDocument/2006/customXml" ds:itemID="{4763CB0D-4840-4F72-A44B-945616C9367F}"/>
</file>

<file path=docProps/app.xml><?xml version="1.0" encoding="utf-8"?>
<Properties xmlns="http://schemas.openxmlformats.org/officeDocument/2006/extended-properties" xmlns:vt="http://schemas.openxmlformats.org/officeDocument/2006/docPropsVTypes">
  <Template>Normal.dotm</Template>
  <TotalTime>0</TotalTime>
  <Pages>20</Pages>
  <Words>7552</Words>
  <Characters>43047</Characters>
  <Application>Microsoft Office Word</Application>
  <DocSecurity>0</DocSecurity>
  <Lines>358</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Didier MAHUNDE;Health Logistic Specialist</dc:creator>
  <cp:lastModifiedBy>Bruce D. Popp</cp:lastModifiedBy>
  <cp:revision>3</cp:revision>
  <cp:lastPrinted>2015-11-16T11:24:00Z</cp:lastPrinted>
  <dcterms:created xsi:type="dcterms:W3CDTF">2016-05-27T15:59:00Z</dcterms:created>
  <dcterms:modified xsi:type="dcterms:W3CDTF">2016-06-03T15:57:00Z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0x010100C3D6A0F43FD4514CA7DB02C0920BA01A00AD2F8E4EECF7674DB94DAC577CF5D576</vt:lpwstr>
  </property>
  <property fmtid="{D5CDD505-2E9C-101B-9397-08002B2CF9AE}" pid="3" name="Health System Strengthening">
    <vt:lpwstr/>
  </property>
  <property fmtid="{D5CDD505-2E9C-101B-9397-08002B2CF9AE}" pid="4" name="Country">
    <vt:lpwstr/>
  </property>
  <property fmtid="{D5CDD505-2E9C-101B-9397-08002B2CF9AE}" pid="5" name="Vaccine">
    <vt:lpwstr/>
  </property>
  <property fmtid="{D5CDD505-2E9C-101B-9397-08002B2CF9AE}" pid="6" name="Health">
    <vt:lpwstr/>
  </property>
  <property fmtid="{D5CDD505-2E9C-101B-9397-08002B2CF9AE}" pid="7" name="Depto">
    <vt:lpwstr>82;#Monitoring and Evaluation|15ce4634-b6ae-4067-9dd0-b51540f1e123</vt:lpwstr>
  </property>
  <property fmtid="{D5CDD505-2E9C-101B-9397-08002B2CF9AE}" pid="8" name="_dlc_DocIdItemGuid">
    <vt:lpwstr>914137a8-b078-4f72-aac2-5d8278f90ee0</vt:lpwstr>
  </property>
  <property fmtid="{D5CDD505-2E9C-101B-9397-08002B2CF9AE}" pid="9" name="Order">
    <vt:r8>100</vt:r8>
  </property>
  <property fmtid="{D5CDD505-2E9C-101B-9397-08002B2CF9AE}" pid="10" name="Lang">
    <vt:lpwstr/>
  </property>
  <property fmtid="{D5CDD505-2E9C-101B-9397-08002B2CF9AE}" pid="11" name="TaxKeyword">
    <vt:lpwstr/>
  </property>
  <property fmtid="{D5CDD505-2E9C-101B-9397-08002B2CF9AE}" pid="12" name="Topic">
    <vt:lpwstr/>
  </property>
  <property fmtid="{D5CDD505-2E9C-101B-9397-08002B2CF9AE}" pid="13" name="Test">
    <vt:lpwstr/>
  </property>
  <property fmtid="{D5CDD505-2E9C-101B-9397-08002B2CF9AE}" pid="14" name="Programme and project management">
    <vt:lpwstr/>
  </property>
  <property fmtid="{D5CDD505-2E9C-101B-9397-08002B2CF9AE}" pid="15" name="Attendees">
    <vt:lpwstr/>
  </property>
  <property fmtid="{D5CDD505-2E9C-101B-9397-08002B2CF9AE}" pid="16" name="d1cc8e3ce74548b4802b698dbb551d86">
    <vt:lpwstr/>
  </property>
  <property fmtid="{D5CDD505-2E9C-101B-9397-08002B2CF9AE}" pid="17" name="Stakeholder">
    <vt:lpwstr/>
  </property>
  <property fmtid="{D5CDD505-2E9C-101B-9397-08002B2CF9AE}" pid="19" name="TaxKeywordTaxHTField">
    <vt:lpwstr/>
  </property>
  <property fmtid="{D5CDD505-2E9C-101B-9397-08002B2CF9AE}" pid="20" name="le9d97f3bd374b61b397133b88eb0f9d">
    <vt:lpwstr/>
  </property>
  <property fmtid="{D5CDD505-2E9C-101B-9397-08002B2CF9AE}" pid="21" name="kfa83adfad8641678ddaedda80d7e126">
    <vt:lpwstr/>
  </property>
  <property fmtid="{D5CDD505-2E9C-101B-9397-08002B2CF9AE}" pid="22" name="Governance">
    <vt:lpwstr/>
  </property>
  <property fmtid="{D5CDD505-2E9C-101B-9397-08002B2CF9AE}" pid="23" name="International Development">
    <vt:lpwstr/>
  </property>
</Properties>
</file>