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37EE1" w14:textId="77777777" w:rsidR="00304CD8" w:rsidRPr="007B5ED0" w:rsidRDefault="00C84CC8" w:rsidP="6B5A1CA1">
      <w:pPr>
        <w:tabs>
          <w:tab w:val="left" w:pos="415"/>
          <w:tab w:val="center" w:pos="4513"/>
        </w:tabs>
        <w:spacing w:before="60" w:after="60" w:line="240" w:lineRule="auto"/>
        <w:rPr>
          <w:rFonts w:cs="Arial"/>
          <w:color w:val="0070C0"/>
          <w:sz w:val="20"/>
          <w:szCs w:val="20"/>
          <w:lang w:val="fr-FR"/>
        </w:rPr>
      </w:pPr>
      <w:r>
        <w:rPr>
          <w:rFonts w:cs="Arial"/>
          <w:color w:val="0070C0"/>
          <w:sz w:val="28"/>
          <w:szCs w:val="28"/>
          <w:lang w:val="fr"/>
        </w:rPr>
        <w:tab/>
      </w:r>
      <w:r>
        <w:rPr>
          <w:rFonts w:cs="Arial"/>
          <w:color w:val="0070C0"/>
          <w:sz w:val="28"/>
          <w:szCs w:val="28"/>
          <w:lang w:val="fr"/>
        </w:rPr>
        <w:tab/>
      </w:r>
      <w:r>
        <w:rPr>
          <w:rFonts w:cs="Arial"/>
          <w:b/>
          <w:bCs/>
          <w:color w:val="0070C0"/>
          <w:sz w:val="28"/>
          <w:szCs w:val="28"/>
          <w:lang w:val="fr"/>
        </w:rPr>
        <w:t xml:space="preserve"> [Nom du pays]</w:t>
      </w:r>
    </w:p>
    <w:p w14:paraId="69B37EE2" w14:textId="24671137" w:rsidR="009A18C5" w:rsidRPr="007B5ED0" w:rsidRDefault="002D758B" w:rsidP="6B5A1CA1">
      <w:pPr>
        <w:spacing w:before="60" w:after="60" w:line="240" w:lineRule="auto"/>
        <w:jc w:val="center"/>
        <w:rPr>
          <w:rFonts w:cs="Arial"/>
          <w:b/>
          <w:bCs/>
          <w:sz w:val="28"/>
          <w:szCs w:val="28"/>
          <w:lang w:val="fr-FR"/>
        </w:rPr>
      </w:pPr>
      <w:r>
        <w:rPr>
          <w:rFonts w:cs="Arial"/>
          <w:b/>
          <w:bCs/>
          <w:sz w:val="28"/>
          <w:szCs w:val="28"/>
          <w:lang w:val="fr"/>
        </w:rPr>
        <w:t>Justification du soutien aux programmes 20</w:t>
      </w:r>
      <w:r w:rsidR="00D86AC4">
        <w:rPr>
          <w:rFonts w:cs="Arial"/>
          <w:b/>
          <w:bCs/>
          <w:sz w:val="28"/>
          <w:szCs w:val="28"/>
          <w:lang w:val="fr"/>
        </w:rPr>
        <w:t>20</w:t>
      </w:r>
      <w:r>
        <w:rPr>
          <w:rFonts w:cs="Arial"/>
          <w:b/>
          <w:bCs/>
          <w:sz w:val="28"/>
          <w:szCs w:val="28"/>
          <w:lang w:val="fr"/>
        </w:rPr>
        <w:t xml:space="preserve"> </w:t>
      </w:r>
    </w:p>
    <w:p w14:paraId="69B37EE3" w14:textId="77777777" w:rsidR="00B35BA1" w:rsidRPr="007B5ED0" w:rsidRDefault="6B5A1CA1" w:rsidP="6B5A1CA1">
      <w:pPr>
        <w:spacing w:before="60" w:after="60" w:line="240" w:lineRule="auto"/>
        <w:jc w:val="center"/>
        <w:rPr>
          <w:rFonts w:cs="Arial"/>
          <w:b/>
          <w:bCs/>
          <w:color w:val="0070C0"/>
          <w:sz w:val="20"/>
          <w:szCs w:val="20"/>
          <w:lang w:val="fr-FR"/>
        </w:rPr>
      </w:pPr>
      <w:r>
        <w:rPr>
          <w:rFonts w:cs="Arial"/>
          <w:b/>
          <w:bCs/>
          <w:color w:val="0070C0"/>
          <w:sz w:val="20"/>
          <w:szCs w:val="20"/>
          <w:lang w:val="fr"/>
        </w:rPr>
        <w:t>[Période stratégique (durée de la JSP)]</w:t>
      </w:r>
    </w:p>
    <w:p w14:paraId="69B37EE4" w14:textId="77777777" w:rsidR="00304CD8" w:rsidRPr="007B5ED0" w:rsidRDefault="00304CD8" w:rsidP="00304CD8">
      <w:pPr>
        <w:spacing w:before="60" w:after="60" w:line="240" w:lineRule="auto"/>
        <w:jc w:val="center"/>
        <w:rPr>
          <w:rFonts w:cs="Arial"/>
          <w:i/>
          <w:color w:val="0070C0"/>
          <w:sz w:val="20"/>
          <w:lang w:val="fr-FR"/>
        </w:rPr>
      </w:pPr>
    </w:p>
    <w:tbl>
      <w:tblPr>
        <w:tblStyle w:val="TableGrid"/>
        <w:tblW w:w="0" w:type="auto"/>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8996"/>
      </w:tblGrid>
      <w:tr w:rsidR="00394ABD" w:rsidRPr="00D86AC4" w14:paraId="69B37EF6" w14:textId="77777777" w:rsidTr="00B64751">
        <w:tc>
          <w:tcPr>
            <w:tcW w:w="8996" w:type="dxa"/>
            <w:shd w:val="clear" w:color="auto" w:fill="auto"/>
          </w:tcPr>
          <w:p w14:paraId="69B37EE5" w14:textId="77777777" w:rsidR="00D55F0F" w:rsidRPr="007B5ED0" w:rsidRDefault="6B5A1CA1" w:rsidP="00E72EC6">
            <w:pPr>
              <w:spacing w:line="276" w:lineRule="auto"/>
              <w:ind w:left="127" w:right="222"/>
              <w:jc w:val="both"/>
              <w:rPr>
                <w:rFonts w:cs="Arial"/>
                <w:b/>
                <w:lang w:val="fr-FR"/>
              </w:rPr>
            </w:pPr>
            <w:r>
              <w:rPr>
                <w:rFonts w:cs="Arial"/>
                <w:b/>
                <w:bCs/>
                <w:lang w:val="fr"/>
              </w:rPr>
              <w:t xml:space="preserve">La justification du soutien aux programmes (JSP) présente la justification et les objectifs de la programmation du soutien Gavi pour la période à venir. Elle inclut la composante Renforcement des systèmes de santé (RSS) et, avec la/les demande(s) de vaccins en ligne mentionnée(s) ci-dessous, remplace les précédents formulaires de demande utilisés pour demander un nouveau soutien. </w:t>
            </w:r>
          </w:p>
          <w:p w14:paraId="69B37EE6" w14:textId="77777777" w:rsidR="0056724C" w:rsidRPr="007B5ED0" w:rsidRDefault="0056724C" w:rsidP="00B64751">
            <w:pPr>
              <w:spacing w:line="276" w:lineRule="auto"/>
              <w:jc w:val="both"/>
              <w:rPr>
                <w:rFonts w:cs="Arial"/>
                <w:lang w:val="fr-FR"/>
              </w:rPr>
            </w:pPr>
          </w:p>
          <w:p w14:paraId="69B37EE7" w14:textId="77777777" w:rsidR="003301F0" w:rsidRPr="007B5ED0" w:rsidRDefault="6B5A1CA1" w:rsidP="00E72EC6">
            <w:pPr>
              <w:pStyle w:val="ListParagraph"/>
              <w:numPr>
                <w:ilvl w:val="0"/>
                <w:numId w:val="4"/>
              </w:numPr>
              <w:spacing w:line="276" w:lineRule="auto"/>
              <w:ind w:right="222"/>
              <w:jc w:val="both"/>
              <w:rPr>
                <w:rFonts w:cs="Arial"/>
                <w:lang w:val="fr-FR"/>
              </w:rPr>
            </w:pPr>
            <w:r>
              <w:rPr>
                <w:rFonts w:cs="Arial"/>
                <w:lang w:val="fr"/>
              </w:rPr>
              <w:t xml:space="preserve">La JSP est élaborée environ une fois tous les cinq ans selon et en conformité avec le(s) plan(s) stratégique(s) du secteur de la santé du pays, le(s) plan(s) stratégique(s) de vaccination et les budgets. </w:t>
            </w:r>
          </w:p>
          <w:p w14:paraId="69B37EE8" w14:textId="77777777" w:rsidR="00C046CD" w:rsidRPr="007B5ED0" w:rsidRDefault="6B5A1CA1" w:rsidP="00E72EC6">
            <w:pPr>
              <w:pStyle w:val="ListParagraph"/>
              <w:numPr>
                <w:ilvl w:val="0"/>
                <w:numId w:val="4"/>
              </w:numPr>
              <w:spacing w:line="276" w:lineRule="auto"/>
              <w:ind w:right="222"/>
              <w:jc w:val="both"/>
              <w:rPr>
                <w:rFonts w:cs="Arial"/>
                <w:lang w:val="fr-FR"/>
              </w:rPr>
            </w:pPr>
            <w:r>
              <w:rPr>
                <w:rFonts w:cs="Arial"/>
                <w:lang w:val="fr"/>
              </w:rPr>
              <w:t>L</w:t>
            </w:r>
            <w:r w:rsidR="007B5ED0">
              <w:rPr>
                <w:rFonts w:cs="Arial"/>
                <w:lang w:val="fr"/>
              </w:rPr>
              <w:t>’</w:t>
            </w:r>
            <w:r>
              <w:rPr>
                <w:rFonts w:cs="Arial"/>
                <w:lang w:val="fr"/>
              </w:rPr>
              <w:t>Évaluation conjointe y est intégrée au cours de l</w:t>
            </w:r>
            <w:r w:rsidR="007B5ED0">
              <w:rPr>
                <w:rFonts w:cs="Arial"/>
                <w:lang w:val="fr"/>
              </w:rPr>
              <w:t>’</w:t>
            </w:r>
            <w:r>
              <w:rPr>
                <w:rFonts w:cs="Arial"/>
                <w:lang w:val="fr"/>
              </w:rPr>
              <w:t>année de son examen.</w:t>
            </w:r>
          </w:p>
          <w:p w14:paraId="69B37EE9" w14:textId="77777777" w:rsidR="00394ABD" w:rsidRPr="007B5ED0" w:rsidRDefault="6B5A1CA1" w:rsidP="00E72EC6">
            <w:pPr>
              <w:pStyle w:val="ListParagraph"/>
              <w:numPr>
                <w:ilvl w:val="0"/>
                <w:numId w:val="4"/>
              </w:numPr>
              <w:spacing w:line="276" w:lineRule="auto"/>
              <w:ind w:right="222"/>
              <w:jc w:val="both"/>
              <w:rPr>
                <w:rFonts w:cs="Arial"/>
                <w:b/>
                <w:lang w:val="fr-FR"/>
              </w:rPr>
            </w:pPr>
            <w:r>
              <w:rPr>
                <w:rFonts w:cs="Arial"/>
                <w:b/>
                <w:bCs/>
                <w:lang w:val="fr"/>
              </w:rPr>
              <w:t>Les niveaux de stock et les demandes portant sur des renouvellements de vaccins ou des changements de produits doivent être déclarés sur le portail pays de Gavi entre fin mars et le 15 mai.</w:t>
            </w:r>
          </w:p>
          <w:p w14:paraId="69B37EEA" w14:textId="77777777" w:rsidR="007302E9" w:rsidRPr="007B5ED0" w:rsidRDefault="007302E9" w:rsidP="00E72EC6">
            <w:pPr>
              <w:pStyle w:val="ListParagraph"/>
              <w:numPr>
                <w:ilvl w:val="0"/>
                <w:numId w:val="4"/>
              </w:numPr>
              <w:spacing w:line="276" w:lineRule="auto"/>
              <w:ind w:right="222"/>
              <w:jc w:val="both"/>
              <w:rPr>
                <w:rFonts w:cs="Arial"/>
                <w:lang w:val="fr-FR"/>
              </w:rPr>
            </w:pPr>
            <w:r>
              <w:rPr>
                <w:rFonts w:cs="Arial"/>
                <w:lang w:val="fr"/>
              </w:rPr>
              <w:t>Toutes les déclarations demandées doivent être soumises sur le portail pays, conformément aux directives sur les rapports d</w:t>
            </w:r>
            <w:r w:rsidR="007B5ED0">
              <w:rPr>
                <w:rFonts w:cs="Arial"/>
                <w:lang w:val="fr"/>
              </w:rPr>
              <w:t>’</w:t>
            </w:r>
            <w:r>
              <w:rPr>
                <w:rFonts w:cs="Arial"/>
                <w:lang w:val="fr"/>
              </w:rPr>
              <w:t>information.</w:t>
            </w:r>
          </w:p>
          <w:p w14:paraId="69B37EEB" w14:textId="77777777" w:rsidR="00394ABD" w:rsidRPr="007B5ED0" w:rsidRDefault="00394ABD" w:rsidP="00E72EC6">
            <w:pPr>
              <w:pStyle w:val="ListParagraph"/>
              <w:numPr>
                <w:ilvl w:val="0"/>
                <w:numId w:val="4"/>
              </w:numPr>
              <w:spacing w:line="276" w:lineRule="auto"/>
              <w:ind w:right="222"/>
              <w:jc w:val="both"/>
              <w:rPr>
                <w:rFonts w:cs="Arial"/>
                <w:lang w:val="fr-FR"/>
              </w:rPr>
            </w:pPr>
            <w:r>
              <w:rPr>
                <w:rFonts w:cs="Arial"/>
                <w:lang w:val="fr"/>
              </w:rPr>
              <w:t>La JSP s</w:t>
            </w:r>
            <w:r w:rsidR="007B5ED0">
              <w:rPr>
                <w:rFonts w:cs="Arial"/>
                <w:lang w:val="fr"/>
              </w:rPr>
              <w:t>’</w:t>
            </w:r>
            <w:r>
              <w:rPr>
                <w:rFonts w:cs="Arial"/>
                <w:lang w:val="fr"/>
              </w:rPr>
              <w:t>appuie sur une solide analyse des données du pays et les preuves des progrès réalisés (ou des difficultés persistantes) par rapport à la situation de la couverture et de l</w:t>
            </w:r>
            <w:r w:rsidR="007B5ED0">
              <w:rPr>
                <w:rFonts w:cs="Arial"/>
                <w:lang w:val="fr"/>
              </w:rPr>
              <w:t>’</w:t>
            </w:r>
            <w:r>
              <w:rPr>
                <w:rFonts w:cs="Arial"/>
                <w:lang w:val="fr"/>
              </w:rPr>
              <w:t>équité dans le paysage des systèmes de santé nationaux. La composante RSS devrait ancrer l</w:t>
            </w:r>
            <w:r w:rsidR="007B5ED0">
              <w:rPr>
                <w:rFonts w:cs="Arial"/>
                <w:lang w:val="fr"/>
              </w:rPr>
              <w:t>’</w:t>
            </w:r>
            <w:r>
              <w:rPr>
                <w:rFonts w:cs="Arial"/>
                <w:lang w:val="fr"/>
              </w:rPr>
              <w:t>intégralité du portefeuille de soutien demandé dans le contexte du secteur de la santé national, fournissant une justification aux objectifs proposés et aux activités connexes.</w:t>
            </w:r>
          </w:p>
          <w:p w14:paraId="69B37EEC" w14:textId="77777777" w:rsidR="007D2D93" w:rsidRPr="007B5ED0" w:rsidRDefault="6B5A1CA1" w:rsidP="00E72EC6">
            <w:pPr>
              <w:pStyle w:val="ListParagraph"/>
              <w:numPr>
                <w:ilvl w:val="0"/>
                <w:numId w:val="4"/>
              </w:numPr>
              <w:spacing w:line="276" w:lineRule="auto"/>
              <w:ind w:right="222"/>
              <w:jc w:val="both"/>
              <w:rPr>
                <w:rFonts w:cs="Arial"/>
                <w:lang w:val="fr-FR"/>
              </w:rPr>
            </w:pPr>
            <w:r>
              <w:rPr>
                <w:rFonts w:cs="Arial"/>
                <w:lang w:val="fr"/>
              </w:rPr>
              <w:t xml:space="preserve">Parallèlement à la JSP, le modèle de budgétisation et de planification de Gavi ainsi que le cadre de performance des subventions (GPF) sont réalisés pour compléter les objectifs présentés dans la JSP. Cela devra être mis en évidence dans le budget et le plan de travail opérationnels propres au pays. </w:t>
            </w:r>
          </w:p>
          <w:p w14:paraId="69B37EED" w14:textId="77777777" w:rsidR="00A440ED" w:rsidRPr="007B5ED0" w:rsidRDefault="6B5A1CA1" w:rsidP="00E72EC6">
            <w:pPr>
              <w:pStyle w:val="ListParagraph"/>
              <w:numPr>
                <w:ilvl w:val="0"/>
                <w:numId w:val="4"/>
              </w:numPr>
              <w:spacing w:line="276" w:lineRule="auto"/>
              <w:ind w:right="222"/>
              <w:jc w:val="both"/>
              <w:rPr>
                <w:rFonts w:cs="Arial"/>
                <w:lang w:val="fr-FR"/>
              </w:rPr>
            </w:pPr>
            <w:r>
              <w:rPr>
                <w:rFonts w:cs="Arial"/>
                <w:lang w:val="fr"/>
              </w:rPr>
              <w:t>Il est demandé au forum de coordination national (CCIA/CCSS ou organisme équivalent) d</w:t>
            </w:r>
            <w:r w:rsidR="007B5ED0">
              <w:rPr>
                <w:rFonts w:cs="Arial"/>
                <w:lang w:val="fr"/>
              </w:rPr>
              <w:t>’</w:t>
            </w:r>
            <w:r>
              <w:rPr>
                <w:rFonts w:cs="Arial"/>
                <w:lang w:val="fr"/>
              </w:rPr>
              <w:t>approuver la JSP avant la soumission finale à Gavi.</w:t>
            </w:r>
          </w:p>
          <w:p w14:paraId="69B37EEE" w14:textId="77777777" w:rsidR="00A7146D" w:rsidRPr="007B5ED0" w:rsidRDefault="6B5A1CA1" w:rsidP="00E72EC6">
            <w:pPr>
              <w:pStyle w:val="ListParagraph"/>
              <w:numPr>
                <w:ilvl w:val="0"/>
                <w:numId w:val="4"/>
              </w:numPr>
              <w:spacing w:line="276" w:lineRule="auto"/>
              <w:ind w:right="222"/>
              <w:jc w:val="both"/>
              <w:rPr>
                <w:rFonts w:cs="Arial"/>
                <w:lang w:val="fr-FR"/>
              </w:rPr>
            </w:pPr>
            <w:r>
              <w:rPr>
                <w:rFonts w:cs="Arial"/>
                <w:lang w:val="fr"/>
              </w:rPr>
              <w:t>Les signatures à la fois du ministre de la Santé et du ministre des Finances ou de leur autorité déléguée sont demandées en guise d</w:t>
            </w:r>
            <w:r w:rsidR="007B5ED0">
              <w:rPr>
                <w:rFonts w:cs="Arial"/>
                <w:lang w:val="fr"/>
              </w:rPr>
              <w:t>’</w:t>
            </w:r>
            <w:r>
              <w:rPr>
                <w:rFonts w:cs="Arial"/>
                <w:lang w:val="fr"/>
              </w:rPr>
              <w:t>approbation de la JSP finale avant soumission à Gavi.</w:t>
            </w:r>
          </w:p>
          <w:p w14:paraId="69B37EEF" w14:textId="77777777" w:rsidR="00394ABD" w:rsidRPr="007B5ED0" w:rsidRDefault="6B5A1CA1" w:rsidP="00E72EC6">
            <w:pPr>
              <w:pStyle w:val="ListParagraph"/>
              <w:numPr>
                <w:ilvl w:val="0"/>
                <w:numId w:val="4"/>
              </w:numPr>
              <w:spacing w:line="276" w:lineRule="auto"/>
              <w:ind w:right="222"/>
              <w:jc w:val="both"/>
              <w:rPr>
                <w:rFonts w:cs="Arial"/>
                <w:lang w:val="fr-FR"/>
              </w:rPr>
            </w:pPr>
            <w:r>
              <w:rPr>
                <w:rFonts w:cs="Arial"/>
                <w:lang w:val="fr"/>
              </w:rPr>
              <w:t>La JSP sera revue par des membres du Comité d</w:t>
            </w:r>
            <w:r w:rsidR="007B5ED0">
              <w:rPr>
                <w:rFonts w:cs="Arial"/>
                <w:lang w:val="fr"/>
              </w:rPr>
              <w:t>’</w:t>
            </w:r>
            <w:r>
              <w:rPr>
                <w:rFonts w:cs="Arial"/>
                <w:lang w:val="fr"/>
              </w:rPr>
              <w:t>examen indépendant (CEI), qui formuleront leurs recommandations à Gavi sur l</w:t>
            </w:r>
            <w:r w:rsidR="007B5ED0">
              <w:rPr>
                <w:rFonts w:cs="Arial"/>
                <w:lang w:val="fr"/>
              </w:rPr>
              <w:t>’</w:t>
            </w:r>
            <w:r>
              <w:rPr>
                <w:rFonts w:cs="Arial"/>
                <w:lang w:val="fr"/>
              </w:rPr>
              <w:t xml:space="preserve">intégralité du portefeuille de soutien pour la durée de la JSP, y compris tout soutien en cours nécessitant un renouvellement. </w:t>
            </w:r>
          </w:p>
          <w:p w14:paraId="69B37EF0" w14:textId="77777777" w:rsidR="006A04B9" w:rsidRPr="007B5ED0" w:rsidRDefault="6B5A1CA1" w:rsidP="00E72EC6">
            <w:pPr>
              <w:pStyle w:val="ListParagraph"/>
              <w:numPr>
                <w:ilvl w:val="0"/>
                <w:numId w:val="4"/>
              </w:numPr>
              <w:spacing w:line="276" w:lineRule="auto"/>
              <w:ind w:right="222"/>
              <w:jc w:val="both"/>
              <w:rPr>
                <w:rFonts w:cs="Arial"/>
                <w:lang w:val="fr-FR"/>
              </w:rPr>
            </w:pPr>
            <w:r>
              <w:rPr>
                <w:rFonts w:cs="Arial"/>
                <w:lang w:val="fr"/>
              </w:rPr>
              <w:t>Suite à la revue indépendante, les pays auront un certain temps pour réagir à tous « les problèmes à traiter » avant l</w:t>
            </w:r>
            <w:r w:rsidR="007B5ED0">
              <w:rPr>
                <w:rFonts w:cs="Arial"/>
                <w:lang w:val="fr"/>
              </w:rPr>
              <w:t>’</w:t>
            </w:r>
            <w:r>
              <w:rPr>
                <w:rFonts w:cs="Arial"/>
                <w:lang w:val="fr"/>
              </w:rPr>
              <w:t xml:space="preserve">approbation et le décaissement finaux de Gavi. </w:t>
            </w:r>
          </w:p>
          <w:p w14:paraId="69B37EF1" w14:textId="77777777" w:rsidR="006A04B9" w:rsidRPr="007B5ED0" w:rsidRDefault="6B5A1CA1" w:rsidP="00E72EC6">
            <w:pPr>
              <w:pStyle w:val="ListParagraph"/>
              <w:numPr>
                <w:ilvl w:val="0"/>
                <w:numId w:val="4"/>
              </w:numPr>
              <w:spacing w:line="276" w:lineRule="auto"/>
              <w:ind w:right="222"/>
              <w:jc w:val="both"/>
              <w:rPr>
                <w:rFonts w:cs="Arial"/>
                <w:b/>
                <w:lang w:val="fr-FR"/>
              </w:rPr>
            </w:pPr>
            <w:r>
              <w:rPr>
                <w:rFonts w:cs="Arial"/>
                <w:b/>
                <w:bCs/>
                <w:lang w:val="fr"/>
              </w:rPr>
              <w:t>Il est recommandé d</w:t>
            </w:r>
            <w:r w:rsidR="007B5ED0">
              <w:rPr>
                <w:rFonts w:cs="Arial"/>
                <w:b/>
                <w:bCs/>
                <w:lang w:val="fr"/>
              </w:rPr>
              <w:t>’</w:t>
            </w:r>
            <w:r>
              <w:rPr>
                <w:rFonts w:cs="Arial"/>
                <w:b/>
                <w:bCs/>
                <w:lang w:val="fr"/>
              </w:rPr>
              <w:t>entamer ce processus 15 à 18 mois avant le décaissement attendu des subventions.</w:t>
            </w:r>
          </w:p>
          <w:p w14:paraId="69B37EF2" w14:textId="77777777" w:rsidR="00394ABD" w:rsidRPr="007B5ED0" w:rsidRDefault="6B5A1CA1" w:rsidP="00E72EC6">
            <w:pPr>
              <w:pStyle w:val="ListParagraph"/>
              <w:numPr>
                <w:ilvl w:val="0"/>
                <w:numId w:val="4"/>
              </w:numPr>
              <w:spacing w:line="276" w:lineRule="auto"/>
              <w:ind w:right="222"/>
              <w:jc w:val="both"/>
              <w:rPr>
                <w:rFonts w:cs="Arial"/>
                <w:b/>
                <w:lang w:val="fr-FR"/>
              </w:rPr>
            </w:pPr>
            <w:r>
              <w:rPr>
                <w:rFonts w:cs="Arial"/>
                <w:b/>
                <w:bCs/>
                <w:lang w:val="fr"/>
              </w:rPr>
              <w:t>Le soutien aux vaccins est une composante essentielle de l</w:t>
            </w:r>
            <w:r w:rsidR="007B5ED0">
              <w:rPr>
                <w:rFonts w:cs="Arial"/>
                <w:b/>
                <w:bCs/>
                <w:lang w:val="fr"/>
              </w:rPr>
              <w:t>’</w:t>
            </w:r>
            <w:r>
              <w:rPr>
                <w:rFonts w:cs="Arial"/>
                <w:b/>
                <w:bCs/>
                <w:lang w:val="fr"/>
              </w:rPr>
              <w:t xml:space="preserve">intégralité du portefeuille. Les demandes de vaccins spécifiques sont élaborées via le portail pays en ligne de Gavi et envoyées pour examen et approbation 15 à 18 mois avant le lancement du programme ou la campagne de vaccination prévus. </w:t>
            </w:r>
          </w:p>
          <w:p w14:paraId="69B37EF3" w14:textId="77777777" w:rsidR="007D2D93" w:rsidRPr="007B5ED0" w:rsidRDefault="6B5A1CA1" w:rsidP="00E72EC6">
            <w:pPr>
              <w:pStyle w:val="ListParagraph"/>
              <w:numPr>
                <w:ilvl w:val="0"/>
                <w:numId w:val="4"/>
              </w:numPr>
              <w:spacing w:line="276" w:lineRule="auto"/>
              <w:ind w:right="222"/>
              <w:jc w:val="both"/>
              <w:rPr>
                <w:rFonts w:cs="Arial"/>
                <w:lang w:val="fr-FR"/>
              </w:rPr>
            </w:pPr>
            <w:r>
              <w:rPr>
                <w:rFonts w:cs="Arial"/>
                <w:lang w:val="fr"/>
              </w:rPr>
              <w:t>Chaque année, on examine et actualise le budget pour qu</w:t>
            </w:r>
            <w:r w:rsidR="007B5ED0">
              <w:rPr>
                <w:rFonts w:cs="Arial"/>
                <w:lang w:val="fr"/>
              </w:rPr>
              <w:t>’</w:t>
            </w:r>
            <w:r>
              <w:rPr>
                <w:rFonts w:cs="Arial"/>
                <w:lang w:val="fr"/>
              </w:rPr>
              <w:t>il prenne en compte l</w:t>
            </w:r>
            <w:r w:rsidR="007B5ED0">
              <w:rPr>
                <w:rFonts w:cs="Arial"/>
                <w:lang w:val="fr"/>
              </w:rPr>
              <w:t>’</w:t>
            </w:r>
            <w:r>
              <w:rPr>
                <w:rFonts w:cs="Arial"/>
                <w:lang w:val="fr"/>
              </w:rPr>
              <w:t>avancement dans la mise en œuvre et toute nouvelle information issue de l</w:t>
            </w:r>
            <w:r w:rsidR="007B5ED0">
              <w:rPr>
                <w:rFonts w:cs="Arial"/>
                <w:lang w:val="fr"/>
              </w:rPr>
              <w:t>’</w:t>
            </w:r>
            <w:r>
              <w:rPr>
                <w:rFonts w:cs="Arial"/>
                <w:lang w:val="fr"/>
              </w:rPr>
              <w:t xml:space="preserve">évaluation conjointe. </w:t>
            </w:r>
          </w:p>
          <w:p w14:paraId="69B37EF4" w14:textId="77777777" w:rsidR="00394ABD" w:rsidRPr="007B5ED0" w:rsidRDefault="00394ABD" w:rsidP="00E72EC6">
            <w:pPr>
              <w:pStyle w:val="ListParagraph"/>
              <w:spacing w:line="276" w:lineRule="auto"/>
              <w:ind w:right="222"/>
              <w:rPr>
                <w:rFonts w:cs="Arial"/>
                <w:color w:val="0070C0"/>
                <w:lang w:val="fr-FR"/>
              </w:rPr>
            </w:pPr>
          </w:p>
          <w:p w14:paraId="69B37EF5" w14:textId="77777777" w:rsidR="00394ABD" w:rsidRPr="007B5ED0" w:rsidRDefault="00C35494" w:rsidP="00E72EC6">
            <w:pPr>
              <w:pStyle w:val="ListParagraph"/>
              <w:spacing w:after="160" w:line="276" w:lineRule="auto"/>
              <w:ind w:right="222"/>
              <w:jc w:val="both"/>
              <w:rPr>
                <w:rFonts w:cs="Arial"/>
                <w:b/>
                <w:color w:val="0070C0"/>
                <w:lang w:val="fr-FR"/>
              </w:rPr>
            </w:pPr>
            <w:r>
              <w:rPr>
                <w:rFonts w:cs="Arial"/>
                <w:noProof/>
                <w:color w:val="0070C0"/>
              </w:rPr>
              <w:drawing>
                <wp:anchor distT="0" distB="0" distL="114300" distR="114300" simplePos="0" relativeHeight="251658242" behindDoc="0" locked="0" layoutInCell="1" allowOverlap="1" wp14:anchorId="69B38367" wp14:editId="69B38368">
                  <wp:simplePos x="0" y="0"/>
                  <wp:positionH relativeFrom="column">
                    <wp:posOffset>78740</wp:posOffset>
                  </wp:positionH>
                  <wp:positionV relativeFrom="paragraph">
                    <wp:posOffset>55509</wp:posOffset>
                  </wp:positionV>
                  <wp:extent cx="247650" cy="247650"/>
                  <wp:effectExtent l="0" t="0" r="0" b="0"/>
                  <wp:wrapSquare wrapText="bothSides"/>
                  <wp:docPr id="485" name="Picture 485" descr="C:\Users\imurray\Desktop\noun_4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urray\Desktop\noun_442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anchor>
              </w:drawing>
            </w:r>
            <w:r>
              <w:rPr>
                <w:rFonts w:cs="Arial"/>
                <w:color w:val="0070C0"/>
                <w:lang w:val="fr"/>
              </w:rPr>
              <w:t xml:space="preserve">Consultez le site Internet de Gavi </w:t>
            </w:r>
            <w:r>
              <w:rPr>
                <w:rStyle w:val="Hyperlink"/>
                <w:lang w:val="fr"/>
              </w:rPr>
              <w:t>(</w:t>
            </w:r>
            <w:hyperlink r:id="rId14" w:history="1">
              <w:r>
                <w:rPr>
                  <w:rStyle w:val="Hyperlink"/>
                  <w:lang w:val="fr"/>
                </w:rPr>
                <w:t>http://www.gavi.org/support/process/apply/</w:t>
              </w:r>
            </w:hyperlink>
            <w:r>
              <w:rPr>
                <w:rStyle w:val="Hyperlink"/>
                <w:lang w:val="fr"/>
              </w:rPr>
              <w:t>)</w:t>
            </w:r>
            <w:r>
              <w:rPr>
                <w:rFonts w:cs="Arial"/>
                <w:color w:val="0070C0"/>
                <w:lang w:val="fr"/>
              </w:rPr>
              <w:t xml:space="preserve"> pour obtenir les conseils programmatiques et relatifs au processus applicables servant de base à l</w:t>
            </w:r>
            <w:r w:rsidR="007B5ED0">
              <w:rPr>
                <w:rFonts w:cs="Arial"/>
                <w:color w:val="0070C0"/>
                <w:lang w:val="fr"/>
              </w:rPr>
              <w:t>’</w:t>
            </w:r>
            <w:r>
              <w:rPr>
                <w:rFonts w:cs="Arial"/>
                <w:color w:val="0070C0"/>
                <w:lang w:val="fr"/>
              </w:rPr>
              <w:t xml:space="preserve">élaboration de la JSP et des demandes de vaccins. Pour obtenir une </w:t>
            </w:r>
            <w:r>
              <w:rPr>
                <w:rFonts w:cs="Arial"/>
                <w:b/>
                <w:bCs/>
                <w:color w:val="0070C0"/>
                <w:lang w:val="fr"/>
              </w:rPr>
              <w:t>liste des documents obligatoires</w:t>
            </w:r>
            <w:r>
              <w:rPr>
                <w:rFonts w:cs="Arial"/>
                <w:color w:val="0070C0"/>
                <w:lang w:val="fr"/>
              </w:rPr>
              <w:t xml:space="preserve"> à soumettre avec cette JSP, veuillez consulter l</w:t>
            </w:r>
            <w:r w:rsidR="007B5ED0">
              <w:rPr>
                <w:rFonts w:cs="Arial"/>
                <w:color w:val="0070C0"/>
                <w:lang w:val="fr"/>
              </w:rPr>
              <w:t>’</w:t>
            </w:r>
            <w:r>
              <w:rPr>
                <w:rFonts w:cs="Arial"/>
                <w:color w:val="0070C0"/>
                <w:lang w:val="fr"/>
              </w:rPr>
              <w:t>Annexe 1 des Directives concernant les candidatures.</w:t>
            </w:r>
          </w:p>
        </w:tc>
      </w:tr>
    </w:tbl>
    <w:p w14:paraId="69B37EF8" w14:textId="77777777" w:rsidR="003402C2" w:rsidRPr="0040321C" w:rsidRDefault="003402C2" w:rsidP="00C2102D">
      <w:pPr>
        <w:spacing w:before="60" w:after="60" w:line="240" w:lineRule="auto"/>
        <w:rPr>
          <w:rFonts w:cs="Arial"/>
          <w:b/>
          <w:sz w:val="24"/>
          <w:lang w:val="fr-CH"/>
        </w:rPr>
        <w:sectPr w:rsidR="003402C2" w:rsidRPr="0040321C" w:rsidSect="005E656A">
          <w:headerReference w:type="default" r:id="rId15"/>
          <w:footerReference w:type="default" r:id="rId16"/>
          <w:pgSz w:w="11906" w:h="16838"/>
          <w:pgMar w:top="412" w:right="1440" w:bottom="426" w:left="1440" w:header="708" w:footer="305" w:gutter="0"/>
          <w:cols w:space="708"/>
          <w:docGrid w:linePitch="360"/>
        </w:sectPr>
      </w:pPr>
    </w:p>
    <w:p w14:paraId="69B37EF9" w14:textId="77777777" w:rsidR="00C35494" w:rsidRPr="007B5ED0" w:rsidRDefault="6B5A1CA1" w:rsidP="003E4605">
      <w:pPr>
        <w:pStyle w:val="HeadingAnnex1"/>
        <w:spacing w:after="0"/>
        <w:rPr>
          <w:rFonts w:cs="Arial"/>
          <w:szCs w:val="26"/>
          <w:lang w:val="fr-FR"/>
        </w:rPr>
      </w:pPr>
      <w:r>
        <w:rPr>
          <w:rFonts w:ascii="Arial" w:hAnsi="Arial" w:cs="Arial"/>
          <w:sz w:val="26"/>
          <w:szCs w:val="26"/>
          <w:lang w:val="fr"/>
        </w:rPr>
        <w:lastRenderedPageBreak/>
        <w:t>Partie A : Vue d</w:t>
      </w:r>
      <w:r w:rsidR="007B5ED0">
        <w:rPr>
          <w:rFonts w:ascii="Arial" w:hAnsi="Arial" w:cs="Arial"/>
          <w:sz w:val="26"/>
          <w:szCs w:val="26"/>
          <w:lang w:val="fr"/>
        </w:rPr>
        <w:t>’</w:t>
      </w:r>
      <w:r>
        <w:rPr>
          <w:rFonts w:ascii="Arial" w:hAnsi="Arial" w:cs="Arial"/>
          <w:sz w:val="26"/>
          <w:szCs w:val="26"/>
          <w:lang w:val="fr"/>
        </w:rPr>
        <w:t xml:space="preserve">ensemble du portefeuille de soutien </w:t>
      </w:r>
    </w:p>
    <w:p w14:paraId="69B37EFA" w14:textId="77777777" w:rsidR="00A57B86" w:rsidRPr="007B5ED0" w:rsidRDefault="00A57B86" w:rsidP="00E6542E">
      <w:pPr>
        <w:pStyle w:val="NoSpacing"/>
        <w:spacing w:after="0"/>
        <w:jc w:val="both"/>
        <w:rPr>
          <w:rFonts w:cs="Arial"/>
          <w:color w:val="00B050"/>
          <w:sz w:val="28"/>
          <w:lang w:val="fr-FR"/>
        </w:rPr>
      </w:pPr>
      <w:r>
        <w:rPr>
          <w:rFonts w:cs="Arial"/>
          <w:bCs/>
          <w:noProof/>
          <w:color w:val="00B050"/>
          <w:sz w:val="28"/>
          <w:lang w:eastAsia="en-GB"/>
        </w:rPr>
        <mc:AlternateContent>
          <mc:Choice Requires="wps">
            <w:drawing>
              <wp:anchor distT="0" distB="0" distL="114300" distR="114300" simplePos="0" relativeHeight="251658240" behindDoc="0" locked="0" layoutInCell="1" allowOverlap="1" wp14:anchorId="69B38369" wp14:editId="69B3836A">
                <wp:simplePos x="0" y="0"/>
                <wp:positionH relativeFrom="column">
                  <wp:posOffset>37520</wp:posOffset>
                </wp:positionH>
                <wp:positionV relativeFrom="paragraph">
                  <wp:posOffset>195359</wp:posOffset>
                </wp:positionV>
                <wp:extent cx="381663" cy="135172"/>
                <wp:effectExtent l="0" t="0" r="18415" b="17780"/>
                <wp:wrapNone/>
                <wp:docPr id="1" name="Rectangle 1"/>
                <wp:cNvGraphicFramePr/>
                <a:graphic xmlns:a="http://schemas.openxmlformats.org/drawingml/2006/main">
                  <a:graphicData uri="http://schemas.microsoft.com/office/word/2010/wordprocessingShape">
                    <wps:wsp>
                      <wps:cNvSpPr/>
                      <wps:spPr>
                        <a:xfrm>
                          <a:off x="0" y="0"/>
                          <a:ext cx="381663" cy="135172"/>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38399" w14:textId="77777777" w:rsidR="00C177E1" w:rsidRPr="00A57B86" w:rsidRDefault="00C177E1" w:rsidP="00A57B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38369" id="Rectangle 1" o:spid="_x0000_s1026" style="position:absolute;left:0;text-align:left;margin-left:2.95pt;margin-top:15.4pt;width:30.0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" fillcolor="#d8d8d8 [2732]" strokecolor="black [3213]">
                <v:textbox>
                  <w:txbxContent>
                    <w:p w14:paraId="69B38399" w14:textId="77777777" w:rsidR="00C177E1" w:rsidRPr="00A57B86" w:rsidRDefault="00C177E1" w:rsidP="00A57B86"/>
                  </w:txbxContent>
                </v:textbox>
              </v:rect>
            </w:pict>
          </mc:Fallback>
        </mc:AlternateContent>
      </w:r>
    </w:p>
    <w:p w14:paraId="69B37EFB" w14:textId="77777777" w:rsidR="00A57B86" w:rsidRPr="007B5ED0" w:rsidRDefault="00A57B86" w:rsidP="6B5A1CA1">
      <w:pPr>
        <w:rPr>
          <w:rFonts w:cs="Arial"/>
          <w:b/>
          <w:bCs/>
          <w:sz w:val="20"/>
          <w:szCs w:val="20"/>
          <w:lang w:val="fr-FR"/>
        </w:rPr>
      </w:pPr>
      <w:r>
        <w:rPr>
          <w:lang w:val="fr"/>
        </w:rPr>
        <w:tab/>
      </w:r>
      <w:r>
        <w:rPr>
          <w:rFonts w:cs="Arial"/>
          <w:b/>
          <w:bCs/>
          <w:sz w:val="20"/>
          <w:szCs w:val="20"/>
          <w:lang w:val="fr"/>
        </w:rPr>
        <w:t>Le secrétariat Gavi doit préremplir toutes les cases grises</w:t>
      </w:r>
    </w:p>
    <w:p w14:paraId="69B37EFC" w14:textId="77777777" w:rsidR="00A57B86" w:rsidRPr="007B5ED0" w:rsidRDefault="00F1080C" w:rsidP="6B5A1CA1">
      <w:pPr>
        <w:rPr>
          <w:rFonts w:cs="Arial"/>
          <w:b/>
          <w:bCs/>
          <w:sz w:val="20"/>
          <w:szCs w:val="20"/>
          <w:lang w:val="fr-FR"/>
        </w:rPr>
      </w:pPr>
      <w:r>
        <w:rPr>
          <w:rFonts w:cs="Arial"/>
          <w:noProof/>
          <w:color w:val="00B050"/>
          <w:sz w:val="28"/>
          <w:lang w:eastAsia="en-GB"/>
        </w:rPr>
        <mc:AlternateContent>
          <mc:Choice Requires="wps">
            <w:drawing>
              <wp:anchor distT="0" distB="0" distL="114300" distR="114300" simplePos="0" relativeHeight="251658241" behindDoc="0" locked="0" layoutInCell="1" allowOverlap="1" wp14:anchorId="69B3836B" wp14:editId="69B3836C">
                <wp:simplePos x="0" y="0"/>
                <wp:positionH relativeFrom="column">
                  <wp:posOffset>38573</wp:posOffset>
                </wp:positionH>
                <wp:positionV relativeFrom="paragraph">
                  <wp:posOffset>17780</wp:posOffset>
                </wp:positionV>
                <wp:extent cx="381635" cy="123825"/>
                <wp:effectExtent l="0" t="0" r="18415" b="28575"/>
                <wp:wrapNone/>
                <wp:docPr id="5" name="Rectangle 5"/>
                <wp:cNvGraphicFramePr/>
                <a:graphic xmlns:a="http://schemas.openxmlformats.org/drawingml/2006/main">
                  <a:graphicData uri="http://schemas.microsoft.com/office/word/2010/wordprocessingShape">
                    <wps:wsp>
                      <wps:cNvSpPr/>
                      <wps:spPr>
                        <a:xfrm>
                          <a:off x="0" y="0"/>
                          <a:ext cx="38163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3839A" w14:textId="77777777" w:rsidR="00C177E1" w:rsidRPr="00A57B86" w:rsidRDefault="00C177E1" w:rsidP="00A57B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3836B" id="Rectangle 5" o:spid="_x0000_s1027" style="position:absolute;margin-left:3.05pt;margin-top:1.4pt;width:30.05pt;height: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" fillcolor="white [3212]" strokecolor="black [3213]">
                <v:textbox>
                  <w:txbxContent>
                    <w:p w14:paraId="69B3839A" w14:textId="77777777" w:rsidR="00C177E1" w:rsidRPr="00A57B86" w:rsidRDefault="00C177E1" w:rsidP="00A57B86"/>
                  </w:txbxContent>
                </v:textbox>
              </v:rect>
            </w:pict>
          </mc:Fallback>
        </mc:AlternateContent>
      </w:r>
      <w:r>
        <w:rPr>
          <w:rFonts w:cs="Arial"/>
          <w:sz w:val="20"/>
          <w:szCs w:val="20"/>
          <w:lang w:val="fr"/>
        </w:rPr>
        <w:tab/>
      </w:r>
      <w:r>
        <w:rPr>
          <w:rFonts w:cs="Arial"/>
          <w:b/>
          <w:bCs/>
          <w:sz w:val="20"/>
          <w:szCs w:val="20"/>
          <w:lang w:val="fr"/>
        </w:rPr>
        <w:t>Le pays doit remplir toutes les cases blanches</w:t>
      </w:r>
    </w:p>
    <w:p w14:paraId="69B37EFD" w14:textId="77777777" w:rsidR="00491835" w:rsidRPr="007B5ED0" w:rsidRDefault="6B5A1CA1" w:rsidP="003E4605">
      <w:pPr>
        <w:pStyle w:val="Heading1"/>
        <w:numPr>
          <w:ilvl w:val="0"/>
          <w:numId w:val="0"/>
        </w:numPr>
        <w:spacing w:before="180"/>
        <w:rPr>
          <w:rFonts w:ascii="Arial" w:hAnsi="Arial" w:cs="Arial"/>
          <w:sz w:val="26"/>
          <w:szCs w:val="26"/>
          <w:lang w:val="fr-FR"/>
        </w:rPr>
      </w:pPr>
      <w:r>
        <w:rPr>
          <w:rFonts w:ascii="Arial" w:hAnsi="Arial" w:cs="Arial"/>
          <w:sz w:val="26"/>
          <w:szCs w:val="26"/>
          <w:lang w:val="fr"/>
        </w:rPr>
        <w:t>1. Vaccins : Soutien Gavi demandé et cofinancement du pays prévu pour les vaccins actuels et nouveaux financés par Gavi</w:t>
      </w:r>
    </w:p>
    <w:p w14:paraId="69B37EFE" w14:textId="77777777" w:rsidR="00E10FAE" w:rsidRPr="007B5ED0" w:rsidRDefault="00451079" w:rsidP="005A5F87">
      <w:pPr>
        <w:pStyle w:val="Heading2"/>
        <w:ind w:left="6663" w:hanging="6663"/>
        <w:rPr>
          <w:rFonts w:ascii="Arial" w:hAnsi="Arial" w:cs="Arial"/>
          <w:sz w:val="22"/>
          <w:szCs w:val="22"/>
          <w:lang w:val="fr-FR"/>
        </w:rPr>
      </w:pPr>
      <w:r>
        <w:rPr>
          <w:rFonts w:ascii="Arial" w:hAnsi="Arial" w:cs="Arial"/>
          <w:b w:val="0"/>
          <w:bCs w:val="0"/>
          <w:sz w:val="22"/>
          <w:szCs w:val="22"/>
          <w:lang w:val="fr"/>
        </w:rPr>
        <w:t>Vaccins actuels financés par Gavi : estimations du cofinancement</w:t>
      </w:r>
    </w:p>
    <w:tbl>
      <w:tblPr>
        <w:tblW w:w="15025" w:type="dxa"/>
        <w:tblInd w:w="-10" w:type="dxa"/>
        <w:tblLayout w:type="fixed"/>
        <w:tblCellMar>
          <w:left w:w="0" w:type="dxa"/>
          <w:right w:w="0" w:type="dxa"/>
        </w:tblCellMar>
        <w:tblLook w:val="04A0" w:firstRow="1" w:lastRow="0" w:firstColumn="1" w:lastColumn="0" w:noHBand="0" w:noVBand="1"/>
      </w:tblPr>
      <w:tblGrid>
        <w:gridCol w:w="3347"/>
        <w:gridCol w:w="3476"/>
        <w:gridCol w:w="1641"/>
        <w:gridCol w:w="1641"/>
        <w:gridCol w:w="1641"/>
        <w:gridCol w:w="1641"/>
        <w:gridCol w:w="1638"/>
      </w:tblGrid>
      <w:tr w:rsidR="001F7A6D" w:rsidRPr="001F7A6D" w14:paraId="69B37F01" w14:textId="77777777" w:rsidTr="007059DA">
        <w:trPr>
          <w:trHeight w:val="99"/>
        </w:trPr>
        <w:tc>
          <w:tcPr>
            <w:tcW w:w="6823" w:type="dxa"/>
            <w:gridSpan w:val="2"/>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69B37EFF" w14:textId="77777777" w:rsidR="001F7A6D" w:rsidRPr="007B5ED0" w:rsidRDefault="003808F0" w:rsidP="00212DE3">
            <w:pPr>
              <w:keepNext/>
              <w:keepLines/>
              <w:spacing w:before="120" w:after="120" w:line="259" w:lineRule="auto"/>
              <w:outlineLvl w:val="1"/>
              <w:rPr>
                <w:rFonts w:eastAsiaTheme="majorEastAsia" w:cs="Arial"/>
                <w:b/>
                <w:color w:val="000000" w:themeColor="text1"/>
                <w:lang w:val="fr-FR"/>
              </w:rPr>
            </w:pPr>
            <w:r>
              <w:rPr>
                <w:rFonts w:cs="Arial"/>
                <w:b/>
                <w:bCs/>
                <w:sz w:val="18"/>
                <w:szCs w:val="18"/>
                <w:lang w:val="fr"/>
              </w:rPr>
              <w:t>Programme et type de soutien</w:t>
            </w:r>
          </w:p>
        </w:tc>
        <w:tc>
          <w:tcPr>
            <w:tcW w:w="8202" w:type="dxa"/>
            <w:gridSpan w:val="5"/>
            <w:tcBorders>
              <w:top w:val="single" w:sz="8" w:space="0" w:color="auto"/>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69B37F00" w14:textId="77777777" w:rsidR="001F7A6D" w:rsidRPr="001F7A6D" w:rsidRDefault="001F7A6D" w:rsidP="001F7A6D">
            <w:pPr>
              <w:spacing w:line="252" w:lineRule="auto"/>
              <w:jc w:val="center"/>
              <w:rPr>
                <w:rFonts w:eastAsia="Calibri" w:cs="Arial"/>
                <w:b/>
                <w:bCs/>
                <w:sz w:val="18"/>
                <w:szCs w:val="18"/>
              </w:rPr>
            </w:pPr>
            <w:r>
              <w:rPr>
                <w:rFonts w:eastAsia="Calibri" w:cs="Arial"/>
                <w:b/>
                <w:bCs/>
                <w:sz w:val="18"/>
                <w:szCs w:val="18"/>
                <w:lang w:val="fr"/>
              </w:rPr>
              <w:t>Projections estimées</w:t>
            </w:r>
            <w:r>
              <w:rPr>
                <w:rFonts w:eastAsia="Calibri" w:cs="Arial"/>
                <w:b/>
                <w:bCs/>
                <w:sz w:val="18"/>
                <w:szCs w:val="18"/>
                <w:vertAlign w:val="superscript"/>
                <w:lang w:val="fr"/>
              </w:rPr>
              <w:footnoteReference w:id="2"/>
            </w:r>
          </w:p>
        </w:tc>
      </w:tr>
      <w:tr w:rsidR="001F7A6D" w:rsidRPr="001F7A6D" w14:paraId="69B37F08" w14:textId="77777777" w:rsidTr="007059DA">
        <w:trPr>
          <w:trHeight w:val="99"/>
        </w:trPr>
        <w:tc>
          <w:tcPr>
            <w:tcW w:w="6823" w:type="dxa"/>
            <w:gridSpan w:val="2"/>
            <w:vMerge/>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69B37F02" w14:textId="77777777" w:rsidR="001F7A6D" w:rsidRPr="001F7A6D" w:rsidRDefault="001F7A6D" w:rsidP="001F7A6D">
            <w:pPr>
              <w:spacing w:line="240" w:lineRule="auto"/>
              <w:rPr>
                <w:rFonts w:eastAsia="Calibri" w:cs="Arial"/>
                <w:b/>
                <w:bCs/>
                <w:sz w:val="18"/>
                <w:szCs w:val="20"/>
              </w:rPr>
            </w:pPr>
          </w:p>
        </w:tc>
        <w:tc>
          <w:tcPr>
            <w:tcW w:w="1641" w:type="dxa"/>
            <w:tcBorders>
              <w:top w:val="nil"/>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69B37F03" w14:textId="77777777" w:rsidR="001F7A6D" w:rsidRPr="001F7A6D" w:rsidRDefault="001F7A6D" w:rsidP="001F7A6D">
            <w:pPr>
              <w:spacing w:line="252" w:lineRule="auto"/>
              <w:jc w:val="center"/>
              <w:rPr>
                <w:rFonts w:eastAsia="Calibri" w:cs="Arial"/>
                <w:b/>
                <w:bCs/>
                <w:sz w:val="18"/>
                <w:szCs w:val="18"/>
              </w:rPr>
            </w:pPr>
            <w:r>
              <w:rPr>
                <w:rFonts w:eastAsia="Calibri" w:cs="Arial"/>
                <w:b/>
                <w:bCs/>
                <w:sz w:val="18"/>
                <w:szCs w:val="18"/>
                <w:lang w:val="fr"/>
              </w:rPr>
              <w:t>Année 1</w:t>
            </w:r>
          </w:p>
        </w:tc>
        <w:tc>
          <w:tcPr>
            <w:tcW w:w="1641" w:type="dxa"/>
            <w:tcBorders>
              <w:top w:val="single" w:sz="8" w:space="0" w:color="auto"/>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69B37F04" w14:textId="77777777" w:rsidR="001F7A6D" w:rsidRPr="001F7A6D" w:rsidRDefault="001F7A6D" w:rsidP="001F7A6D">
            <w:pPr>
              <w:spacing w:line="252" w:lineRule="auto"/>
              <w:jc w:val="center"/>
              <w:rPr>
                <w:rFonts w:eastAsia="Calibri" w:cs="Arial"/>
                <w:b/>
                <w:bCs/>
                <w:sz w:val="18"/>
                <w:szCs w:val="18"/>
              </w:rPr>
            </w:pPr>
            <w:r>
              <w:rPr>
                <w:rFonts w:eastAsia="Calibri" w:cs="Arial"/>
                <w:b/>
                <w:bCs/>
                <w:sz w:val="18"/>
                <w:szCs w:val="18"/>
                <w:lang w:val="fr"/>
              </w:rPr>
              <w:t>Année 2</w:t>
            </w:r>
          </w:p>
        </w:tc>
        <w:tc>
          <w:tcPr>
            <w:tcW w:w="1641" w:type="dxa"/>
            <w:tcBorders>
              <w:top w:val="single" w:sz="8" w:space="0" w:color="auto"/>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69B37F05" w14:textId="77777777" w:rsidR="001F7A6D" w:rsidRPr="001F7A6D" w:rsidRDefault="001F7A6D" w:rsidP="001F7A6D">
            <w:pPr>
              <w:spacing w:line="252" w:lineRule="auto"/>
              <w:jc w:val="center"/>
              <w:rPr>
                <w:rFonts w:eastAsia="Calibri" w:cs="Arial"/>
                <w:b/>
                <w:bCs/>
                <w:sz w:val="18"/>
                <w:szCs w:val="18"/>
              </w:rPr>
            </w:pPr>
            <w:r>
              <w:rPr>
                <w:rFonts w:eastAsia="Calibri" w:cs="Arial"/>
                <w:b/>
                <w:bCs/>
                <w:sz w:val="18"/>
                <w:szCs w:val="18"/>
                <w:lang w:val="fr"/>
              </w:rPr>
              <w:t>Année 3</w:t>
            </w:r>
          </w:p>
        </w:tc>
        <w:tc>
          <w:tcPr>
            <w:tcW w:w="1641" w:type="dxa"/>
            <w:tcBorders>
              <w:top w:val="single" w:sz="8" w:space="0" w:color="auto"/>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69B37F06" w14:textId="77777777" w:rsidR="001F7A6D" w:rsidRPr="001F7A6D" w:rsidRDefault="001F7A6D" w:rsidP="001F7A6D">
            <w:pPr>
              <w:spacing w:line="252" w:lineRule="auto"/>
              <w:jc w:val="center"/>
              <w:rPr>
                <w:rFonts w:eastAsia="Calibri" w:cs="Arial"/>
                <w:b/>
                <w:bCs/>
                <w:sz w:val="18"/>
                <w:szCs w:val="18"/>
              </w:rPr>
            </w:pPr>
            <w:r>
              <w:rPr>
                <w:rFonts w:eastAsia="Calibri" w:cs="Arial"/>
                <w:b/>
                <w:bCs/>
                <w:sz w:val="18"/>
                <w:szCs w:val="18"/>
                <w:lang w:val="fr"/>
              </w:rPr>
              <w:t>Année 4</w:t>
            </w:r>
          </w:p>
        </w:tc>
        <w:tc>
          <w:tcPr>
            <w:tcW w:w="1638" w:type="dxa"/>
            <w:tcBorders>
              <w:top w:val="single" w:sz="8" w:space="0" w:color="auto"/>
              <w:left w:val="nil"/>
              <w:bottom w:val="single" w:sz="8" w:space="0" w:color="auto"/>
              <w:right w:val="single" w:sz="8" w:space="0" w:color="auto"/>
            </w:tcBorders>
            <w:shd w:val="clear" w:color="auto" w:fill="FFFFFF" w:themeFill="background1"/>
            <w:vAlign w:val="center"/>
            <w:hideMark/>
          </w:tcPr>
          <w:p w14:paraId="69B37F07" w14:textId="77777777" w:rsidR="001F7A6D" w:rsidRPr="001F7A6D" w:rsidRDefault="001F7A6D" w:rsidP="001F7A6D">
            <w:pPr>
              <w:spacing w:line="252" w:lineRule="auto"/>
              <w:jc w:val="center"/>
              <w:rPr>
                <w:rFonts w:eastAsia="Calibri" w:cs="Arial"/>
                <w:b/>
                <w:bCs/>
                <w:sz w:val="18"/>
                <w:szCs w:val="18"/>
              </w:rPr>
            </w:pPr>
            <w:r>
              <w:rPr>
                <w:rFonts w:eastAsia="Calibri" w:cs="Arial"/>
                <w:b/>
                <w:bCs/>
                <w:sz w:val="18"/>
                <w:szCs w:val="18"/>
                <w:lang w:val="fr"/>
              </w:rPr>
              <w:t>Année 5</w:t>
            </w:r>
          </w:p>
        </w:tc>
      </w:tr>
      <w:tr w:rsidR="00E10FAE" w:rsidRPr="001F7A6D" w14:paraId="69B37F10" w14:textId="77777777" w:rsidTr="007059DA">
        <w:trPr>
          <w:trHeight w:val="99"/>
        </w:trPr>
        <w:tc>
          <w:tcPr>
            <w:tcW w:w="3347" w:type="dxa"/>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14:paraId="69B37F09" w14:textId="77777777" w:rsidR="00E10FAE" w:rsidRPr="007B5ED0" w:rsidRDefault="00E10FAE" w:rsidP="003C1D97">
            <w:pPr>
              <w:spacing w:line="252" w:lineRule="auto"/>
              <w:rPr>
                <w:rFonts w:eastAsia="Calibri" w:cs="Arial"/>
                <w:color w:val="000000" w:themeColor="text1"/>
                <w:sz w:val="18"/>
                <w:szCs w:val="18"/>
                <w:lang w:val="fr-FR"/>
              </w:rPr>
            </w:pPr>
            <w:r>
              <w:rPr>
                <w:rFonts w:cs="Arial"/>
                <w:b/>
                <w:bCs/>
                <w:sz w:val="18"/>
                <w:szCs w:val="18"/>
                <w:lang w:val="fr"/>
              </w:rPr>
              <w:t>[Type  de soutien 1]</w:t>
            </w:r>
            <w:r>
              <w:rPr>
                <w:rFonts w:cs="Arial"/>
                <w:color w:val="000000" w:themeColor="text1"/>
                <w:sz w:val="18"/>
                <w:szCs w:val="18"/>
                <w:lang w:val="fr"/>
              </w:rPr>
              <w:t xml:space="preserve"> (ex. Pentavalent en vaccination systématique)</w:t>
            </w:r>
          </w:p>
        </w:tc>
        <w:tc>
          <w:tcPr>
            <w:tcW w:w="3476" w:type="dxa"/>
            <w:tcBorders>
              <w:top w:val="nil"/>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69B37F0A" w14:textId="77777777" w:rsidR="00E10FAE" w:rsidRPr="007B5ED0" w:rsidRDefault="00E10FAE" w:rsidP="00F538F9">
            <w:pPr>
              <w:spacing w:line="264" w:lineRule="auto"/>
              <w:rPr>
                <w:rFonts w:eastAsiaTheme="minorHAnsi" w:cs="Arial"/>
                <w:sz w:val="16"/>
                <w:szCs w:val="16"/>
                <w:lang w:val="fr-FR"/>
              </w:rPr>
            </w:pPr>
            <w:r>
              <w:rPr>
                <w:rFonts w:eastAsiaTheme="minorHAnsi" w:cs="Arial"/>
                <w:sz w:val="16"/>
                <w:szCs w:val="16"/>
                <w:lang w:val="fr"/>
              </w:rPr>
              <w:t xml:space="preserve">Cofinancement du pays </w:t>
            </w:r>
            <w:r>
              <w:rPr>
                <w:rFonts w:eastAsiaTheme="minorHAnsi" w:cs="Arial"/>
                <w:color w:val="000000" w:themeColor="text1"/>
                <w:sz w:val="16"/>
                <w:szCs w:val="16"/>
                <w:lang w:val="fr"/>
              </w:rPr>
              <w:t>(en USD)</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0B"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0C"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0D"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0E"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38" w:type="dxa"/>
            <w:tcBorders>
              <w:top w:val="nil"/>
              <w:left w:val="nil"/>
              <w:bottom w:val="single" w:sz="8" w:space="0" w:color="auto"/>
              <w:right w:val="single" w:sz="8" w:space="0" w:color="auto"/>
            </w:tcBorders>
            <w:shd w:val="clear" w:color="auto" w:fill="E7E6E6" w:themeFill="background2"/>
            <w:hideMark/>
          </w:tcPr>
          <w:p w14:paraId="69B37F0F"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r>
      <w:tr w:rsidR="00E10FAE" w:rsidRPr="001F7A6D" w14:paraId="69B37F18" w14:textId="77777777" w:rsidTr="007059DA">
        <w:trPr>
          <w:trHeight w:val="99"/>
        </w:trPr>
        <w:tc>
          <w:tcPr>
            <w:tcW w:w="3347" w:type="dxa"/>
            <w:vMerge/>
            <w:tcBorders>
              <w:top w:val="nil"/>
              <w:left w:val="single" w:sz="8" w:space="0" w:color="auto"/>
              <w:bottom w:val="single" w:sz="8" w:space="0" w:color="auto"/>
              <w:right w:val="single" w:sz="8" w:space="0" w:color="auto"/>
            </w:tcBorders>
            <w:vAlign w:val="center"/>
            <w:hideMark/>
          </w:tcPr>
          <w:p w14:paraId="69B37F11" w14:textId="77777777" w:rsidR="00E10FAE" w:rsidRPr="001F7A6D" w:rsidRDefault="00E10FAE" w:rsidP="003C1D97">
            <w:pPr>
              <w:spacing w:line="240" w:lineRule="auto"/>
              <w:rPr>
                <w:rFonts w:eastAsia="Calibri" w:cs="Arial"/>
                <w:color w:val="000000"/>
                <w:sz w:val="18"/>
                <w:szCs w:val="20"/>
              </w:rPr>
            </w:pPr>
          </w:p>
        </w:tc>
        <w:tc>
          <w:tcPr>
            <w:tcW w:w="3476" w:type="dxa"/>
            <w:tcBorders>
              <w:top w:val="nil"/>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69B37F12" w14:textId="77777777" w:rsidR="00E10FAE" w:rsidRPr="001F7A6D" w:rsidRDefault="00E10FAE" w:rsidP="00F538F9">
            <w:pPr>
              <w:spacing w:line="264" w:lineRule="auto"/>
              <w:rPr>
                <w:rFonts w:eastAsiaTheme="minorHAnsi" w:cs="Arial"/>
                <w:sz w:val="16"/>
                <w:szCs w:val="16"/>
              </w:rPr>
            </w:pPr>
            <w:r>
              <w:rPr>
                <w:rFonts w:eastAsiaTheme="minorHAnsi" w:cs="Arial"/>
                <w:sz w:val="16"/>
                <w:szCs w:val="16"/>
                <w:lang w:val="fr"/>
              </w:rPr>
              <w:t xml:space="preserve">Soutien Gavi </w:t>
            </w:r>
            <w:r>
              <w:rPr>
                <w:rFonts w:eastAsiaTheme="minorHAnsi" w:cs="Arial"/>
                <w:color w:val="000000" w:themeColor="text1"/>
                <w:sz w:val="16"/>
                <w:szCs w:val="16"/>
                <w:lang w:val="fr"/>
              </w:rPr>
              <w:t xml:space="preserve">(en USD) </w:t>
            </w:r>
            <w:r>
              <w:rPr>
                <w:rFonts w:eastAsiaTheme="minorHAnsi" w:cs="Arial"/>
                <w:sz w:val="16"/>
                <w:szCs w:val="16"/>
                <w:lang w:val="fr"/>
              </w:rPr>
              <w:t> </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13"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14"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15"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16"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38" w:type="dxa"/>
            <w:tcBorders>
              <w:top w:val="nil"/>
              <w:left w:val="nil"/>
              <w:bottom w:val="single" w:sz="8" w:space="0" w:color="auto"/>
              <w:right w:val="single" w:sz="8" w:space="0" w:color="auto"/>
            </w:tcBorders>
            <w:shd w:val="clear" w:color="auto" w:fill="E7E6E6" w:themeFill="background2"/>
            <w:hideMark/>
          </w:tcPr>
          <w:p w14:paraId="69B37F17"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r>
      <w:tr w:rsidR="00E10FAE" w:rsidRPr="001F7A6D" w14:paraId="69B37F20" w14:textId="77777777" w:rsidTr="007059DA">
        <w:trPr>
          <w:trHeight w:val="99"/>
        </w:trPr>
        <w:tc>
          <w:tcPr>
            <w:tcW w:w="3347" w:type="dxa"/>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14:paraId="69B37F19" w14:textId="77777777" w:rsidR="00E10FAE" w:rsidRPr="007B5ED0" w:rsidRDefault="00E10FAE" w:rsidP="003C1D97">
            <w:pPr>
              <w:spacing w:line="252" w:lineRule="auto"/>
              <w:rPr>
                <w:rFonts w:eastAsia="Calibri" w:cs="Arial"/>
                <w:color w:val="000000" w:themeColor="text1"/>
                <w:sz w:val="18"/>
                <w:szCs w:val="18"/>
                <w:lang w:val="fr-FR"/>
              </w:rPr>
            </w:pPr>
            <w:r>
              <w:rPr>
                <w:rFonts w:cs="Arial"/>
                <w:b/>
                <w:bCs/>
                <w:sz w:val="18"/>
                <w:szCs w:val="18"/>
                <w:lang w:val="fr"/>
              </w:rPr>
              <w:t>[Type of soutien 2]</w:t>
            </w:r>
            <w:r>
              <w:rPr>
                <w:rFonts w:cs="Arial"/>
                <w:color w:val="000000" w:themeColor="text1"/>
                <w:sz w:val="18"/>
                <w:szCs w:val="18"/>
                <w:lang w:val="fr"/>
              </w:rPr>
              <w:t xml:space="preserve"> (ex. Rotavirus en vaccination systématique)</w:t>
            </w:r>
          </w:p>
        </w:tc>
        <w:tc>
          <w:tcPr>
            <w:tcW w:w="3476" w:type="dxa"/>
            <w:tcBorders>
              <w:top w:val="nil"/>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69B37F1A" w14:textId="77777777" w:rsidR="00E10FAE" w:rsidRPr="007B5ED0" w:rsidRDefault="00E10FAE" w:rsidP="00F538F9">
            <w:pPr>
              <w:spacing w:line="264" w:lineRule="auto"/>
              <w:rPr>
                <w:rFonts w:eastAsiaTheme="minorHAnsi" w:cs="Arial"/>
                <w:sz w:val="16"/>
                <w:szCs w:val="16"/>
                <w:lang w:val="fr-FR"/>
              </w:rPr>
            </w:pPr>
            <w:r>
              <w:rPr>
                <w:rFonts w:eastAsiaTheme="minorHAnsi" w:cs="Arial"/>
                <w:sz w:val="16"/>
                <w:szCs w:val="16"/>
                <w:lang w:val="fr"/>
              </w:rPr>
              <w:t xml:space="preserve">Cofinancement du pays </w:t>
            </w:r>
            <w:r>
              <w:rPr>
                <w:rFonts w:eastAsiaTheme="minorHAnsi" w:cs="Arial"/>
                <w:color w:val="000000" w:themeColor="text1"/>
                <w:sz w:val="16"/>
                <w:szCs w:val="16"/>
                <w:lang w:val="fr"/>
              </w:rPr>
              <w:t>(en USD)</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1B"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1C"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1D"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1E"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38" w:type="dxa"/>
            <w:tcBorders>
              <w:top w:val="nil"/>
              <w:left w:val="nil"/>
              <w:bottom w:val="single" w:sz="8" w:space="0" w:color="auto"/>
              <w:right w:val="single" w:sz="8" w:space="0" w:color="auto"/>
            </w:tcBorders>
            <w:shd w:val="clear" w:color="auto" w:fill="E7E6E6" w:themeFill="background2"/>
            <w:hideMark/>
          </w:tcPr>
          <w:p w14:paraId="69B37F1F"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r>
      <w:tr w:rsidR="00E10FAE" w:rsidRPr="001F7A6D" w14:paraId="69B37F28" w14:textId="77777777" w:rsidTr="007059DA">
        <w:trPr>
          <w:trHeight w:val="99"/>
        </w:trPr>
        <w:tc>
          <w:tcPr>
            <w:tcW w:w="3347" w:type="dxa"/>
            <w:vMerge/>
            <w:tcBorders>
              <w:top w:val="nil"/>
              <w:left w:val="single" w:sz="8" w:space="0" w:color="auto"/>
              <w:bottom w:val="single" w:sz="8" w:space="0" w:color="auto"/>
              <w:right w:val="single" w:sz="8" w:space="0" w:color="auto"/>
            </w:tcBorders>
            <w:vAlign w:val="center"/>
            <w:hideMark/>
          </w:tcPr>
          <w:p w14:paraId="69B37F21" w14:textId="77777777" w:rsidR="00E10FAE" w:rsidRPr="001F7A6D" w:rsidRDefault="00E10FAE" w:rsidP="00F538F9">
            <w:pPr>
              <w:spacing w:line="240" w:lineRule="auto"/>
              <w:rPr>
                <w:rFonts w:eastAsia="Calibri" w:cs="Arial"/>
                <w:color w:val="000000"/>
                <w:sz w:val="18"/>
                <w:szCs w:val="20"/>
              </w:rPr>
            </w:pPr>
          </w:p>
        </w:tc>
        <w:tc>
          <w:tcPr>
            <w:tcW w:w="3476" w:type="dxa"/>
            <w:tcBorders>
              <w:top w:val="nil"/>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69B37F22" w14:textId="77777777" w:rsidR="00E10FAE" w:rsidRPr="001F7A6D" w:rsidRDefault="00E10FAE" w:rsidP="00F538F9">
            <w:pPr>
              <w:spacing w:line="264" w:lineRule="auto"/>
              <w:rPr>
                <w:rFonts w:eastAsiaTheme="minorHAnsi" w:cs="Arial"/>
                <w:sz w:val="16"/>
                <w:szCs w:val="16"/>
              </w:rPr>
            </w:pPr>
            <w:r>
              <w:rPr>
                <w:rFonts w:eastAsiaTheme="minorHAnsi" w:cs="Arial"/>
                <w:sz w:val="16"/>
                <w:szCs w:val="16"/>
                <w:lang w:val="fr"/>
              </w:rPr>
              <w:t xml:space="preserve">Soutien Gavi </w:t>
            </w:r>
            <w:r>
              <w:rPr>
                <w:rFonts w:eastAsiaTheme="minorHAnsi" w:cs="Arial"/>
                <w:color w:val="000000" w:themeColor="text1"/>
                <w:sz w:val="16"/>
                <w:szCs w:val="16"/>
                <w:lang w:val="fr"/>
              </w:rPr>
              <w:t xml:space="preserve">(en USD) </w:t>
            </w:r>
            <w:r>
              <w:rPr>
                <w:rFonts w:eastAsiaTheme="minorHAnsi" w:cs="Arial"/>
                <w:sz w:val="16"/>
                <w:szCs w:val="16"/>
                <w:lang w:val="fr"/>
              </w:rPr>
              <w:t> </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23"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24"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25"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69B37F26"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c>
          <w:tcPr>
            <w:tcW w:w="1638" w:type="dxa"/>
            <w:tcBorders>
              <w:top w:val="nil"/>
              <w:left w:val="nil"/>
              <w:bottom w:val="single" w:sz="8" w:space="0" w:color="auto"/>
              <w:right w:val="single" w:sz="8" w:space="0" w:color="auto"/>
            </w:tcBorders>
            <w:shd w:val="clear" w:color="auto" w:fill="E7E6E6" w:themeFill="background2"/>
            <w:hideMark/>
          </w:tcPr>
          <w:p w14:paraId="69B37F27" w14:textId="77777777" w:rsidR="00E10FAE" w:rsidRPr="001F7A6D" w:rsidRDefault="00E10FAE" w:rsidP="00F538F9">
            <w:pPr>
              <w:spacing w:line="252" w:lineRule="auto"/>
              <w:jc w:val="right"/>
              <w:rPr>
                <w:rFonts w:eastAsia="Calibri" w:cs="Arial"/>
                <w:sz w:val="18"/>
                <w:szCs w:val="18"/>
              </w:rPr>
            </w:pPr>
            <w:r>
              <w:rPr>
                <w:rFonts w:eastAsia="Calibri" w:cs="Arial"/>
                <w:sz w:val="18"/>
                <w:szCs w:val="18"/>
                <w:lang w:val="fr"/>
              </w:rPr>
              <w:t>$</w:t>
            </w:r>
          </w:p>
        </w:tc>
      </w:tr>
      <w:tr w:rsidR="00E10FAE" w:rsidRPr="001F7A6D" w14:paraId="69B37F2F" w14:textId="77777777" w:rsidTr="003E4605">
        <w:trPr>
          <w:trHeight w:val="283"/>
        </w:trPr>
        <w:tc>
          <w:tcPr>
            <w:tcW w:w="6823" w:type="dxa"/>
            <w:gridSpan w:val="2"/>
            <w:tcBorders>
              <w:top w:val="nil"/>
              <w:left w:val="single" w:sz="8" w:space="0" w:color="auto"/>
              <w:bottom w:val="single" w:sz="8" w:space="0" w:color="auto"/>
              <w:right w:val="single" w:sz="8" w:space="0" w:color="auto"/>
            </w:tcBorders>
            <w:shd w:val="clear" w:color="auto" w:fill="FFFFFF" w:themeFill="background1"/>
            <w:hideMark/>
          </w:tcPr>
          <w:p w14:paraId="69B37F29" w14:textId="77777777" w:rsidR="00E10FAE" w:rsidRPr="007B5ED0" w:rsidRDefault="00E10FAE" w:rsidP="003E4605">
            <w:pPr>
              <w:numPr>
                <w:ilvl w:val="0"/>
                <w:numId w:val="34"/>
              </w:numPr>
              <w:spacing w:line="252" w:lineRule="auto"/>
              <w:jc w:val="right"/>
              <w:rPr>
                <w:rFonts w:eastAsia="Calibri" w:cs="Arial"/>
                <w:sz w:val="18"/>
                <w:szCs w:val="18"/>
                <w:lang w:val="fr-FR"/>
              </w:rPr>
            </w:pPr>
            <w:r>
              <w:rPr>
                <w:rFonts w:eastAsia="Calibri" w:cs="Arial"/>
                <w:sz w:val="18"/>
                <w:szCs w:val="18"/>
                <w:lang w:val="fr"/>
              </w:rPr>
              <w:t xml:space="preserve">Montant total du cofinancement du pays pour les vaccins actuels (en USD)         </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69B37F2A" w14:textId="77777777" w:rsidR="00E10FAE" w:rsidRPr="001F7A6D" w:rsidRDefault="00E10FAE" w:rsidP="003E4605">
            <w:pPr>
              <w:spacing w:line="252" w:lineRule="auto"/>
              <w:jc w:val="right"/>
              <w:rPr>
                <w:rFonts w:eastAsia="Calibri" w:cs="Arial"/>
                <w:b/>
                <w:bCs/>
                <w:color w:val="000000" w:themeColor="text1"/>
                <w:sz w:val="18"/>
                <w:szCs w:val="18"/>
              </w:rPr>
            </w:pPr>
            <w:r>
              <w:rPr>
                <w:rFonts w:eastAsia="Calibri" w:cs="Arial"/>
                <w:b/>
                <w:bCs/>
                <w:color w:val="000000" w:themeColor="text1"/>
                <w:sz w:val="18"/>
                <w:szCs w:val="18"/>
                <w:lang w:val="fr"/>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69B37F2B" w14:textId="77777777" w:rsidR="00E10FAE" w:rsidRPr="001F7A6D" w:rsidRDefault="00E10FAE" w:rsidP="003E4605">
            <w:pPr>
              <w:spacing w:line="252" w:lineRule="auto"/>
              <w:jc w:val="right"/>
              <w:rPr>
                <w:rFonts w:eastAsia="Calibri" w:cs="Arial"/>
                <w:b/>
                <w:bCs/>
                <w:color w:val="000000" w:themeColor="text1"/>
                <w:sz w:val="18"/>
                <w:szCs w:val="18"/>
              </w:rPr>
            </w:pPr>
            <w:r>
              <w:rPr>
                <w:rFonts w:eastAsia="Calibri" w:cs="Arial"/>
                <w:b/>
                <w:bCs/>
                <w:color w:val="000000" w:themeColor="text1"/>
                <w:sz w:val="18"/>
                <w:szCs w:val="18"/>
                <w:lang w:val="fr"/>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69B37F2C" w14:textId="77777777" w:rsidR="00E10FAE" w:rsidRPr="001F7A6D" w:rsidRDefault="00E10FAE" w:rsidP="003E4605">
            <w:pPr>
              <w:spacing w:line="252" w:lineRule="auto"/>
              <w:jc w:val="right"/>
              <w:rPr>
                <w:rFonts w:eastAsia="Calibri" w:cs="Arial"/>
                <w:b/>
                <w:bCs/>
                <w:sz w:val="18"/>
                <w:szCs w:val="18"/>
              </w:rPr>
            </w:pPr>
            <w:r>
              <w:rPr>
                <w:rFonts w:eastAsia="Calibri" w:cs="Arial"/>
                <w:b/>
                <w:bCs/>
                <w:sz w:val="18"/>
                <w:szCs w:val="18"/>
                <w:lang w:val="fr"/>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69B37F2D" w14:textId="77777777" w:rsidR="00E10FAE" w:rsidRPr="001F7A6D" w:rsidRDefault="00E10FAE" w:rsidP="003E4605">
            <w:pPr>
              <w:spacing w:line="252" w:lineRule="auto"/>
              <w:jc w:val="right"/>
              <w:rPr>
                <w:rFonts w:eastAsia="Calibri" w:cs="Arial"/>
                <w:b/>
                <w:bCs/>
                <w:sz w:val="18"/>
                <w:szCs w:val="18"/>
              </w:rPr>
            </w:pPr>
            <w:r>
              <w:rPr>
                <w:rFonts w:eastAsia="Calibri" w:cs="Arial"/>
                <w:b/>
                <w:bCs/>
                <w:sz w:val="18"/>
                <w:szCs w:val="18"/>
                <w:lang w:val="fr"/>
              </w:rPr>
              <w:t>$</w:t>
            </w:r>
          </w:p>
        </w:tc>
        <w:tc>
          <w:tcPr>
            <w:tcW w:w="1638" w:type="dxa"/>
            <w:tcBorders>
              <w:top w:val="nil"/>
              <w:left w:val="nil"/>
              <w:bottom w:val="single" w:sz="8" w:space="0" w:color="auto"/>
              <w:right w:val="single" w:sz="8" w:space="0" w:color="auto"/>
            </w:tcBorders>
            <w:shd w:val="clear" w:color="auto" w:fill="D9D9D9" w:themeFill="background1" w:themeFillShade="D9"/>
            <w:hideMark/>
          </w:tcPr>
          <w:p w14:paraId="69B37F2E" w14:textId="77777777" w:rsidR="00E10FAE" w:rsidRPr="001F7A6D" w:rsidRDefault="00E10FAE" w:rsidP="003E4605">
            <w:pPr>
              <w:spacing w:line="252" w:lineRule="auto"/>
              <w:jc w:val="right"/>
              <w:rPr>
                <w:rFonts w:eastAsia="Calibri" w:cs="Arial"/>
                <w:b/>
                <w:bCs/>
                <w:sz w:val="18"/>
                <w:szCs w:val="18"/>
              </w:rPr>
            </w:pPr>
            <w:r>
              <w:rPr>
                <w:rFonts w:eastAsia="Calibri" w:cs="Arial"/>
                <w:b/>
                <w:bCs/>
                <w:sz w:val="18"/>
                <w:szCs w:val="18"/>
                <w:lang w:val="fr"/>
              </w:rPr>
              <w:t>$</w:t>
            </w:r>
          </w:p>
        </w:tc>
      </w:tr>
      <w:tr w:rsidR="00E10FAE" w:rsidRPr="001F7A6D" w14:paraId="69B37F36" w14:textId="77777777" w:rsidTr="003E4605">
        <w:trPr>
          <w:trHeight w:val="283"/>
        </w:trPr>
        <w:tc>
          <w:tcPr>
            <w:tcW w:w="6823" w:type="dxa"/>
            <w:gridSpan w:val="2"/>
            <w:tcBorders>
              <w:top w:val="nil"/>
              <w:left w:val="single" w:sz="8" w:space="0" w:color="auto"/>
              <w:bottom w:val="single" w:sz="8" w:space="0" w:color="auto"/>
              <w:right w:val="single" w:sz="8" w:space="0" w:color="auto"/>
            </w:tcBorders>
            <w:shd w:val="clear" w:color="auto" w:fill="FFFFFF" w:themeFill="background1"/>
            <w:hideMark/>
          </w:tcPr>
          <w:p w14:paraId="69B37F30" w14:textId="77777777" w:rsidR="00E10FAE" w:rsidRPr="007B5ED0" w:rsidRDefault="00E10FAE" w:rsidP="003E4605">
            <w:pPr>
              <w:numPr>
                <w:ilvl w:val="0"/>
                <w:numId w:val="34"/>
              </w:numPr>
              <w:spacing w:line="252" w:lineRule="auto"/>
              <w:jc w:val="right"/>
              <w:rPr>
                <w:rFonts w:eastAsia="Calibri" w:cs="Arial"/>
                <w:sz w:val="18"/>
                <w:szCs w:val="18"/>
                <w:lang w:val="fr-FR"/>
              </w:rPr>
            </w:pPr>
            <w:r>
              <w:rPr>
                <w:rFonts w:eastAsia="Calibri" w:cs="Arial"/>
                <w:sz w:val="18"/>
                <w:szCs w:val="18"/>
                <w:lang w:val="fr"/>
              </w:rPr>
              <w:t xml:space="preserve">Montant total du soutien Gavi pour les vaccins actuels (en USD) </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69B37F31" w14:textId="77777777" w:rsidR="00E10FAE" w:rsidRPr="001F7A6D" w:rsidRDefault="00E10FAE" w:rsidP="003E4605">
            <w:pPr>
              <w:spacing w:line="252" w:lineRule="auto"/>
              <w:jc w:val="right"/>
              <w:rPr>
                <w:rFonts w:eastAsia="Calibri" w:cs="Arial"/>
                <w:b/>
                <w:bCs/>
                <w:color w:val="000000" w:themeColor="text1"/>
                <w:sz w:val="18"/>
                <w:szCs w:val="18"/>
              </w:rPr>
            </w:pPr>
            <w:r>
              <w:rPr>
                <w:rFonts w:eastAsia="Calibri" w:cs="Arial"/>
                <w:b/>
                <w:bCs/>
                <w:color w:val="000000" w:themeColor="text1"/>
                <w:sz w:val="18"/>
                <w:szCs w:val="18"/>
                <w:lang w:val="fr"/>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69B37F32" w14:textId="77777777" w:rsidR="00E10FAE" w:rsidRPr="001F7A6D" w:rsidRDefault="00E10FAE" w:rsidP="003E4605">
            <w:pPr>
              <w:spacing w:line="252" w:lineRule="auto"/>
              <w:jc w:val="right"/>
              <w:rPr>
                <w:rFonts w:eastAsia="Calibri" w:cs="Arial"/>
                <w:b/>
                <w:bCs/>
                <w:color w:val="000000" w:themeColor="text1"/>
                <w:sz w:val="18"/>
                <w:szCs w:val="18"/>
              </w:rPr>
            </w:pPr>
            <w:r>
              <w:rPr>
                <w:rFonts w:eastAsia="Calibri" w:cs="Arial"/>
                <w:b/>
                <w:bCs/>
                <w:color w:val="000000" w:themeColor="text1"/>
                <w:sz w:val="18"/>
                <w:szCs w:val="18"/>
                <w:lang w:val="fr"/>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69B37F33" w14:textId="77777777" w:rsidR="00E10FAE" w:rsidRPr="001F7A6D" w:rsidRDefault="00E10FAE" w:rsidP="003E4605">
            <w:pPr>
              <w:spacing w:line="252" w:lineRule="auto"/>
              <w:jc w:val="right"/>
              <w:rPr>
                <w:rFonts w:eastAsia="Calibri" w:cs="Arial"/>
                <w:b/>
                <w:bCs/>
                <w:sz w:val="18"/>
                <w:szCs w:val="18"/>
              </w:rPr>
            </w:pPr>
            <w:r>
              <w:rPr>
                <w:rFonts w:eastAsia="Calibri" w:cs="Arial"/>
                <w:b/>
                <w:bCs/>
                <w:sz w:val="18"/>
                <w:szCs w:val="18"/>
                <w:lang w:val="fr"/>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69B37F34" w14:textId="77777777" w:rsidR="00E10FAE" w:rsidRPr="001F7A6D" w:rsidRDefault="00E10FAE" w:rsidP="003E4605">
            <w:pPr>
              <w:spacing w:line="252" w:lineRule="auto"/>
              <w:jc w:val="right"/>
              <w:rPr>
                <w:rFonts w:eastAsia="Calibri" w:cs="Arial"/>
                <w:b/>
                <w:bCs/>
                <w:sz w:val="18"/>
                <w:szCs w:val="18"/>
              </w:rPr>
            </w:pPr>
            <w:r>
              <w:rPr>
                <w:rFonts w:eastAsia="Calibri" w:cs="Arial"/>
                <w:b/>
                <w:bCs/>
                <w:sz w:val="18"/>
                <w:szCs w:val="18"/>
                <w:lang w:val="fr"/>
              </w:rPr>
              <w:t>$</w:t>
            </w:r>
          </w:p>
        </w:tc>
        <w:tc>
          <w:tcPr>
            <w:tcW w:w="1638" w:type="dxa"/>
            <w:tcBorders>
              <w:top w:val="nil"/>
              <w:left w:val="nil"/>
              <w:bottom w:val="single" w:sz="8" w:space="0" w:color="auto"/>
              <w:right w:val="single" w:sz="8" w:space="0" w:color="auto"/>
            </w:tcBorders>
            <w:shd w:val="clear" w:color="auto" w:fill="D9D9D9" w:themeFill="background1" w:themeFillShade="D9"/>
            <w:hideMark/>
          </w:tcPr>
          <w:p w14:paraId="69B37F35" w14:textId="77777777" w:rsidR="00E10FAE" w:rsidRPr="001F7A6D" w:rsidRDefault="00E10FAE" w:rsidP="003E4605">
            <w:pPr>
              <w:spacing w:line="252" w:lineRule="auto"/>
              <w:jc w:val="right"/>
              <w:rPr>
                <w:rFonts w:eastAsia="Calibri" w:cs="Arial"/>
                <w:b/>
                <w:bCs/>
                <w:sz w:val="18"/>
                <w:szCs w:val="18"/>
              </w:rPr>
            </w:pPr>
            <w:r>
              <w:rPr>
                <w:rFonts w:eastAsia="Calibri" w:cs="Arial"/>
                <w:b/>
                <w:bCs/>
                <w:sz w:val="18"/>
                <w:szCs w:val="18"/>
                <w:lang w:val="fr"/>
              </w:rPr>
              <w:t>$</w:t>
            </w:r>
          </w:p>
        </w:tc>
      </w:tr>
      <w:tr w:rsidR="00E10FAE" w:rsidRPr="001F7A6D" w14:paraId="69B37F3D" w14:textId="77777777" w:rsidTr="003E4605">
        <w:trPr>
          <w:trHeight w:val="283"/>
        </w:trPr>
        <w:tc>
          <w:tcPr>
            <w:tcW w:w="682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14:paraId="69B37F37" w14:textId="77777777" w:rsidR="00E10FAE" w:rsidRPr="007B5ED0" w:rsidRDefault="00E10FAE" w:rsidP="003E4605">
            <w:pPr>
              <w:numPr>
                <w:ilvl w:val="0"/>
                <w:numId w:val="34"/>
              </w:numPr>
              <w:spacing w:line="252" w:lineRule="auto"/>
              <w:jc w:val="right"/>
              <w:rPr>
                <w:rFonts w:eastAsia="Calibri" w:cs="Arial"/>
                <w:b/>
                <w:bCs/>
                <w:sz w:val="18"/>
                <w:szCs w:val="18"/>
                <w:lang w:val="fr-FR"/>
              </w:rPr>
            </w:pPr>
            <w:r>
              <w:rPr>
                <w:rFonts w:eastAsia="Calibri" w:cs="Arial"/>
                <w:b/>
                <w:bCs/>
                <w:sz w:val="18"/>
                <w:szCs w:val="18"/>
                <w:lang w:val="fr"/>
              </w:rPr>
              <w:t>Coût total des vaccins actuels (</w:t>
            </w:r>
            <w:proofErr w:type="spellStart"/>
            <w:r>
              <w:rPr>
                <w:rFonts w:eastAsia="Calibri" w:cs="Arial"/>
                <w:b/>
                <w:bCs/>
                <w:sz w:val="18"/>
                <w:szCs w:val="18"/>
                <w:lang w:val="fr"/>
              </w:rPr>
              <w:t>a+b</w:t>
            </w:r>
            <w:proofErr w:type="spellEnd"/>
            <w:r>
              <w:rPr>
                <w:rFonts w:eastAsia="Calibri" w:cs="Arial"/>
                <w:b/>
                <w:bCs/>
                <w:sz w:val="18"/>
                <w:szCs w:val="18"/>
                <w:lang w:val="fr"/>
              </w:rPr>
              <w:t xml:space="preserve">) (en USD)   </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69B37F38" w14:textId="77777777" w:rsidR="00E10FAE" w:rsidRPr="001F7A6D" w:rsidRDefault="00E10FAE" w:rsidP="003E4605">
            <w:pPr>
              <w:spacing w:line="252" w:lineRule="auto"/>
              <w:jc w:val="right"/>
              <w:rPr>
                <w:rFonts w:eastAsia="Calibri" w:cs="Arial"/>
                <w:b/>
                <w:bCs/>
                <w:color w:val="000000" w:themeColor="text1"/>
                <w:sz w:val="18"/>
                <w:szCs w:val="18"/>
              </w:rPr>
            </w:pPr>
            <w:r>
              <w:rPr>
                <w:rFonts w:eastAsia="Calibri" w:cs="Arial"/>
                <w:b/>
                <w:bCs/>
                <w:color w:val="000000" w:themeColor="text1"/>
                <w:sz w:val="18"/>
                <w:szCs w:val="18"/>
                <w:lang w:val="fr"/>
              </w:rPr>
              <w:t xml:space="preserve">$ </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69B37F39" w14:textId="77777777" w:rsidR="00E10FAE" w:rsidRPr="001F7A6D" w:rsidRDefault="00E10FAE" w:rsidP="003E4605">
            <w:pPr>
              <w:spacing w:line="252" w:lineRule="auto"/>
              <w:jc w:val="right"/>
              <w:rPr>
                <w:rFonts w:eastAsia="Calibri" w:cs="Arial"/>
                <w:b/>
                <w:bCs/>
                <w:color w:val="000000" w:themeColor="text1"/>
                <w:sz w:val="18"/>
                <w:szCs w:val="18"/>
              </w:rPr>
            </w:pPr>
            <w:r>
              <w:rPr>
                <w:rFonts w:eastAsia="Calibri" w:cs="Arial"/>
                <w:b/>
                <w:bCs/>
                <w:color w:val="000000" w:themeColor="text1"/>
                <w:sz w:val="18"/>
                <w:szCs w:val="18"/>
                <w:lang w:val="fr"/>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69B37F3A" w14:textId="77777777" w:rsidR="00E10FAE" w:rsidRPr="001F7A6D" w:rsidRDefault="00E10FAE" w:rsidP="003E4605">
            <w:pPr>
              <w:spacing w:line="252" w:lineRule="auto"/>
              <w:jc w:val="right"/>
              <w:rPr>
                <w:rFonts w:eastAsia="Calibri" w:cs="Arial"/>
                <w:b/>
                <w:bCs/>
                <w:sz w:val="18"/>
                <w:szCs w:val="18"/>
              </w:rPr>
            </w:pPr>
            <w:r>
              <w:rPr>
                <w:rFonts w:eastAsia="Calibri" w:cs="Arial"/>
                <w:b/>
                <w:bCs/>
                <w:sz w:val="18"/>
                <w:szCs w:val="18"/>
                <w:lang w:val="fr"/>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69B37F3B" w14:textId="77777777" w:rsidR="00E10FAE" w:rsidRPr="001F7A6D" w:rsidRDefault="00E10FAE" w:rsidP="003E4605">
            <w:pPr>
              <w:spacing w:line="252" w:lineRule="auto"/>
              <w:jc w:val="right"/>
              <w:rPr>
                <w:rFonts w:eastAsia="Calibri" w:cs="Arial"/>
                <w:b/>
                <w:bCs/>
                <w:sz w:val="18"/>
                <w:szCs w:val="18"/>
              </w:rPr>
            </w:pPr>
            <w:r>
              <w:rPr>
                <w:rFonts w:eastAsia="Calibri" w:cs="Arial"/>
                <w:b/>
                <w:bCs/>
                <w:sz w:val="18"/>
                <w:szCs w:val="18"/>
                <w:lang w:val="fr"/>
              </w:rPr>
              <w:t>$</w:t>
            </w:r>
          </w:p>
        </w:tc>
        <w:tc>
          <w:tcPr>
            <w:tcW w:w="1638" w:type="dxa"/>
            <w:tcBorders>
              <w:top w:val="nil"/>
              <w:left w:val="nil"/>
              <w:bottom w:val="single" w:sz="8" w:space="0" w:color="auto"/>
              <w:right w:val="single" w:sz="8" w:space="0" w:color="auto"/>
            </w:tcBorders>
            <w:shd w:val="clear" w:color="auto" w:fill="D9D9D9" w:themeFill="background1" w:themeFillShade="D9"/>
            <w:vAlign w:val="center"/>
            <w:hideMark/>
          </w:tcPr>
          <w:p w14:paraId="69B37F3C" w14:textId="77777777" w:rsidR="00E10FAE" w:rsidRPr="001F7A6D" w:rsidRDefault="00E10FAE" w:rsidP="003E4605">
            <w:pPr>
              <w:spacing w:line="252" w:lineRule="auto"/>
              <w:jc w:val="right"/>
              <w:rPr>
                <w:rFonts w:eastAsia="Calibri" w:cs="Arial"/>
                <w:b/>
                <w:bCs/>
                <w:sz w:val="18"/>
                <w:szCs w:val="18"/>
              </w:rPr>
            </w:pPr>
            <w:r>
              <w:rPr>
                <w:rFonts w:eastAsia="Calibri" w:cs="Arial"/>
                <w:b/>
                <w:bCs/>
                <w:sz w:val="18"/>
                <w:szCs w:val="18"/>
                <w:lang w:val="fr"/>
              </w:rPr>
              <w:t>$</w:t>
            </w:r>
          </w:p>
        </w:tc>
      </w:tr>
    </w:tbl>
    <w:p w14:paraId="69B37F3E" w14:textId="77777777" w:rsidR="001F7A6D" w:rsidRDefault="001F7A6D" w:rsidP="003E4605"/>
    <w:p w14:paraId="69B37F3F" w14:textId="77777777" w:rsidR="00A23ADA" w:rsidRPr="007B5ED0" w:rsidRDefault="00A23ADA" w:rsidP="003E4605">
      <w:pPr>
        <w:rPr>
          <w:sz w:val="20"/>
          <w:szCs w:val="20"/>
          <w:lang w:val="fr-FR"/>
        </w:rPr>
      </w:pPr>
      <w:r>
        <w:rPr>
          <w:sz w:val="20"/>
          <w:szCs w:val="20"/>
          <w:lang w:val="fr"/>
        </w:rPr>
        <w:t>Le cas échéant, indiquer le soutien aux vaccins supplémentaire qui pourrait avoir été approuvé, mais sans avoir été mis en place.</w:t>
      </w:r>
    </w:p>
    <w:p w14:paraId="69B37F40" w14:textId="77777777" w:rsidR="00A23ADA" w:rsidRPr="007B5ED0" w:rsidRDefault="00A23ADA" w:rsidP="003E4605">
      <w:pPr>
        <w:rPr>
          <w:lang w:val="fr-FR"/>
        </w:rPr>
      </w:pPr>
    </w:p>
    <w:p w14:paraId="69B37F41" w14:textId="77777777" w:rsidR="00451079" w:rsidRPr="007B5ED0" w:rsidRDefault="00451079" w:rsidP="007059DA">
      <w:pPr>
        <w:pStyle w:val="Heading2"/>
        <w:spacing w:line="276" w:lineRule="auto"/>
        <w:ind w:left="5670" w:hanging="5670"/>
        <w:rPr>
          <w:rFonts w:ascii="Arial" w:hAnsi="Arial" w:cs="Arial"/>
          <w:sz w:val="22"/>
          <w:szCs w:val="22"/>
          <w:lang w:val="fr-FR"/>
        </w:rPr>
      </w:pPr>
      <w:r>
        <w:rPr>
          <w:rFonts w:ascii="Arial" w:hAnsi="Arial" w:cs="Arial"/>
          <w:sz w:val="22"/>
          <w:szCs w:val="22"/>
          <w:lang w:val="fr"/>
        </w:rPr>
        <w:t xml:space="preserve">Soutien aux vaccins nouveaux à demander : dates de présentation et de mise en place </w:t>
      </w:r>
    </w:p>
    <w:p w14:paraId="69B37F42" w14:textId="77777777" w:rsidR="00CC7678" w:rsidRPr="007B5ED0" w:rsidRDefault="6B5A1CA1" w:rsidP="007059DA">
      <w:pPr>
        <w:pStyle w:val="Heading2"/>
        <w:numPr>
          <w:ilvl w:val="0"/>
          <w:numId w:val="0"/>
        </w:numPr>
        <w:spacing w:line="276" w:lineRule="auto"/>
        <w:rPr>
          <w:rFonts w:ascii="Arial" w:hAnsi="Arial" w:cs="Arial"/>
          <w:sz w:val="22"/>
          <w:szCs w:val="22"/>
          <w:lang w:val="fr-FR"/>
        </w:rPr>
      </w:pPr>
      <w:r>
        <w:rPr>
          <w:rFonts w:ascii="Arial" w:hAnsi="Arial" w:cs="Arial"/>
          <w:b w:val="0"/>
          <w:bCs w:val="0"/>
          <w:color w:val="0070C0"/>
          <w:sz w:val="18"/>
          <w:szCs w:val="18"/>
          <w:lang w:val="fr"/>
        </w:rPr>
        <w:t xml:space="preserve">Le pays doit compléter toutes les colonnes pour chaque introduction et campagne de vaccin nouveau </w:t>
      </w:r>
      <w:r>
        <w:rPr>
          <w:rFonts w:ascii="Arial" w:hAnsi="Arial" w:cs="Arial"/>
          <w:b w:val="0"/>
          <w:bCs w:val="0"/>
          <w:sz w:val="18"/>
          <w:szCs w:val="18"/>
          <w:lang w:val="fr"/>
        </w:rPr>
        <w:t>planifiée pendant la durée de la JSP et pour lesquelles le pays recherche un soutien.</w:t>
      </w:r>
    </w:p>
    <w:tbl>
      <w:tblPr>
        <w:tblStyle w:val="TableGrid"/>
        <w:tblW w:w="48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073"/>
        <w:gridCol w:w="2073"/>
        <w:gridCol w:w="2073"/>
        <w:gridCol w:w="2073"/>
        <w:gridCol w:w="2070"/>
      </w:tblGrid>
      <w:tr w:rsidR="00DC7967" w:rsidRPr="009E09CD" w14:paraId="69B37F49" w14:textId="77777777" w:rsidTr="003C1D97">
        <w:trPr>
          <w:trHeight w:val="296"/>
        </w:trPr>
        <w:tc>
          <w:tcPr>
            <w:tcW w:w="1556" w:type="pct"/>
            <w:shd w:val="clear" w:color="auto" w:fill="D9D9D9" w:themeFill="background1" w:themeFillShade="D9"/>
          </w:tcPr>
          <w:p w14:paraId="69B37F43" w14:textId="77777777" w:rsidR="00DC7967" w:rsidRPr="007B5ED0" w:rsidRDefault="6B5A1CA1" w:rsidP="00307485">
            <w:pPr>
              <w:jc w:val="center"/>
              <w:rPr>
                <w:rFonts w:cs="Arial"/>
                <w:b/>
                <w:sz w:val="18"/>
                <w:szCs w:val="18"/>
                <w:lang w:val="fr-FR"/>
              </w:rPr>
            </w:pPr>
            <w:r>
              <w:rPr>
                <w:rFonts w:cs="Arial"/>
                <w:b/>
                <w:bCs/>
                <w:sz w:val="18"/>
                <w:szCs w:val="18"/>
                <w:lang w:val="fr"/>
              </w:rPr>
              <w:t>Programme et type de soutien</w:t>
            </w:r>
          </w:p>
        </w:tc>
        <w:tc>
          <w:tcPr>
            <w:tcW w:w="689" w:type="pct"/>
            <w:shd w:val="clear" w:color="auto" w:fill="D9D9D9" w:themeFill="background1" w:themeFillShade="D9"/>
          </w:tcPr>
          <w:p w14:paraId="69B37F44" w14:textId="77777777" w:rsidR="00DC7967" w:rsidRPr="006F6378" w:rsidRDefault="00DC7967" w:rsidP="00307485">
            <w:pPr>
              <w:jc w:val="center"/>
              <w:rPr>
                <w:rFonts w:cs="Arial"/>
                <w:b/>
                <w:sz w:val="18"/>
                <w:szCs w:val="18"/>
              </w:rPr>
            </w:pPr>
            <w:r>
              <w:rPr>
                <w:rFonts w:cs="Arial"/>
                <w:b/>
                <w:bCs/>
                <w:sz w:val="18"/>
                <w:szCs w:val="18"/>
                <w:lang w:val="fr"/>
              </w:rPr>
              <w:t>Présentation privilégiée</w:t>
            </w:r>
            <w:r>
              <w:rPr>
                <w:rStyle w:val="FootnoteReference"/>
                <w:rFonts w:cs="Arial"/>
                <w:b/>
                <w:bCs/>
                <w:sz w:val="18"/>
                <w:szCs w:val="18"/>
                <w:lang w:val="fr"/>
              </w:rPr>
              <w:footnoteReference w:id="3"/>
            </w:r>
          </w:p>
        </w:tc>
        <w:tc>
          <w:tcPr>
            <w:tcW w:w="689" w:type="pct"/>
            <w:shd w:val="clear" w:color="auto" w:fill="D9D9D9" w:themeFill="background1" w:themeFillShade="D9"/>
          </w:tcPr>
          <w:p w14:paraId="69B37F45" w14:textId="77777777" w:rsidR="00DC7967" w:rsidRPr="007B5ED0" w:rsidRDefault="6B5A1CA1" w:rsidP="00307485">
            <w:pPr>
              <w:jc w:val="center"/>
              <w:rPr>
                <w:rFonts w:cs="Arial"/>
                <w:b/>
                <w:sz w:val="18"/>
                <w:szCs w:val="18"/>
                <w:lang w:val="fr-FR"/>
              </w:rPr>
            </w:pPr>
            <w:r>
              <w:rPr>
                <w:rFonts w:cs="Arial"/>
                <w:b/>
                <w:bCs/>
                <w:sz w:val="18"/>
                <w:szCs w:val="18"/>
                <w:lang w:val="fr"/>
              </w:rPr>
              <w:t>Date cible pour la soumission de la demande</w:t>
            </w:r>
          </w:p>
        </w:tc>
        <w:tc>
          <w:tcPr>
            <w:tcW w:w="689" w:type="pct"/>
            <w:shd w:val="clear" w:color="auto" w:fill="D9D9D9" w:themeFill="background1" w:themeFillShade="D9"/>
          </w:tcPr>
          <w:p w14:paraId="69B37F46" w14:textId="77777777" w:rsidR="00DC7967" w:rsidRPr="007B5ED0" w:rsidRDefault="6B5A1CA1" w:rsidP="00307485">
            <w:pPr>
              <w:jc w:val="center"/>
              <w:rPr>
                <w:rFonts w:cs="Arial"/>
                <w:b/>
                <w:sz w:val="18"/>
                <w:szCs w:val="18"/>
                <w:lang w:val="fr-FR"/>
              </w:rPr>
            </w:pPr>
            <w:r>
              <w:rPr>
                <w:rFonts w:cs="Arial"/>
                <w:b/>
                <w:bCs/>
                <w:sz w:val="18"/>
                <w:szCs w:val="18"/>
                <w:lang w:val="fr"/>
              </w:rPr>
              <w:t>Date souhaitée pour l</w:t>
            </w:r>
            <w:r w:rsidR="007B5ED0">
              <w:rPr>
                <w:rFonts w:cs="Arial"/>
                <w:b/>
                <w:bCs/>
                <w:sz w:val="18"/>
                <w:szCs w:val="18"/>
                <w:lang w:val="fr"/>
              </w:rPr>
              <w:t>’</w:t>
            </w:r>
            <w:r>
              <w:rPr>
                <w:rFonts w:cs="Arial"/>
                <w:b/>
                <w:bCs/>
                <w:sz w:val="18"/>
                <w:szCs w:val="18"/>
                <w:lang w:val="fr"/>
              </w:rPr>
              <w:t>arrivée des vaccins</w:t>
            </w:r>
          </w:p>
        </w:tc>
        <w:tc>
          <w:tcPr>
            <w:tcW w:w="689" w:type="pct"/>
            <w:shd w:val="clear" w:color="auto" w:fill="D9D9D9" w:themeFill="background1" w:themeFillShade="D9"/>
          </w:tcPr>
          <w:p w14:paraId="69B37F47" w14:textId="77777777" w:rsidR="00DC7967" w:rsidRPr="006F6378" w:rsidRDefault="6B5A1CA1" w:rsidP="00307485">
            <w:pPr>
              <w:jc w:val="center"/>
              <w:rPr>
                <w:rFonts w:cs="Arial"/>
                <w:b/>
                <w:sz w:val="18"/>
                <w:szCs w:val="18"/>
              </w:rPr>
            </w:pPr>
            <w:r>
              <w:rPr>
                <w:rFonts w:cs="Arial"/>
                <w:b/>
                <w:bCs/>
                <w:sz w:val="18"/>
                <w:szCs w:val="18"/>
                <w:lang w:val="fr"/>
              </w:rPr>
              <w:t>Date de lancement prévue</w:t>
            </w:r>
          </w:p>
        </w:tc>
        <w:tc>
          <w:tcPr>
            <w:tcW w:w="689" w:type="pct"/>
            <w:shd w:val="clear" w:color="auto" w:fill="D9D9D9" w:themeFill="background1" w:themeFillShade="D9"/>
          </w:tcPr>
          <w:p w14:paraId="69B37F48" w14:textId="77777777" w:rsidR="00DC7967" w:rsidRPr="006F6378" w:rsidRDefault="6B5A1CA1" w:rsidP="00307485">
            <w:pPr>
              <w:jc w:val="center"/>
              <w:rPr>
                <w:rFonts w:cs="Arial"/>
                <w:b/>
                <w:sz w:val="18"/>
                <w:szCs w:val="18"/>
              </w:rPr>
            </w:pPr>
            <w:r>
              <w:rPr>
                <w:rFonts w:cs="Arial"/>
                <w:b/>
                <w:bCs/>
                <w:sz w:val="18"/>
                <w:szCs w:val="18"/>
                <w:lang w:val="fr"/>
              </w:rPr>
              <w:t>Soutien demandé jusqu</w:t>
            </w:r>
            <w:r w:rsidR="007B5ED0">
              <w:rPr>
                <w:rFonts w:cs="Arial"/>
                <w:b/>
                <w:bCs/>
                <w:sz w:val="18"/>
                <w:szCs w:val="18"/>
                <w:lang w:val="fr"/>
              </w:rPr>
              <w:t>’</w:t>
            </w:r>
            <w:r>
              <w:rPr>
                <w:rFonts w:cs="Arial"/>
                <w:b/>
                <w:bCs/>
                <w:sz w:val="18"/>
                <w:szCs w:val="18"/>
                <w:lang w:val="fr"/>
              </w:rPr>
              <w:t>au</w:t>
            </w:r>
            <w:r>
              <w:rPr>
                <w:rStyle w:val="FootnoteReference"/>
                <w:rFonts w:cs="Arial"/>
                <w:b/>
                <w:bCs/>
                <w:sz w:val="18"/>
                <w:szCs w:val="18"/>
                <w:lang w:val="fr"/>
              </w:rPr>
              <w:footnoteReference w:id="4"/>
            </w:r>
          </w:p>
        </w:tc>
      </w:tr>
      <w:tr w:rsidR="00DC7967" w:rsidRPr="009E09CD" w14:paraId="69B37F50" w14:textId="77777777" w:rsidTr="003C1D97">
        <w:trPr>
          <w:trHeight w:val="239"/>
        </w:trPr>
        <w:tc>
          <w:tcPr>
            <w:tcW w:w="1556" w:type="pct"/>
            <w:shd w:val="clear" w:color="auto" w:fill="FFFFFF" w:themeFill="background1"/>
          </w:tcPr>
          <w:p w14:paraId="69B37F4A" w14:textId="77777777" w:rsidR="00DC7967" w:rsidRPr="007B5ED0" w:rsidRDefault="6B5A1CA1" w:rsidP="003C1D97">
            <w:pPr>
              <w:rPr>
                <w:rFonts w:cs="Arial"/>
                <w:b/>
                <w:bCs/>
                <w:color w:val="0070C0"/>
                <w:lang w:val="fr-FR"/>
              </w:rPr>
            </w:pPr>
            <w:r>
              <w:rPr>
                <w:rFonts w:cs="Arial"/>
                <w:b/>
                <w:bCs/>
                <w:sz w:val="18"/>
                <w:szCs w:val="18"/>
                <w:lang w:val="fr"/>
              </w:rPr>
              <w:lastRenderedPageBreak/>
              <w:t xml:space="preserve">[Type de soutien 1] </w:t>
            </w:r>
            <w:r>
              <w:rPr>
                <w:rFonts w:cs="Arial"/>
                <w:sz w:val="14"/>
                <w:szCs w:val="14"/>
                <w:lang w:val="fr"/>
              </w:rPr>
              <w:t xml:space="preserve"> </w:t>
            </w:r>
            <w:r>
              <w:rPr>
                <w:rFonts w:cs="Arial"/>
                <w:sz w:val="18"/>
                <w:szCs w:val="18"/>
                <w:lang w:val="fr"/>
              </w:rPr>
              <w:t>(par ex. méthode de la deuxième dose du vaccin antirougeoleux)</w:t>
            </w:r>
          </w:p>
        </w:tc>
        <w:tc>
          <w:tcPr>
            <w:tcW w:w="689" w:type="pct"/>
            <w:shd w:val="clear" w:color="auto" w:fill="auto"/>
            <w:vAlign w:val="center"/>
          </w:tcPr>
          <w:p w14:paraId="69B37F4B" w14:textId="77777777" w:rsidR="00DC7967" w:rsidRPr="007B5ED0" w:rsidRDefault="6B5A1CA1" w:rsidP="00307485">
            <w:pPr>
              <w:spacing w:line="252" w:lineRule="auto"/>
              <w:jc w:val="center"/>
              <w:rPr>
                <w:rFonts w:eastAsia="Calibri" w:cs="Arial"/>
                <w:color w:val="0070C0"/>
                <w:sz w:val="18"/>
                <w:szCs w:val="18"/>
                <w:lang w:val="fr-FR"/>
              </w:rPr>
            </w:pPr>
            <w:r>
              <w:rPr>
                <w:rFonts w:eastAsia="Calibri" w:cs="Arial"/>
                <w:color w:val="0070C0"/>
                <w:sz w:val="18"/>
                <w:szCs w:val="18"/>
                <w:lang w:val="fr"/>
              </w:rPr>
              <w:t>Voir les profils produits détaillés</w:t>
            </w:r>
          </w:p>
        </w:tc>
        <w:tc>
          <w:tcPr>
            <w:tcW w:w="689" w:type="pct"/>
            <w:shd w:val="clear" w:color="auto" w:fill="auto"/>
            <w:vAlign w:val="center"/>
          </w:tcPr>
          <w:p w14:paraId="69B37F4C" w14:textId="77777777" w:rsidR="00DC7967" w:rsidRPr="009E09CD" w:rsidRDefault="6B5A1CA1" w:rsidP="00307485">
            <w:pPr>
              <w:spacing w:line="252" w:lineRule="auto"/>
              <w:jc w:val="center"/>
              <w:rPr>
                <w:rFonts w:eastAsia="Calibri" w:cs="Arial"/>
                <w:color w:val="0070C0"/>
                <w:sz w:val="18"/>
                <w:szCs w:val="18"/>
              </w:rPr>
            </w:pPr>
            <w:r>
              <w:rPr>
                <w:rFonts w:eastAsia="Calibri" w:cs="Arial"/>
                <w:color w:val="0070C0"/>
                <w:sz w:val="18"/>
                <w:szCs w:val="18"/>
                <w:lang w:val="fr"/>
              </w:rPr>
              <w:t>Mois, année</w:t>
            </w:r>
          </w:p>
        </w:tc>
        <w:tc>
          <w:tcPr>
            <w:tcW w:w="689" w:type="pct"/>
            <w:shd w:val="clear" w:color="auto" w:fill="auto"/>
            <w:vAlign w:val="center"/>
          </w:tcPr>
          <w:p w14:paraId="69B37F4D" w14:textId="77777777" w:rsidR="00DC7967" w:rsidRPr="009E09CD" w:rsidRDefault="6B5A1CA1" w:rsidP="00307485">
            <w:pPr>
              <w:spacing w:line="252" w:lineRule="auto"/>
              <w:jc w:val="center"/>
              <w:rPr>
                <w:rFonts w:eastAsia="Calibri" w:cs="Arial"/>
                <w:color w:val="0070C0"/>
                <w:sz w:val="18"/>
                <w:szCs w:val="18"/>
              </w:rPr>
            </w:pPr>
            <w:r>
              <w:rPr>
                <w:rFonts w:eastAsia="Calibri" w:cs="Arial"/>
                <w:color w:val="0070C0"/>
                <w:sz w:val="18"/>
                <w:szCs w:val="18"/>
                <w:lang w:val="fr"/>
              </w:rPr>
              <w:t>Mois, année</w:t>
            </w:r>
          </w:p>
        </w:tc>
        <w:tc>
          <w:tcPr>
            <w:tcW w:w="689" w:type="pct"/>
            <w:shd w:val="clear" w:color="auto" w:fill="auto"/>
            <w:vAlign w:val="center"/>
          </w:tcPr>
          <w:p w14:paraId="69B37F4E" w14:textId="77777777" w:rsidR="00DC7967" w:rsidRPr="009E09CD" w:rsidRDefault="6B5A1CA1" w:rsidP="00307485">
            <w:pPr>
              <w:spacing w:line="252" w:lineRule="auto"/>
              <w:jc w:val="center"/>
              <w:rPr>
                <w:rFonts w:eastAsia="Calibri" w:cs="Arial"/>
                <w:color w:val="0070C0"/>
                <w:sz w:val="18"/>
                <w:szCs w:val="18"/>
              </w:rPr>
            </w:pPr>
            <w:r>
              <w:rPr>
                <w:rFonts w:eastAsia="Calibri" w:cs="Arial"/>
                <w:color w:val="0070C0"/>
                <w:sz w:val="18"/>
                <w:szCs w:val="18"/>
                <w:lang w:val="fr"/>
              </w:rPr>
              <w:t>Mois, année</w:t>
            </w:r>
          </w:p>
        </w:tc>
        <w:tc>
          <w:tcPr>
            <w:tcW w:w="689" w:type="pct"/>
            <w:shd w:val="clear" w:color="auto" w:fill="auto"/>
            <w:vAlign w:val="center"/>
          </w:tcPr>
          <w:p w14:paraId="69B37F4F" w14:textId="77777777" w:rsidR="00DC7967" w:rsidRPr="009E09CD" w:rsidRDefault="6B5A1CA1" w:rsidP="00307485">
            <w:pPr>
              <w:spacing w:line="252" w:lineRule="auto"/>
              <w:jc w:val="center"/>
              <w:rPr>
                <w:rFonts w:eastAsia="Calibri" w:cs="Arial"/>
                <w:color w:val="0070C0"/>
                <w:sz w:val="18"/>
                <w:szCs w:val="18"/>
              </w:rPr>
            </w:pPr>
            <w:r>
              <w:rPr>
                <w:rFonts w:eastAsia="Calibri" w:cs="Arial"/>
                <w:color w:val="0070C0"/>
                <w:sz w:val="18"/>
                <w:szCs w:val="18"/>
                <w:lang w:val="fr"/>
              </w:rPr>
              <w:t>Année</w:t>
            </w:r>
          </w:p>
        </w:tc>
      </w:tr>
      <w:tr w:rsidR="00DC7967" w:rsidRPr="009E09CD" w14:paraId="69B37F57" w14:textId="77777777" w:rsidTr="003C1D97">
        <w:trPr>
          <w:trHeight w:val="325"/>
        </w:trPr>
        <w:tc>
          <w:tcPr>
            <w:tcW w:w="1556" w:type="pct"/>
            <w:shd w:val="clear" w:color="auto" w:fill="FFFFFF" w:themeFill="background1"/>
          </w:tcPr>
          <w:p w14:paraId="69B37F51" w14:textId="77777777" w:rsidR="00DC7967" w:rsidRPr="007B5ED0" w:rsidRDefault="6B5A1CA1" w:rsidP="003E4605">
            <w:pPr>
              <w:rPr>
                <w:rFonts w:cs="Arial"/>
                <w:b/>
                <w:bCs/>
                <w:color w:val="0070C0"/>
                <w:lang w:val="fr-FR"/>
              </w:rPr>
            </w:pPr>
            <w:r>
              <w:rPr>
                <w:rFonts w:cs="Arial"/>
                <w:b/>
                <w:bCs/>
                <w:sz w:val="18"/>
                <w:szCs w:val="18"/>
                <w:lang w:val="fr"/>
              </w:rPr>
              <w:t>[Type de soutien 2]</w:t>
            </w:r>
            <w:r>
              <w:rPr>
                <w:rFonts w:cs="Arial"/>
                <w:sz w:val="18"/>
                <w:szCs w:val="18"/>
                <w:lang w:val="fr"/>
              </w:rPr>
              <w:t xml:space="preserve"> (ex. PVH avec MAC)</w:t>
            </w:r>
          </w:p>
        </w:tc>
        <w:tc>
          <w:tcPr>
            <w:tcW w:w="689" w:type="pct"/>
            <w:shd w:val="clear" w:color="auto" w:fill="auto"/>
            <w:vAlign w:val="center"/>
          </w:tcPr>
          <w:p w14:paraId="69B37F52" w14:textId="77777777" w:rsidR="00DC7967" w:rsidRPr="007B5ED0" w:rsidRDefault="6B5A1CA1" w:rsidP="00307485">
            <w:pPr>
              <w:spacing w:line="252" w:lineRule="auto"/>
              <w:jc w:val="center"/>
              <w:rPr>
                <w:rFonts w:eastAsia="Calibri" w:cs="Arial"/>
                <w:color w:val="0070C0"/>
                <w:sz w:val="18"/>
                <w:szCs w:val="18"/>
                <w:lang w:val="fr-FR"/>
              </w:rPr>
            </w:pPr>
            <w:r>
              <w:rPr>
                <w:rFonts w:eastAsia="Calibri" w:cs="Arial"/>
                <w:color w:val="0070C0"/>
                <w:sz w:val="18"/>
                <w:szCs w:val="18"/>
                <w:lang w:val="fr"/>
              </w:rPr>
              <w:t>Voir les profils produits détaillés</w:t>
            </w:r>
          </w:p>
        </w:tc>
        <w:tc>
          <w:tcPr>
            <w:tcW w:w="689" w:type="pct"/>
            <w:shd w:val="clear" w:color="auto" w:fill="auto"/>
            <w:vAlign w:val="center"/>
          </w:tcPr>
          <w:p w14:paraId="69B37F53" w14:textId="77777777" w:rsidR="00DC7967" w:rsidRPr="009E09CD" w:rsidRDefault="6B5A1CA1" w:rsidP="00307485">
            <w:pPr>
              <w:spacing w:line="252" w:lineRule="auto"/>
              <w:jc w:val="center"/>
              <w:rPr>
                <w:rFonts w:eastAsia="Calibri" w:cs="Arial"/>
                <w:color w:val="0070C0"/>
                <w:sz w:val="18"/>
                <w:szCs w:val="18"/>
              </w:rPr>
            </w:pPr>
            <w:r>
              <w:rPr>
                <w:rFonts w:eastAsia="Calibri" w:cs="Arial"/>
                <w:color w:val="0070C0"/>
                <w:sz w:val="18"/>
                <w:szCs w:val="18"/>
                <w:lang w:val="fr"/>
              </w:rPr>
              <w:t>Mois, année</w:t>
            </w:r>
          </w:p>
        </w:tc>
        <w:tc>
          <w:tcPr>
            <w:tcW w:w="689" w:type="pct"/>
            <w:shd w:val="clear" w:color="auto" w:fill="auto"/>
            <w:vAlign w:val="center"/>
          </w:tcPr>
          <w:p w14:paraId="69B37F54" w14:textId="77777777" w:rsidR="00DC7967" w:rsidRPr="009E09CD" w:rsidRDefault="6B5A1CA1" w:rsidP="00307485">
            <w:pPr>
              <w:spacing w:line="252" w:lineRule="auto"/>
              <w:jc w:val="center"/>
              <w:rPr>
                <w:rFonts w:eastAsia="Calibri" w:cs="Arial"/>
                <w:color w:val="0070C0"/>
                <w:sz w:val="18"/>
                <w:szCs w:val="18"/>
              </w:rPr>
            </w:pPr>
            <w:r>
              <w:rPr>
                <w:rFonts w:eastAsia="Calibri" w:cs="Arial"/>
                <w:color w:val="0070C0"/>
                <w:sz w:val="18"/>
                <w:szCs w:val="18"/>
                <w:lang w:val="fr"/>
              </w:rPr>
              <w:t>Mois, année</w:t>
            </w:r>
          </w:p>
        </w:tc>
        <w:tc>
          <w:tcPr>
            <w:tcW w:w="689" w:type="pct"/>
            <w:shd w:val="clear" w:color="auto" w:fill="auto"/>
            <w:vAlign w:val="center"/>
          </w:tcPr>
          <w:p w14:paraId="69B37F55" w14:textId="77777777" w:rsidR="00DC7967" w:rsidRPr="009E09CD" w:rsidRDefault="6B5A1CA1" w:rsidP="00307485">
            <w:pPr>
              <w:spacing w:line="252" w:lineRule="auto"/>
              <w:jc w:val="center"/>
              <w:rPr>
                <w:rFonts w:eastAsia="Calibri" w:cs="Arial"/>
                <w:color w:val="0070C0"/>
                <w:sz w:val="18"/>
                <w:szCs w:val="18"/>
              </w:rPr>
            </w:pPr>
            <w:r>
              <w:rPr>
                <w:rFonts w:eastAsia="Calibri" w:cs="Arial"/>
                <w:color w:val="0070C0"/>
                <w:sz w:val="18"/>
                <w:szCs w:val="18"/>
                <w:lang w:val="fr"/>
              </w:rPr>
              <w:t>Mois, année</w:t>
            </w:r>
          </w:p>
        </w:tc>
        <w:tc>
          <w:tcPr>
            <w:tcW w:w="689" w:type="pct"/>
            <w:shd w:val="clear" w:color="auto" w:fill="auto"/>
            <w:vAlign w:val="center"/>
          </w:tcPr>
          <w:p w14:paraId="69B37F56" w14:textId="77777777" w:rsidR="00DC7967" w:rsidRPr="009E09CD" w:rsidRDefault="6B5A1CA1" w:rsidP="00307485">
            <w:pPr>
              <w:spacing w:line="252" w:lineRule="auto"/>
              <w:jc w:val="center"/>
              <w:rPr>
                <w:rFonts w:eastAsia="Calibri" w:cs="Arial"/>
                <w:color w:val="0070C0"/>
                <w:sz w:val="18"/>
                <w:szCs w:val="18"/>
              </w:rPr>
            </w:pPr>
            <w:r>
              <w:rPr>
                <w:rFonts w:eastAsia="Calibri" w:cs="Arial"/>
                <w:color w:val="0070C0"/>
                <w:sz w:val="18"/>
                <w:szCs w:val="18"/>
                <w:lang w:val="fr"/>
              </w:rPr>
              <w:t>Année</w:t>
            </w:r>
          </w:p>
        </w:tc>
      </w:tr>
    </w:tbl>
    <w:p w14:paraId="69B37F58" w14:textId="77777777" w:rsidR="006F6378" w:rsidRPr="006B3B0B" w:rsidRDefault="006F6378" w:rsidP="008355EB">
      <w:pPr>
        <w:pStyle w:val="Text"/>
        <w:rPr>
          <w:rFonts w:ascii="Arial" w:hAnsi="Arial" w:cs="Arial"/>
          <w:sz w:val="20"/>
          <w:szCs w:val="20"/>
        </w:rPr>
      </w:pPr>
    </w:p>
    <w:p w14:paraId="69B37F59" w14:textId="77777777" w:rsidR="00451079" w:rsidRPr="007B5ED0" w:rsidRDefault="006F6378" w:rsidP="00FC225A">
      <w:pPr>
        <w:pStyle w:val="Heading2"/>
        <w:spacing w:after="0"/>
        <w:ind w:left="6663" w:hanging="6663"/>
        <w:rPr>
          <w:rFonts w:ascii="Arial" w:hAnsi="Arial" w:cs="Arial"/>
          <w:u w:val="single"/>
          <w:lang w:val="fr-FR"/>
        </w:rPr>
      </w:pPr>
      <w:r>
        <w:rPr>
          <w:rFonts w:ascii="Arial" w:hAnsi="Arial" w:cs="Arial"/>
          <w:sz w:val="22"/>
          <w:szCs w:val="22"/>
          <w:lang w:val="fr"/>
        </w:rPr>
        <w:t>Soutien aux vaccins nouveaux à demander :</w:t>
      </w:r>
      <w:r>
        <w:rPr>
          <w:rFonts w:ascii="Arial" w:hAnsi="Arial" w:cs="Arial"/>
          <w:lang w:val="fr"/>
        </w:rPr>
        <w:t xml:space="preserve"> </w:t>
      </w:r>
      <w:r>
        <w:rPr>
          <w:rFonts w:ascii="Arial" w:hAnsi="Arial" w:cs="Arial"/>
          <w:sz w:val="22"/>
          <w:szCs w:val="22"/>
          <w:lang w:val="fr"/>
        </w:rPr>
        <w:t>résumé des cibles, du cofinancement et du soutien Gavi</w:t>
      </w:r>
    </w:p>
    <w:p w14:paraId="69B37F5A" w14:textId="77777777" w:rsidR="00CC7678" w:rsidRPr="007B5ED0" w:rsidRDefault="006F6378" w:rsidP="00FC225A">
      <w:pPr>
        <w:pStyle w:val="Heading2"/>
        <w:numPr>
          <w:ilvl w:val="0"/>
          <w:numId w:val="0"/>
        </w:numPr>
        <w:spacing w:before="0"/>
        <w:rPr>
          <w:rStyle w:val="Hyperlink"/>
          <w:rFonts w:ascii="Arial" w:hAnsi="Arial" w:cs="Arial"/>
          <w:lang w:val="fr-FR"/>
        </w:rPr>
      </w:pPr>
      <w:r>
        <w:rPr>
          <w:rFonts w:ascii="Arial" w:hAnsi="Arial"/>
          <w:b w:val="0"/>
          <w:bCs w:val="0"/>
          <w:sz w:val="18"/>
          <w:szCs w:val="18"/>
          <w:lang w:val="fr"/>
        </w:rPr>
        <w:t>Pour connaître les types de soutien aux vaccins et les directives</w:t>
      </w:r>
      <w:r>
        <w:rPr>
          <w:b w:val="0"/>
          <w:bCs w:val="0"/>
          <w:lang w:val="fr"/>
        </w:rPr>
        <w:t xml:space="preserve">, </w:t>
      </w:r>
      <w:r>
        <w:rPr>
          <w:rFonts w:ascii="Arial" w:hAnsi="Arial"/>
          <w:b w:val="0"/>
          <w:bCs w:val="0"/>
          <w:sz w:val="18"/>
          <w:szCs w:val="18"/>
          <w:lang w:val="fr"/>
        </w:rPr>
        <w:t>veuillez consulter</w:t>
      </w:r>
      <w:r>
        <w:rPr>
          <w:rStyle w:val="Hyperlink"/>
          <w:rFonts w:ascii="Arial" w:hAnsi="Arial" w:cs="Arial"/>
          <w:b w:val="0"/>
          <w:bCs w:val="0"/>
          <w:sz w:val="18"/>
          <w:szCs w:val="18"/>
          <w:lang w:val="fr"/>
        </w:rPr>
        <w:t xml:space="preserve"> </w:t>
      </w:r>
      <w:hyperlink r:id="rId17" w:history="1">
        <w:r>
          <w:rPr>
            <w:rStyle w:val="Hyperlink"/>
            <w:rFonts w:ascii="Arial" w:hAnsi="Arial" w:cs="Arial"/>
            <w:b w:val="0"/>
            <w:bCs w:val="0"/>
            <w:sz w:val="18"/>
            <w:szCs w:val="18"/>
            <w:u w:val="none"/>
            <w:lang w:val="fr"/>
          </w:rPr>
          <w:t>http://www.gavi.org/support/process/apply/vaccine/</w:t>
        </w:r>
      </w:hyperlink>
      <w:r>
        <w:rPr>
          <w:rStyle w:val="Hyperlink"/>
          <w:rFonts w:ascii="Arial" w:hAnsi="Arial" w:cs="Arial"/>
          <w:b w:val="0"/>
          <w:bCs w:val="0"/>
          <w:sz w:val="18"/>
          <w:szCs w:val="18"/>
          <w:lang w:val="fr"/>
        </w:rPr>
        <w:t>)</w:t>
      </w:r>
    </w:p>
    <w:tbl>
      <w:tblPr>
        <w:tblW w:w="15030" w:type="dxa"/>
        <w:tblInd w:w="-5" w:type="dxa"/>
        <w:tblLayout w:type="fixed"/>
        <w:tblCellMar>
          <w:left w:w="0" w:type="dxa"/>
          <w:right w:w="0" w:type="dxa"/>
        </w:tblCellMar>
        <w:tblLook w:val="04A0" w:firstRow="1" w:lastRow="0" w:firstColumn="1" w:lastColumn="0" w:noHBand="0" w:noVBand="1"/>
      </w:tblPr>
      <w:tblGrid>
        <w:gridCol w:w="4541"/>
        <w:gridCol w:w="3691"/>
        <w:gridCol w:w="1310"/>
        <w:gridCol w:w="1372"/>
        <w:gridCol w:w="1372"/>
        <w:gridCol w:w="1372"/>
        <w:gridCol w:w="1372"/>
      </w:tblGrid>
      <w:tr w:rsidR="007302E9" w:rsidRPr="009E09CD" w14:paraId="69B37F62" w14:textId="77777777" w:rsidTr="007B5ED0">
        <w:trPr>
          <w:trHeight w:val="99"/>
        </w:trPr>
        <w:tc>
          <w:tcPr>
            <w:tcW w:w="4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37F5B" w14:textId="77777777" w:rsidR="007302E9" w:rsidRPr="007B5ED0" w:rsidRDefault="006F6378" w:rsidP="008355EB">
            <w:pPr>
              <w:spacing w:line="264" w:lineRule="auto"/>
              <w:jc w:val="center"/>
              <w:rPr>
                <w:rFonts w:cs="Arial"/>
                <w:b/>
                <w:bCs/>
                <w:sz w:val="18"/>
                <w:szCs w:val="18"/>
                <w:lang w:val="fr-FR"/>
              </w:rPr>
            </w:pPr>
            <w:r>
              <w:rPr>
                <w:rFonts w:cs="Arial"/>
                <w:b/>
                <w:bCs/>
                <w:sz w:val="18"/>
                <w:szCs w:val="18"/>
                <w:lang w:val="fr"/>
              </w:rPr>
              <w:t>Programme et type de soutien</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14:paraId="69B37F5C" w14:textId="77777777" w:rsidR="007302E9" w:rsidRPr="006F6378" w:rsidRDefault="007302E9" w:rsidP="008355EB">
            <w:pPr>
              <w:spacing w:line="264" w:lineRule="auto"/>
              <w:jc w:val="center"/>
              <w:rPr>
                <w:rFonts w:cs="Arial"/>
                <w:b/>
                <w:sz w:val="18"/>
                <w:szCs w:val="18"/>
              </w:rPr>
            </w:pPr>
            <w:r>
              <w:rPr>
                <w:rFonts w:cs="Arial"/>
                <w:b/>
                <w:bCs/>
                <w:sz w:val="18"/>
                <w:szCs w:val="18"/>
                <w:lang w:val="fr"/>
              </w:rPr>
              <w:t>Année</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14:paraId="69B37F5D" w14:textId="77777777" w:rsidR="007302E9" w:rsidRPr="006F6378" w:rsidRDefault="00426FF8" w:rsidP="008355EB">
            <w:pPr>
              <w:spacing w:line="252" w:lineRule="auto"/>
              <w:jc w:val="center"/>
              <w:rPr>
                <w:rFonts w:eastAsia="Calibri" w:cs="Arial"/>
                <w:b/>
                <w:sz w:val="18"/>
                <w:szCs w:val="18"/>
              </w:rPr>
            </w:pPr>
            <w:r>
              <w:rPr>
                <w:rFonts w:eastAsia="Calibri" w:cs="Arial"/>
                <w:b/>
                <w:bCs/>
                <w:sz w:val="18"/>
                <w:szCs w:val="18"/>
                <w:lang w:val="fr"/>
              </w:rPr>
              <w:t>Année 1</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14:paraId="69B37F5E" w14:textId="77777777" w:rsidR="007302E9" w:rsidRPr="006F6378" w:rsidRDefault="00426FF8" w:rsidP="008355EB">
            <w:pPr>
              <w:spacing w:line="252" w:lineRule="auto"/>
              <w:jc w:val="center"/>
              <w:rPr>
                <w:rFonts w:eastAsia="Calibri" w:cs="Arial"/>
                <w:b/>
                <w:sz w:val="18"/>
                <w:szCs w:val="18"/>
              </w:rPr>
            </w:pPr>
            <w:r>
              <w:rPr>
                <w:rFonts w:eastAsia="Calibri" w:cs="Arial"/>
                <w:b/>
                <w:bCs/>
                <w:sz w:val="18"/>
                <w:szCs w:val="18"/>
                <w:lang w:val="fr"/>
              </w:rPr>
              <w:t>Année 2</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14:paraId="69B37F5F" w14:textId="77777777" w:rsidR="007302E9" w:rsidRPr="006F6378" w:rsidRDefault="00426FF8" w:rsidP="008355EB">
            <w:pPr>
              <w:spacing w:line="252" w:lineRule="auto"/>
              <w:jc w:val="center"/>
              <w:rPr>
                <w:rFonts w:eastAsia="Calibri" w:cs="Arial"/>
                <w:b/>
                <w:sz w:val="18"/>
                <w:szCs w:val="18"/>
              </w:rPr>
            </w:pPr>
            <w:r>
              <w:rPr>
                <w:rFonts w:eastAsia="Calibri" w:cs="Arial"/>
                <w:b/>
                <w:bCs/>
                <w:sz w:val="18"/>
                <w:szCs w:val="18"/>
                <w:lang w:val="fr"/>
              </w:rPr>
              <w:t>Année 3</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14:paraId="69B37F60" w14:textId="77777777" w:rsidR="007302E9" w:rsidRPr="006F6378" w:rsidRDefault="00426FF8" w:rsidP="008355EB">
            <w:pPr>
              <w:spacing w:line="252" w:lineRule="auto"/>
              <w:jc w:val="center"/>
              <w:rPr>
                <w:rFonts w:eastAsia="Calibri" w:cs="Arial"/>
                <w:b/>
                <w:sz w:val="18"/>
                <w:szCs w:val="18"/>
              </w:rPr>
            </w:pPr>
            <w:r>
              <w:rPr>
                <w:rFonts w:eastAsia="Calibri" w:cs="Arial"/>
                <w:b/>
                <w:bCs/>
                <w:sz w:val="18"/>
                <w:szCs w:val="18"/>
                <w:lang w:val="fr"/>
              </w:rPr>
              <w:t>Année 4</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37F61" w14:textId="77777777" w:rsidR="007302E9" w:rsidRPr="006F6378" w:rsidRDefault="00426FF8" w:rsidP="008355EB">
            <w:pPr>
              <w:spacing w:line="252" w:lineRule="auto"/>
              <w:jc w:val="center"/>
              <w:rPr>
                <w:rFonts w:eastAsia="Calibri" w:cs="Arial"/>
                <w:b/>
                <w:sz w:val="18"/>
                <w:szCs w:val="18"/>
              </w:rPr>
            </w:pPr>
            <w:r>
              <w:rPr>
                <w:rFonts w:eastAsia="Calibri" w:cs="Arial"/>
                <w:b/>
                <w:bCs/>
                <w:sz w:val="18"/>
                <w:szCs w:val="18"/>
                <w:lang w:val="fr"/>
              </w:rPr>
              <w:t>Année 5</w:t>
            </w:r>
          </w:p>
        </w:tc>
      </w:tr>
      <w:tr w:rsidR="00CC7678" w:rsidRPr="009E09CD" w14:paraId="69B37F6A" w14:textId="77777777" w:rsidTr="007B5ED0">
        <w:trPr>
          <w:trHeight w:val="99"/>
        </w:trPr>
        <w:tc>
          <w:tcPr>
            <w:tcW w:w="4541" w:type="dxa"/>
            <w:vMerge w:val="restart"/>
            <w:tcBorders>
              <w:top w:val="single" w:sz="4" w:space="0" w:color="auto"/>
              <w:left w:val="single" w:sz="4" w:space="0" w:color="auto"/>
              <w:bottom w:val="single" w:sz="4" w:space="0" w:color="auto"/>
              <w:right w:val="single" w:sz="4" w:space="0" w:color="auto"/>
            </w:tcBorders>
            <w:vAlign w:val="center"/>
          </w:tcPr>
          <w:p w14:paraId="69B37F63" w14:textId="77777777" w:rsidR="00CC7678" w:rsidRPr="007B5ED0" w:rsidRDefault="6B5A1CA1" w:rsidP="003C1D97">
            <w:pPr>
              <w:spacing w:line="264" w:lineRule="auto"/>
              <w:rPr>
                <w:rFonts w:cs="Arial"/>
                <w:bCs/>
                <w:sz w:val="18"/>
                <w:szCs w:val="18"/>
                <w:lang w:val="fr-FR"/>
              </w:rPr>
            </w:pPr>
            <w:r>
              <w:rPr>
                <w:rFonts w:cs="Arial"/>
                <w:b/>
                <w:bCs/>
                <w:sz w:val="18"/>
                <w:szCs w:val="18"/>
                <w:lang w:val="fr"/>
              </w:rPr>
              <w:t>[Type de soutien 1]</w:t>
            </w:r>
            <w:r>
              <w:rPr>
                <w:rFonts w:cs="Arial"/>
                <w:sz w:val="18"/>
                <w:szCs w:val="18"/>
                <w:lang w:val="fr"/>
              </w:rPr>
              <w:t xml:space="preserve"> (par ex. méthode de la deuxième dose du vaccin antirougeoleux)</w:t>
            </w: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64" w14:textId="77777777" w:rsidR="00CC7678" w:rsidRPr="007B5ED0" w:rsidRDefault="6B5A1CA1" w:rsidP="6B5A1CA1">
            <w:pPr>
              <w:spacing w:line="264" w:lineRule="auto"/>
              <w:rPr>
                <w:rFonts w:cs="Arial"/>
                <w:sz w:val="16"/>
                <w:szCs w:val="16"/>
                <w:lang w:val="fr-FR"/>
              </w:rPr>
            </w:pPr>
            <w:r>
              <w:rPr>
                <w:rFonts w:cs="Arial"/>
                <w:sz w:val="16"/>
                <w:szCs w:val="16"/>
                <w:lang w:val="fr"/>
              </w:rPr>
              <w:t>Population dans la cohorte d</w:t>
            </w:r>
            <w:r w:rsidR="007B5ED0">
              <w:rPr>
                <w:rFonts w:cs="Arial"/>
                <w:sz w:val="16"/>
                <w:szCs w:val="16"/>
                <w:lang w:val="fr"/>
              </w:rPr>
              <w:t>’</w:t>
            </w:r>
            <w:r>
              <w:rPr>
                <w:rFonts w:cs="Arial"/>
                <w:sz w:val="16"/>
                <w:szCs w:val="16"/>
                <w:lang w:val="fr"/>
              </w:rPr>
              <w:t>âge cible (#)</w:t>
            </w:r>
          </w:p>
        </w:tc>
        <w:tc>
          <w:tcPr>
            <w:tcW w:w="13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65" w14:textId="77777777" w:rsidR="00CC7678" w:rsidRPr="009E09CD" w:rsidRDefault="6B5A1CA1" w:rsidP="00763B0E">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66"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67"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68"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7F69"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r>
      <w:tr w:rsidR="00CC7678" w:rsidRPr="009E09CD" w14:paraId="69B37F72" w14:textId="77777777" w:rsidTr="007B5ED0">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69B37F6B" w14:textId="77777777" w:rsidR="00CC7678" w:rsidRPr="009E09CD" w:rsidRDefault="00CC7678" w:rsidP="003C1D97">
            <w:pPr>
              <w:spacing w:line="240" w:lineRule="auto"/>
              <w:rPr>
                <w:rFonts w:eastAsia="Times New Roman" w:cs="Arial"/>
                <w:sz w:val="18"/>
                <w:szCs w:val="20"/>
              </w:rPr>
            </w:pP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6C" w14:textId="77777777" w:rsidR="00CC7678" w:rsidRPr="007B5ED0" w:rsidRDefault="6B5A1CA1" w:rsidP="6B5A1CA1">
            <w:pPr>
              <w:spacing w:line="264" w:lineRule="auto"/>
              <w:rPr>
                <w:rFonts w:cs="Arial"/>
                <w:sz w:val="16"/>
                <w:szCs w:val="16"/>
                <w:lang w:val="fr-FR"/>
              </w:rPr>
            </w:pPr>
            <w:r>
              <w:rPr>
                <w:rFonts w:cs="Arial"/>
                <w:sz w:val="16"/>
                <w:szCs w:val="16"/>
                <w:lang w:val="fr"/>
              </w:rPr>
              <w:t>Population cible devant être vaccinée (première ou seule dose) (#)</w:t>
            </w:r>
          </w:p>
        </w:tc>
        <w:tc>
          <w:tcPr>
            <w:tcW w:w="13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6D" w14:textId="77777777" w:rsidR="00CC7678" w:rsidRPr="009E09CD" w:rsidRDefault="6B5A1CA1" w:rsidP="00763B0E">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6E"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6F"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70"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7F71"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r>
      <w:tr w:rsidR="00CC7678" w:rsidRPr="009E09CD" w14:paraId="69B37F7A" w14:textId="77777777" w:rsidTr="007B5ED0">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69B37F73" w14:textId="77777777" w:rsidR="00CC7678" w:rsidRPr="009E09CD" w:rsidRDefault="00CC7678" w:rsidP="003C1D97">
            <w:pPr>
              <w:spacing w:line="240" w:lineRule="auto"/>
              <w:rPr>
                <w:rFonts w:eastAsia="Times New Roman" w:cs="Arial"/>
                <w:sz w:val="18"/>
                <w:szCs w:val="20"/>
              </w:rPr>
            </w:pP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74" w14:textId="77777777" w:rsidR="00CC7678" w:rsidRPr="007B5ED0" w:rsidRDefault="6B5A1CA1" w:rsidP="6B5A1CA1">
            <w:pPr>
              <w:spacing w:line="264" w:lineRule="auto"/>
              <w:rPr>
                <w:rFonts w:cs="Arial"/>
                <w:sz w:val="16"/>
                <w:szCs w:val="16"/>
                <w:lang w:val="fr-FR"/>
              </w:rPr>
            </w:pPr>
            <w:r>
              <w:rPr>
                <w:rFonts w:cs="Arial"/>
                <w:sz w:val="16"/>
                <w:szCs w:val="16"/>
                <w:lang w:val="fr"/>
              </w:rPr>
              <w:t>Population cible pour la dernière dose (#)</w:t>
            </w:r>
          </w:p>
        </w:tc>
        <w:tc>
          <w:tcPr>
            <w:tcW w:w="13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75" w14:textId="77777777" w:rsidR="00CC7678" w:rsidRPr="009E09CD" w:rsidRDefault="6B5A1CA1" w:rsidP="00763B0E">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76"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77"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78"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7F79"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r>
      <w:tr w:rsidR="00CC7678" w:rsidRPr="009E09CD" w14:paraId="69B37F82" w14:textId="77777777" w:rsidTr="007B5ED0">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69B37F7B" w14:textId="77777777" w:rsidR="00CC7678" w:rsidRPr="009E09CD" w:rsidRDefault="00CC7678" w:rsidP="003C1D97">
            <w:pPr>
              <w:spacing w:line="240" w:lineRule="auto"/>
              <w:rPr>
                <w:rFonts w:eastAsia="Times New Roman" w:cs="Arial"/>
                <w:sz w:val="18"/>
                <w:szCs w:val="20"/>
              </w:rPr>
            </w:pP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7C" w14:textId="77777777" w:rsidR="00CC7678" w:rsidRPr="007B5ED0" w:rsidRDefault="00CC7678" w:rsidP="6B5A1CA1">
            <w:pPr>
              <w:spacing w:line="264" w:lineRule="auto"/>
              <w:rPr>
                <w:rFonts w:cs="Arial"/>
                <w:color w:val="FF0000"/>
                <w:sz w:val="16"/>
                <w:szCs w:val="16"/>
                <w:lang w:val="fr-FR"/>
              </w:rPr>
            </w:pPr>
            <w:r>
              <w:rPr>
                <w:rFonts w:cs="Arial"/>
                <w:sz w:val="16"/>
                <w:szCs w:val="16"/>
                <w:lang w:val="fr"/>
              </w:rPr>
              <w:t>Estimation des taux de pertes</w:t>
            </w:r>
            <w:r>
              <w:rPr>
                <w:rStyle w:val="FootnoteReference"/>
                <w:rFonts w:cs="Arial"/>
                <w:sz w:val="16"/>
                <w:szCs w:val="16"/>
                <w:lang w:val="fr"/>
              </w:rPr>
              <w:footnoteReference w:id="5"/>
            </w:r>
          </w:p>
        </w:tc>
        <w:tc>
          <w:tcPr>
            <w:tcW w:w="13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7D" w14:textId="77777777" w:rsidR="00CC7678" w:rsidRPr="009E09CD" w:rsidRDefault="6B5A1CA1" w:rsidP="00763B0E">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7E"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7F"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80"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7F81"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r>
      <w:tr w:rsidR="00CC7678" w:rsidRPr="009E09CD" w14:paraId="69B37F8A" w14:textId="77777777" w:rsidTr="007B5ED0">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69B37F83" w14:textId="77777777" w:rsidR="00CC7678" w:rsidRPr="009E09CD" w:rsidRDefault="00CC7678" w:rsidP="003C1D97">
            <w:pPr>
              <w:spacing w:line="240" w:lineRule="auto"/>
              <w:rPr>
                <w:rFonts w:eastAsia="Times New Roman" w:cs="Arial"/>
                <w:sz w:val="18"/>
                <w:szCs w:val="20"/>
              </w:rPr>
            </w:pP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84" w14:textId="77777777" w:rsidR="00CC7678" w:rsidRPr="007B5ED0" w:rsidRDefault="6B5A1CA1" w:rsidP="6B5A1CA1">
            <w:pPr>
              <w:spacing w:line="264" w:lineRule="auto"/>
              <w:rPr>
                <w:rFonts w:cs="Arial"/>
                <w:sz w:val="16"/>
                <w:szCs w:val="16"/>
                <w:lang w:val="fr-FR"/>
              </w:rPr>
            </w:pPr>
            <w:r>
              <w:rPr>
                <w:rFonts w:cs="Arial"/>
                <w:sz w:val="16"/>
                <w:szCs w:val="16"/>
                <w:lang w:val="fr"/>
              </w:rPr>
              <w:t xml:space="preserve">Cofinancement du pays </w:t>
            </w:r>
            <w:r>
              <w:rPr>
                <w:rFonts w:cs="Arial"/>
                <w:color w:val="000000" w:themeColor="text1"/>
                <w:sz w:val="16"/>
                <w:szCs w:val="16"/>
                <w:lang w:val="fr"/>
              </w:rPr>
              <w:t>(en USD)</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85"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86"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87"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88"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B37F89"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r>
      <w:tr w:rsidR="00CC7678" w:rsidRPr="009E09CD" w14:paraId="69B37F92" w14:textId="77777777" w:rsidTr="007B5ED0">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69B37F8B" w14:textId="77777777" w:rsidR="00CC7678" w:rsidRPr="009E09CD" w:rsidRDefault="00CC7678" w:rsidP="003C1D97">
            <w:pPr>
              <w:spacing w:line="240" w:lineRule="auto"/>
              <w:rPr>
                <w:rFonts w:eastAsia="Times New Roman" w:cs="Arial"/>
                <w:sz w:val="18"/>
                <w:szCs w:val="20"/>
              </w:rPr>
            </w:pP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8C" w14:textId="77777777" w:rsidR="00CC7678" w:rsidRPr="009E09CD" w:rsidRDefault="6B5A1CA1" w:rsidP="6B5A1CA1">
            <w:pPr>
              <w:spacing w:line="264" w:lineRule="auto"/>
              <w:rPr>
                <w:rFonts w:cs="Arial"/>
                <w:sz w:val="16"/>
                <w:szCs w:val="16"/>
              </w:rPr>
            </w:pPr>
            <w:r>
              <w:rPr>
                <w:rFonts w:cs="Arial"/>
                <w:sz w:val="16"/>
                <w:szCs w:val="16"/>
                <w:lang w:val="fr"/>
              </w:rPr>
              <w:t xml:space="preserve">Soutien Gavi </w:t>
            </w:r>
            <w:r>
              <w:rPr>
                <w:rFonts w:cs="Arial"/>
                <w:color w:val="000000" w:themeColor="text1"/>
                <w:sz w:val="16"/>
                <w:szCs w:val="16"/>
                <w:lang w:val="fr"/>
              </w:rPr>
              <w:t xml:space="preserve">(en USD) </w:t>
            </w:r>
            <w:r>
              <w:rPr>
                <w:rFonts w:cs="Arial"/>
                <w:sz w:val="16"/>
                <w:szCs w:val="16"/>
                <w:lang w:val="fr"/>
              </w:rPr>
              <w:t> </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8D"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8E"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8F"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90"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B37F91"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r>
      <w:tr w:rsidR="00CC7678" w:rsidRPr="009E09CD" w14:paraId="69B37F9B" w14:textId="77777777" w:rsidTr="007B5ED0">
        <w:trPr>
          <w:trHeight w:val="99"/>
        </w:trPr>
        <w:tc>
          <w:tcPr>
            <w:tcW w:w="4541" w:type="dxa"/>
            <w:vMerge w:val="restart"/>
            <w:tcBorders>
              <w:top w:val="single" w:sz="4" w:space="0" w:color="auto"/>
              <w:left w:val="single" w:sz="4" w:space="0" w:color="auto"/>
              <w:bottom w:val="single" w:sz="4" w:space="0" w:color="auto"/>
              <w:right w:val="single" w:sz="4" w:space="0" w:color="auto"/>
            </w:tcBorders>
            <w:vAlign w:val="center"/>
          </w:tcPr>
          <w:p w14:paraId="69B37F93" w14:textId="77777777" w:rsidR="00CC7678" w:rsidRPr="007B5ED0" w:rsidRDefault="00CC7678" w:rsidP="003C1D97">
            <w:pPr>
              <w:spacing w:line="264" w:lineRule="auto"/>
              <w:rPr>
                <w:rFonts w:cs="Arial"/>
                <w:sz w:val="18"/>
                <w:szCs w:val="20"/>
                <w:lang w:val="fr-FR"/>
              </w:rPr>
            </w:pPr>
          </w:p>
          <w:p w14:paraId="69B37F94" w14:textId="77777777" w:rsidR="00CC7678" w:rsidRPr="007B5ED0" w:rsidRDefault="6B5A1CA1" w:rsidP="003C1D97">
            <w:pPr>
              <w:spacing w:line="264" w:lineRule="auto"/>
              <w:rPr>
                <w:rFonts w:cs="Arial"/>
                <w:b/>
                <w:bCs/>
                <w:sz w:val="18"/>
                <w:szCs w:val="18"/>
                <w:lang w:val="fr-FR"/>
              </w:rPr>
            </w:pPr>
            <w:r>
              <w:rPr>
                <w:rFonts w:cs="Arial"/>
                <w:b/>
                <w:bCs/>
                <w:sz w:val="18"/>
                <w:szCs w:val="18"/>
                <w:lang w:val="fr"/>
              </w:rPr>
              <w:t>[Type de soutien 2</w:t>
            </w:r>
            <w:r>
              <w:rPr>
                <w:rFonts w:cs="Arial"/>
                <w:sz w:val="18"/>
                <w:szCs w:val="18"/>
                <w:lang w:val="fr"/>
              </w:rPr>
              <w:t>] (par ex. méthode de la méningite A)</w:t>
            </w: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95" w14:textId="77777777" w:rsidR="00CC7678" w:rsidRPr="007B5ED0" w:rsidRDefault="6B5A1CA1" w:rsidP="6B5A1CA1">
            <w:pPr>
              <w:spacing w:line="264" w:lineRule="auto"/>
              <w:rPr>
                <w:rFonts w:cs="Arial"/>
                <w:sz w:val="16"/>
                <w:szCs w:val="16"/>
                <w:lang w:val="fr-FR"/>
              </w:rPr>
            </w:pPr>
            <w:r>
              <w:rPr>
                <w:rFonts w:cs="Arial"/>
                <w:sz w:val="16"/>
                <w:szCs w:val="16"/>
                <w:lang w:val="fr"/>
              </w:rPr>
              <w:t>Population dans la cohorte d</w:t>
            </w:r>
            <w:r w:rsidR="007B5ED0">
              <w:rPr>
                <w:rFonts w:cs="Arial"/>
                <w:sz w:val="16"/>
                <w:szCs w:val="16"/>
                <w:lang w:val="fr"/>
              </w:rPr>
              <w:t>’</w:t>
            </w:r>
            <w:r>
              <w:rPr>
                <w:rFonts w:cs="Arial"/>
                <w:sz w:val="16"/>
                <w:szCs w:val="16"/>
                <w:lang w:val="fr"/>
              </w:rPr>
              <w:t>âge cible (#)</w:t>
            </w:r>
          </w:p>
        </w:tc>
        <w:tc>
          <w:tcPr>
            <w:tcW w:w="13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96" w14:textId="77777777" w:rsidR="00CC7678" w:rsidRPr="009E09CD" w:rsidRDefault="6B5A1CA1" w:rsidP="00763B0E">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97"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98"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99"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7F9A"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r>
      <w:tr w:rsidR="00CC7678" w:rsidRPr="009E09CD" w14:paraId="69B37FA3" w14:textId="77777777" w:rsidTr="007B5ED0">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69B37F9C" w14:textId="77777777" w:rsidR="00CC7678" w:rsidRPr="009E09CD" w:rsidRDefault="00CC7678" w:rsidP="00CC7678">
            <w:pPr>
              <w:spacing w:line="240" w:lineRule="auto"/>
              <w:rPr>
                <w:rFonts w:eastAsia="Times New Roman" w:cs="Arial"/>
                <w:sz w:val="18"/>
                <w:szCs w:val="20"/>
              </w:rPr>
            </w:pP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9D" w14:textId="77777777" w:rsidR="00CC7678" w:rsidRPr="007B5ED0" w:rsidRDefault="6B5A1CA1" w:rsidP="6B5A1CA1">
            <w:pPr>
              <w:spacing w:line="264" w:lineRule="auto"/>
              <w:rPr>
                <w:rFonts w:cs="Arial"/>
                <w:sz w:val="16"/>
                <w:szCs w:val="16"/>
                <w:lang w:val="fr-FR"/>
              </w:rPr>
            </w:pPr>
            <w:r>
              <w:rPr>
                <w:rFonts w:cs="Arial"/>
                <w:sz w:val="16"/>
                <w:szCs w:val="16"/>
                <w:lang w:val="fr"/>
              </w:rPr>
              <w:t>Population cible devant être vaccinée (première ou seule dose) (#)</w:t>
            </w:r>
          </w:p>
        </w:tc>
        <w:tc>
          <w:tcPr>
            <w:tcW w:w="13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9E" w14:textId="77777777" w:rsidR="00CC7678" w:rsidRPr="009E09CD" w:rsidRDefault="6B5A1CA1" w:rsidP="00763B0E">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9F"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A0"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A1"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7FA2"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r>
      <w:tr w:rsidR="00CC7678" w:rsidRPr="009E09CD" w14:paraId="69B37FAB" w14:textId="77777777" w:rsidTr="007B5ED0">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69B37FA4" w14:textId="77777777" w:rsidR="00CC7678" w:rsidRPr="009E09CD" w:rsidRDefault="00CC7678" w:rsidP="00CC7678">
            <w:pPr>
              <w:spacing w:line="240" w:lineRule="auto"/>
              <w:rPr>
                <w:rFonts w:eastAsia="Times New Roman" w:cs="Arial"/>
                <w:sz w:val="18"/>
                <w:szCs w:val="20"/>
              </w:rPr>
            </w:pP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A5" w14:textId="77777777" w:rsidR="00CC7678" w:rsidRPr="007B5ED0" w:rsidRDefault="6B5A1CA1" w:rsidP="6B5A1CA1">
            <w:pPr>
              <w:spacing w:line="264" w:lineRule="auto"/>
              <w:rPr>
                <w:rFonts w:cs="Arial"/>
                <w:sz w:val="16"/>
                <w:szCs w:val="16"/>
                <w:lang w:val="fr-FR"/>
              </w:rPr>
            </w:pPr>
            <w:r>
              <w:rPr>
                <w:rFonts w:cs="Arial"/>
                <w:sz w:val="16"/>
                <w:szCs w:val="16"/>
                <w:lang w:val="fr"/>
              </w:rPr>
              <w:t>Population cible pour la dernière dose (#)</w:t>
            </w:r>
          </w:p>
        </w:tc>
        <w:tc>
          <w:tcPr>
            <w:tcW w:w="13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A6" w14:textId="77777777" w:rsidR="00CC7678" w:rsidRPr="009E09CD" w:rsidRDefault="6B5A1CA1" w:rsidP="00763B0E">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A7"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A8"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A9"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7FAA"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r>
      <w:tr w:rsidR="00CC7678" w:rsidRPr="009E09CD" w14:paraId="69B37FB3" w14:textId="77777777" w:rsidTr="007B5ED0">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69B37FAC" w14:textId="77777777" w:rsidR="00CC7678" w:rsidRPr="009E09CD" w:rsidRDefault="00CC7678" w:rsidP="00CC7678">
            <w:pPr>
              <w:spacing w:line="240" w:lineRule="auto"/>
              <w:rPr>
                <w:rFonts w:eastAsia="Times New Roman" w:cs="Arial"/>
                <w:sz w:val="18"/>
                <w:szCs w:val="20"/>
              </w:rPr>
            </w:pP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AD" w14:textId="77777777" w:rsidR="00CC7678" w:rsidRPr="007B5ED0" w:rsidRDefault="6B5A1CA1" w:rsidP="6B5A1CA1">
            <w:pPr>
              <w:spacing w:line="264" w:lineRule="auto"/>
              <w:rPr>
                <w:rFonts w:cs="Arial"/>
                <w:color w:val="FF0000"/>
                <w:sz w:val="16"/>
                <w:szCs w:val="16"/>
                <w:lang w:val="fr-FR"/>
              </w:rPr>
            </w:pPr>
            <w:r>
              <w:rPr>
                <w:rFonts w:cs="Arial"/>
                <w:sz w:val="16"/>
                <w:szCs w:val="16"/>
                <w:lang w:val="fr"/>
              </w:rPr>
              <w:t>Estimation des taux de pertes</w:t>
            </w:r>
          </w:p>
        </w:tc>
        <w:tc>
          <w:tcPr>
            <w:tcW w:w="13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AE" w14:textId="77777777" w:rsidR="00CC7678" w:rsidRPr="009E09CD" w:rsidRDefault="6B5A1CA1" w:rsidP="00763B0E">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AF"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B0"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69B37FB1"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7FB2" w14:textId="77777777" w:rsidR="00CC7678" w:rsidRPr="009E09CD" w:rsidRDefault="6B5A1CA1">
            <w:pPr>
              <w:spacing w:line="252" w:lineRule="auto"/>
              <w:jc w:val="right"/>
              <w:rPr>
                <w:rFonts w:eastAsia="Calibri" w:cs="Arial"/>
                <w:color w:val="0070C0"/>
                <w:sz w:val="18"/>
                <w:szCs w:val="18"/>
              </w:rPr>
            </w:pPr>
            <w:r>
              <w:rPr>
                <w:rFonts w:eastAsia="Calibri" w:cs="Arial"/>
                <w:color w:val="0070C0"/>
                <w:sz w:val="18"/>
                <w:szCs w:val="18"/>
                <w:lang w:val="fr"/>
              </w:rPr>
              <w:t>%</w:t>
            </w:r>
          </w:p>
        </w:tc>
      </w:tr>
      <w:tr w:rsidR="00CC7678" w:rsidRPr="009E09CD" w14:paraId="69B37FBB" w14:textId="77777777" w:rsidTr="007B5ED0">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69B37FB4" w14:textId="77777777" w:rsidR="00CC7678" w:rsidRPr="009E09CD" w:rsidRDefault="00CC7678" w:rsidP="00CC7678">
            <w:pPr>
              <w:spacing w:line="240" w:lineRule="auto"/>
              <w:rPr>
                <w:rFonts w:eastAsia="Times New Roman" w:cs="Arial"/>
                <w:sz w:val="18"/>
                <w:szCs w:val="20"/>
              </w:rPr>
            </w:pP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B5" w14:textId="77777777" w:rsidR="00CC7678" w:rsidRPr="007B5ED0" w:rsidRDefault="6B5A1CA1" w:rsidP="6B5A1CA1">
            <w:pPr>
              <w:spacing w:line="264" w:lineRule="auto"/>
              <w:rPr>
                <w:rFonts w:cs="Arial"/>
                <w:sz w:val="16"/>
                <w:szCs w:val="16"/>
                <w:lang w:val="fr-FR"/>
              </w:rPr>
            </w:pPr>
            <w:r>
              <w:rPr>
                <w:rFonts w:cs="Arial"/>
                <w:sz w:val="16"/>
                <w:szCs w:val="16"/>
                <w:lang w:val="fr"/>
              </w:rPr>
              <w:t xml:space="preserve">Cofinancement du pays </w:t>
            </w:r>
            <w:r>
              <w:rPr>
                <w:rFonts w:cs="Arial"/>
                <w:color w:val="000000" w:themeColor="text1"/>
                <w:sz w:val="16"/>
                <w:szCs w:val="16"/>
                <w:lang w:val="fr"/>
              </w:rPr>
              <w:t>(en USD)</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B6"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B7"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B8"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B9"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B37FBA"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r>
      <w:tr w:rsidR="00CC7678" w:rsidRPr="009E09CD" w14:paraId="69B37FC3" w14:textId="77777777" w:rsidTr="007B5ED0">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69B37FBC" w14:textId="77777777" w:rsidR="00CC7678" w:rsidRPr="009E09CD" w:rsidRDefault="00CC7678" w:rsidP="00CC7678">
            <w:pPr>
              <w:spacing w:line="240" w:lineRule="auto"/>
              <w:rPr>
                <w:rFonts w:eastAsia="Times New Roman" w:cs="Arial"/>
                <w:sz w:val="18"/>
                <w:szCs w:val="20"/>
              </w:rPr>
            </w:pPr>
          </w:p>
        </w:tc>
        <w:tc>
          <w:tcPr>
            <w:tcW w:w="36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9B37FBD" w14:textId="77777777" w:rsidR="00CC7678" w:rsidRPr="009E09CD" w:rsidRDefault="6B5A1CA1" w:rsidP="6B5A1CA1">
            <w:pPr>
              <w:spacing w:line="264" w:lineRule="auto"/>
              <w:rPr>
                <w:rFonts w:cs="Arial"/>
                <w:sz w:val="16"/>
                <w:szCs w:val="16"/>
              </w:rPr>
            </w:pPr>
            <w:r>
              <w:rPr>
                <w:rFonts w:cs="Arial"/>
                <w:sz w:val="16"/>
                <w:szCs w:val="16"/>
                <w:lang w:val="fr"/>
              </w:rPr>
              <w:t xml:space="preserve">Soutien Gavi </w:t>
            </w:r>
            <w:r>
              <w:rPr>
                <w:rFonts w:cs="Arial"/>
                <w:color w:val="000000" w:themeColor="text1"/>
                <w:sz w:val="16"/>
                <w:szCs w:val="16"/>
                <w:lang w:val="fr"/>
              </w:rPr>
              <w:t xml:space="preserve">(en USD) </w:t>
            </w:r>
            <w:r>
              <w:rPr>
                <w:rFonts w:cs="Arial"/>
                <w:sz w:val="16"/>
                <w:szCs w:val="16"/>
                <w:lang w:val="fr"/>
              </w:rPr>
              <w:t> </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BE"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BF"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C0"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69B37FC1"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B37FC2"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r>
      <w:tr w:rsidR="00CC7678" w:rsidRPr="009E09CD" w14:paraId="69B37FCA" w14:textId="77777777" w:rsidTr="007B5ED0">
        <w:trPr>
          <w:trHeight w:val="99"/>
        </w:trPr>
        <w:tc>
          <w:tcPr>
            <w:tcW w:w="823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B37FC4" w14:textId="77777777" w:rsidR="00CC7678" w:rsidRPr="007B5ED0" w:rsidRDefault="6B5A1CA1" w:rsidP="005C6E7E">
            <w:pPr>
              <w:numPr>
                <w:ilvl w:val="0"/>
                <w:numId w:val="34"/>
              </w:numPr>
              <w:spacing w:line="264" w:lineRule="auto"/>
              <w:jc w:val="right"/>
              <w:rPr>
                <w:rFonts w:cs="Arial"/>
                <w:sz w:val="18"/>
                <w:szCs w:val="18"/>
                <w:lang w:val="fr-FR"/>
              </w:rPr>
            </w:pPr>
            <w:r>
              <w:rPr>
                <w:rFonts w:cs="Arial"/>
                <w:sz w:val="18"/>
                <w:szCs w:val="18"/>
                <w:lang w:val="fr"/>
              </w:rPr>
              <w:t xml:space="preserve">Total du cofinancement du pays pour les vaccins nouveaux demandés (en USD)  </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C5"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C6"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C7"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C8"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B37FC9" w14:textId="77777777" w:rsidR="00CC7678" w:rsidRPr="009E09CD" w:rsidRDefault="6B5A1CA1" w:rsidP="00941822">
            <w:pPr>
              <w:spacing w:line="252" w:lineRule="auto"/>
              <w:rPr>
                <w:rFonts w:eastAsia="Calibri" w:cs="Arial"/>
                <w:sz w:val="18"/>
                <w:szCs w:val="18"/>
              </w:rPr>
            </w:pPr>
            <w:r>
              <w:rPr>
                <w:rFonts w:eastAsia="Calibri" w:cs="Arial"/>
                <w:sz w:val="18"/>
                <w:szCs w:val="18"/>
                <w:lang w:val="fr"/>
              </w:rPr>
              <w:t>$</w:t>
            </w:r>
          </w:p>
        </w:tc>
      </w:tr>
      <w:tr w:rsidR="00CC7678" w:rsidRPr="009E09CD" w14:paraId="69B37FD1" w14:textId="77777777" w:rsidTr="007B5ED0">
        <w:trPr>
          <w:trHeight w:val="99"/>
        </w:trPr>
        <w:tc>
          <w:tcPr>
            <w:tcW w:w="823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B37FCB" w14:textId="77777777" w:rsidR="00CC7678" w:rsidRPr="007B5ED0" w:rsidRDefault="6B5A1CA1" w:rsidP="007B11D7">
            <w:pPr>
              <w:numPr>
                <w:ilvl w:val="0"/>
                <w:numId w:val="34"/>
              </w:numPr>
              <w:spacing w:line="264" w:lineRule="auto"/>
              <w:jc w:val="right"/>
              <w:rPr>
                <w:rFonts w:cs="Arial"/>
                <w:sz w:val="18"/>
                <w:szCs w:val="18"/>
                <w:lang w:val="fr-FR"/>
              </w:rPr>
            </w:pPr>
            <w:r>
              <w:rPr>
                <w:rFonts w:cs="Arial"/>
                <w:sz w:val="18"/>
                <w:szCs w:val="18"/>
                <w:lang w:val="fr"/>
              </w:rPr>
              <w:t xml:space="preserve">Total du soutien Gavi pour les vaccins nouveaux demandés (en USD)  </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CC" w14:textId="77777777" w:rsidR="00CC7678" w:rsidRPr="009E09CD" w:rsidRDefault="6B5A1CA1" w:rsidP="00941822">
            <w:pPr>
              <w:spacing w:line="252" w:lineRule="auto"/>
              <w:rPr>
                <w:rFonts w:eastAsia="Calibri" w:cs="Arial"/>
                <w:color w:val="FF0000"/>
                <w:sz w:val="18"/>
                <w:szCs w:val="18"/>
              </w:rPr>
            </w:pPr>
            <w:r>
              <w:rPr>
                <w:rFonts w:eastAsia="Calibri" w:cs="Arial"/>
                <w:color w:val="000000" w:themeColor="text1"/>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CD" w14:textId="77777777" w:rsidR="00CC7678" w:rsidRPr="009E09CD" w:rsidRDefault="6B5A1CA1" w:rsidP="00941822">
            <w:pPr>
              <w:spacing w:line="240"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CE" w14:textId="77777777" w:rsidR="00CC7678" w:rsidRPr="009E09CD" w:rsidRDefault="6B5A1CA1" w:rsidP="00941822">
            <w:pPr>
              <w:spacing w:line="240"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CF" w14:textId="77777777" w:rsidR="00CC7678" w:rsidRPr="009E09CD" w:rsidRDefault="6B5A1CA1" w:rsidP="00941822">
            <w:pPr>
              <w:spacing w:line="240" w:lineRule="auto"/>
              <w:rPr>
                <w:rFonts w:eastAsia="Calibri" w:cs="Arial"/>
                <w:sz w:val="18"/>
                <w:szCs w:val="18"/>
              </w:rPr>
            </w:pPr>
            <w:r>
              <w:rPr>
                <w:rFonts w:eastAsia="Calibri" w:cs="Arial"/>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B37FD0" w14:textId="77777777" w:rsidR="00CC7678" w:rsidRPr="009E09CD" w:rsidRDefault="6B5A1CA1" w:rsidP="00941822">
            <w:pPr>
              <w:spacing w:line="240" w:lineRule="auto"/>
              <w:rPr>
                <w:rFonts w:eastAsia="Calibri" w:cs="Arial"/>
                <w:sz w:val="18"/>
                <w:szCs w:val="18"/>
              </w:rPr>
            </w:pPr>
            <w:r>
              <w:rPr>
                <w:rFonts w:eastAsia="Calibri" w:cs="Arial"/>
                <w:sz w:val="18"/>
                <w:szCs w:val="18"/>
                <w:lang w:val="fr"/>
              </w:rPr>
              <w:t>$</w:t>
            </w:r>
          </w:p>
        </w:tc>
      </w:tr>
      <w:tr w:rsidR="00CC7678" w:rsidRPr="009E09CD" w14:paraId="69B37FD8" w14:textId="77777777" w:rsidTr="007B5ED0">
        <w:trPr>
          <w:trHeight w:val="399"/>
        </w:trPr>
        <w:tc>
          <w:tcPr>
            <w:tcW w:w="823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B37FD2" w14:textId="77777777" w:rsidR="00CC7678" w:rsidRPr="007B5ED0" w:rsidRDefault="6B5A1CA1" w:rsidP="007B11D7">
            <w:pPr>
              <w:numPr>
                <w:ilvl w:val="0"/>
                <w:numId w:val="34"/>
              </w:numPr>
              <w:spacing w:line="252" w:lineRule="auto"/>
              <w:jc w:val="right"/>
              <w:rPr>
                <w:rFonts w:eastAsia="Calibri" w:cs="Arial"/>
                <w:b/>
                <w:bCs/>
                <w:i/>
                <w:iCs/>
                <w:sz w:val="18"/>
                <w:szCs w:val="18"/>
                <w:lang w:val="fr-FR"/>
              </w:rPr>
            </w:pPr>
            <w:r>
              <w:rPr>
                <w:rFonts w:eastAsia="Calibri" w:cs="Arial"/>
                <w:b/>
                <w:bCs/>
                <w:sz w:val="18"/>
                <w:szCs w:val="18"/>
                <w:lang w:val="fr"/>
              </w:rPr>
              <w:t>Coût total des vaccins nouveaux demandés (</w:t>
            </w:r>
            <w:proofErr w:type="spellStart"/>
            <w:r>
              <w:rPr>
                <w:rFonts w:eastAsia="Calibri" w:cs="Arial"/>
                <w:b/>
                <w:bCs/>
                <w:sz w:val="18"/>
                <w:szCs w:val="18"/>
                <w:lang w:val="fr"/>
              </w:rPr>
              <w:t>a+b</w:t>
            </w:r>
            <w:proofErr w:type="spellEnd"/>
            <w:r>
              <w:rPr>
                <w:rFonts w:eastAsia="Calibri" w:cs="Arial"/>
                <w:b/>
                <w:bCs/>
                <w:sz w:val="18"/>
                <w:szCs w:val="18"/>
                <w:lang w:val="fr"/>
              </w:rPr>
              <w:t xml:space="preserve">) (en USD) </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D3" w14:textId="77777777" w:rsidR="00CC7678" w:rsidRPr="009E09CD" w:rsidRDefault="6B5A1CA1" w:rsidP="00941822">
            <w:pPr>
              <w:spacing w:line="252" w:lineRule="auto"/>
              <w:rPr>
                <w:rFonts w:eastAsia="Calibri" w:cs="Arial"/>
                <w:b/>
                <w:bCs/>
                <w:sz w:val="18"/>
                <w:szCs w:val="18"/>
              </w:rPr>
            </w:pPr>
            <w:r>
              <w:rPr>
                <w:rFonts w:eastAsia="Calibri" w:cs="Arial"/>
                <w:b/>
                <w:bCs/>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D4" w14:textId="77777777" w:rsidR="00CC7678" w:rsidRPr="009E09CD" w:rsidRDefault="6B5A1CA1" w:rsidP="00941822">
            <w:pPr>
              <w:spacing w:line="240" w:lineRule="auto"/>
              <w:rPr>
                <w:rFonts w:eastAsia="Calibri" w:cs="Arial"/>
                <w:b/>
                <w:bCs/>
                <w:sz w:val="18"/>
                <w:szCs w:val="18"/>
              </w:rPr>
            </w:pPr>
            <w:r>
              <w:rPr>
                <w:rFonts w:eastAsia="Calibri" w:cs="Arial"/>
                <w:b/>
                <w:bCs/>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D5" w14:textId="77777777" w:rsidR="00CC7678" w:rsidRPr="009E09CD" w:rsidRDefault="6B5A1CA1" w:rsidP="00941822">
            <w:pPr>
              <w:spacing w:line="240" w:lineRule="auto"/>
              <w:rPr>
                <w:rFonts w:eastAsia="Calibri" w:cs="Arial"/>
                <w:b/>
                <w:bCs/>
                <w:sz w:val="18"/>
                <w:szCs w:val="18"/>
              </w:rPr>
            </w:pPr>
            <w:r>
              <w:rPr>
                <w:rFonts w:eastAsia="Calibri" w:cs="Arial"/>
                <w:b/>
                <w:bCs/>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69B37FD6" w14:textId="77777777" w:rsidR="00CC7678" w:rsidRPr="009E09CD" w:rsidRDefault="6B5A1CA1" w:rsidP="00941822">
            <w:pPr>
              <w:spacing w:line="240" w:lineRule="auto"/>
              <w:rPr>
                <w:rFonts w:eastAsia="Calibri" w:cs="Arial"/>
                <w:b/>
                <w:bCs/>
                <w:sz w:val="18"/>
                <w:szCs w:val="18"/>
              </w:rPr>
            </w:pPr>
            <w:r>
              <w:rPr>
                <w:rFonts w:eastAsia="Calibri" w:cs="Arial"/>
                <w:b/>
                <w:bCs/>
                <w:sz w:val="18"/>
                <w:szCs w:val="18"/>
                <w:lang w:val="fr"/>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B37FD7" w14:textId="77777777" w:rsidR="00CC7678" w:rsidRPr="009E09CD" w:rsidRDefault="6B5A1CA1" w:rsidP="00941822">
            <w:pPr>
              <w:spacing w:line="240" w:lineRule="auto"/>
              <w:rPr>
                <w:rFonts w:eastAsia="Calibri" w:cs="Arial"/>
                <w:b/>
                <w:bCs/>
                <w:sz w:val="18"/>
                <w:szCs w:val="18"/>
              </w:rPr>
            </w:pPr>
            <w:r>
              <w:rPr>
                <w:rFonts w:eastAsia="Calibri" w:cs="Arial"/>
                <w:b/>
                <w:bCs/>
                <w:sz w:val="18"/>
                <w:szCs w:val="18"/>
                <w:lang w:val="fr"/>
              </w:rPr>
              <w:t>$</w:t>
            </w:r>
          </w:p>
        </w:tc>
      </w:tr>
    </w:tbl>
    <w:p w14:paraId="69B37FD9" w14:textId="77777777" w:rsidR="00F20844" w:rsidRPr="006B3B0B" w:rsidRDefault="00F20844" w:rsidP="00490F06">
      <w:pPr>
        <w:rPr>
          <w:rFonts w:eastAsia="Times New Roman" w:cs="Arial"/>
          <w:sz w:val="20"/>
          <w:szCs w:val="20"/>
        </w:rPr>
      </w:pPr>
    </w:p>
    <w:p w14:paraId="69B37FDA" w14:textId="77777777" w:rsidR="00CC7678" w:rsidRPr="007B5ED0" w:rsidRDefault="005D1B63" w:rsidP="007059DA">
      <w:pPr>
        <w:pStyle w:val="Heading2"/>
        <w:numPr>
          <w:ilvl w:val="0"/>
          <w:numId w:val="0"/>
        </w:numPr>
        <w:spacing w:before="240" w:line="276" w:lineRule="auto"/>
        <w:ind w:right="831"/>
        <w:jc w:val="both"/>
        <w:rPr>
          <w:rFonts w:ascii="Arial" w:hAnsi="Arial" w:cs="Arial"/>
          <w:b w:val="0"/>
          <w:sz w:val="18"/>
          <w:szCs w:val="18"/>
          <w:lang w:val="fr-FR"/>
        </w:rPr>
      </w:pPr>
      <w:r>
        <w:rPr>
          <w:rFonts w:ascii="Arial" w:hAnsi="Arial" w:cs="Arial"/>
          <w:sz w:val="22"/>
          <w:szCs w:val="22"/>
          <w:lang w:val="fr"/>
        </w:rPr>
        <w:lastRenderedPageBreak/>
        <w:t>1.5 Demande de changement de la présentation du vaccin</w:t>
      </w:r>
      <w:r>
        <w:rPr>
          <w:rStyle w:val="FootnoteReference"/>
          <w:rFonts w:ascii="Arial" w:hAnsi="Arial" w:cs="Arial"/>
          <w:b w:val="0"/>
          <w:bCs w:val="0"/>
          <w:sz w:val="22"/>
          <w:szCs w:val="22"/>
          <w:lang w:val="fr"/>
        </w:rPr>
        <w:footnoteReference w:id="6"/>
      </w:r>
      <w:r>
        <w:rPr>
          <w:rFonts w:ascii="Arial" w:hAnsi="Arial" w:cs="Arial"/>
          <w:b w:val="0"/>
          <w:bCs w:val="0"/>
          <w:sz w:val="22"/>
          <w:szCs w:val="22"/>
          <w:lang w:val="fr"/>
        </w:rPr>
        <w:t xml:space="preserve"> </w:t>
      </w:r>
      <w:r>
        <w:rPr>
          <w:rFonts w:ascii="Arial" w:hAnsi="Arial" w:cs="Arial"/>
          <w:sz w:val="22"/>
          <w:szCs w:val="22"/>
          <w:lang w:val="fr"/>
        </w:rPr>
        <w:t>pour le soutien actuel (le cas échéant)</w:t>
      </w:r>
      <w:r>
        <w:rPr>
          <w:rStyle w:val="FootnoteReference"/>
          <w:rFonts w:ascii="Arial" w:eastAsia="Arial" w:hAnsi="Arial" w:cs="Arial"/>
          <w:b w:val="0"/>
          <w:bCs w:val="0"/>
          <w:sz w:val="22"/>
          <w:szCs w:val="22"/>
          <w:lang w:val="fr"/>
        </w:rPr>
        <w:footnoteReference w:id="7"/>
      </w:r>
      <w:r>
        <w:rPr>
          <w:rFonts w:ascii="Arial" w:hAnsi="Arial" w:cs="Arial"/>
          <w:lang w:val="fr"/>
        </w:rPr>
        <w:t xml:space="preserve"> : </w:t>
      </w:r>
      <w:r>
        <w:rPr>
          <w:rFonts w:ascii="Arial" w:hAnsi="Arial" w:cs="Arial"/>
          <w:b w:val="0"/>
          <w:bCs w:val="0"/>
          <w:color w:val="0070C0"/>
          <w:sz w:val="18"/>
          <w:szCs w:val="18"/>
          <w:lang w:val="fr"/>
        </w:rPr>
        <w:t xml:space="preserve">Veuillez noter que cela nécessite des documents complémentaires </w:t>
      </w:r>
      <w:r>
        <w:rPr>
          <w:rFonts w:ascii="Arial" w:hAnsi="Arial" w:cs="Arial"/>
          <w:b w:val="0"/>
          <w:bCs w:val="0"/>
          <w:sz w:val="18"/>
          <w:szCs w:val="18"/>
          <w:lang w:val="fr"/>
        </w:rPr>
        <w:t>contenant la capacité de la chaîne du froid, les niveaux de stock actuels du produit et le plan d</w:t>
      </w:r>
      <w:r w:rsidR="007B5ED0">
        <w:rPr>
          <w:rFonts w:ascii="Arial" w:hAnsi="Arial" w:cs="Arial"/>
          <w:b w:val="0"/>
          <w:bCs w:val="0"/>
          <w:sz w:val="18"/>
          <w:szCs w:val="18"/>
          <w:lang w:val="fr"/>
        </w:rPr>
        <w:t>’</w:t>
      </w:r>
      <w:r>
        <w:rPr>
          <w:rFonts w:ascii="Arial" w:hAnsi="Arial" w:cs="Arial"/>
          <w:b w:val="0"/>
          <w:bCs w:val="0"/>
          <w:sz w:val="18"/>
          <w:szCs w:val="18"/>
          <w:lang w:val="fr"/>
        </w:rPr>
        <w:t xml:space="preserve">activités chiffré (à soumettre via le portail du pays, ici : </w:t>
      </w:r>
      <w:hyperlink r:id="rId18" w:history="1">
        <w:r>
          <w:rPr>
            <w:rStyle w:val="Hyperlink"/>
            <w:rFonts w:ascii="Arial" w:hAnsi="Arial" w:cs="Arial"/>
            <w:b w:val="0"/>
            <w:bCs w:val="0"/>
            <w:sz w:val="18"/>
            <w:szCs w:val="18"/>
            <w:lang w:val="fr"/>
          </w:rPr>
          <w:t>http://www.gavi.org/support/process/country-portal/</w:t>
        </w:r>
      </w:hyperlink>
      <w:r>
        <w:rPr>
          <w:rFonts w:ascii="Arial" w:hAnsi="Arial" w:cs="Arial"/>
          <w:b w:val="0"/>
          <w:bCs w:val="0"/>
          <w:sz w:val="18"/>
          <w:szCs w:val="18"/>
          <w:lang w:val="fr"/>
        </w:rPr>
        <w:t xml:space="preserve"> dans la rubrique « Documents justificatifs ». </w:t>
      </w:r>
    </w:p>
    <w:tbl>
      <w:tblPr>
        <w:tblStyle w:val="TableGrid"/>
        <w:tblW w:w="4875"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28"/>
        <w:gridCol w:w="1932"/>
        <w:gridCol w:w="1935"/>
        <w:gridCol w:w="6553"/>
        <w:gridCol w:w="2696"/>
      </w:tblGrid>
      <w:tr w:rsidR="00CC7678" w:rsidRPr="00D86AC4" w14:paraId="69B37FE0" w14:textId="77777777" w:rsidTr="003C1D97">
        <w:trPr>
          <w:trHeight w:val="72"/>
        </w:trPr>
        <w:tc>
          <w:tcPr>
            <w:tcW w:w="641" w:type="pct"/>
            <w:shd w:val="clear" w:color="auto" w:fill="E7E6E6" w:themeFill="background2"/>
          </w:tcPr>
          <w:p w14:paraId="69B37FDB" w14:textId="77777777" w:rsidR="00CC7678" w:rsidRPr="00307485" w:rsidRDefault="6B5A1CA1" w:rsidP="007059DA">
            <w:pPr>
              <w:spacing w:before="60" w:after="60"/>
              <w:rPr>
                <w:rFonts w:cs="Arial"/>
                <w:b/>
              </w:rPr>
            </w:pPr>
            <w:r>
              <w:rPr>
                <w:rFonts w:cs="Arial"/>
                <w:b/>
                <w:bCs/>
                <w:lang w:val="fr"/>
              </w:rPr>
              <w:t>Présentation actuelle</w:t>
            </w:r>
          </w:p>
        </w:tc>
        <w:tc>
          <w:tcPr>
            <w:tcW w:w="642" w:type="pct"/>
            <w:shd w:val="clear" w:color="auto" w:fill="E7E6E6" w:themeFill="background2"/>
          </w:tcPr>
          <w:p w14:paraId="69B37FDC" w14:textId="77777777" w:rsidR="00CC7678" w:rsidRPr="00307485" w:rsidRDefault="6B5A1CA1" w:rsidP="007059DA">
            <w:pPr>
              <w:spacing w:before="60" w:after="60"/>
              <w:rPr>
                <w:rFonts w:cs="Arial"/>
                <w:b/>
              </w:rPr>
            </w:pPr>
            <w:r>
              <w:rPr>
                <w:rFonts w:cs="Arial"/>
                <w:b/>
                <w:bCs/>
                <w:lang w:val="fr"/>
              </w:rPr>
              <w:t>Nouvelle présentation souhaitée</w:t>
            </w:r>
          </w:p>
        </w:tc>
        <w:tc>
          <w:tcPr>
            <w:tcW w:w="643" w:type="pct"/>
            <w:shd w:val="clear" w:color="auto" w:fill="E7E6E6" w:themeFill="background2"/>
          </w:tcPr>
          <w:p w14:paraId="69B37FDD" w14:textId="77777777" w:rsidR="00CC7678" w:rsidRPr="007B5ED0" w:rsidRDefault="6B5A1CA1" w:rsidP="007059DA">
            <w:pPr>
              <w:spacing w:before="60" w:after="60"/>
              <w:rPr>
                <w:rFonts w:cs="Arial"/>
                <w:b/>
                <w:lang w:val="fr-FR"/>
              </w:rPr>
            </w:pPr>
            <w:r>
              <w:rPr>
                <w:rFonts w:cs="Arial"/>
                <w:b/>
                <w:bCs/>
                <w:lang w:val="fr"/>
              </w:rPr>
              <w:t>Mois et année souhaités pour le changement</w:t>
            </w:r>
          </w:p>
        </w:tc>
        <w:tc>
          <w:tcPr>
            <w:tcW w:w="2178" w:type="pct"/>
            <w:shd w:val="clear" w:color="auto" w:fill="E7E6E6" w:themeFill="background2"/>
          </w:tcPr>
          <w:p w14:paraId="69B37FDE" w14:textId="77777777" w:rsidR="00CC7678" w:rsidRPr="007B5ED0" w:rsidRDefault="6B5A1CA1" w:rsidP="007059DA">
            <w:pPr>
              <w:spacing w:before="60" w:after="60"/>
              <w:rPr>
                <w:rFonts w:cs="Arial"/>
                <w:b/>
                <w:lang w:val="fr-FR"/>
              </w:rPr>
            </w:pPr>
            <w:r>
              <w:rPr>
                <w:rFonts w:cs="Arial"/>
                <w:b/>
                <w:bCs/>
                <w:lang w:val="fr"/>
              </w:rPr>
              <w:t>Justification à l</w:t>
            </w:r>
            <w:r w:rsidR="007B5ED0">
              <w:rPr>
                <w:rFonts w:cs="Arial"/>
                <w:b/>
                <w:bCs/>
                <w:lang w:val="fr"/>
              </w:rPr>
              <w:t>’</w:t>
            </w:r>
            <w:r>
              <w:rPr>
                <w:rFonts w:cs="Arial"/>
                <w:b/>
                <w:bCs/>
                <w:lang w:val="fr"/>
              </w:rPr>
              <w:t>appui du changement de présentation souhaité, y compris toute incidence anticipée sur la couverture et l</w:t>
            </w:r>
            <w:r w:rsidR="007B5ED0">
              <w:rPr>
                <w:rFonts w:cs="Arial"/>
                <w:b/>
                <w:bCs/>
                <w:lang w:val="fr"/>
              </w:rPr>
              <w:t>’</w:t>
            </w:r>
            <w:r>
              <w:rPr>
                <w:rFonts w:cs="Arial"/>
                <w:b/>
                <w:bCs/>
                <w:lang w:val="fr"/>
              </w:rPr>
              <w:t>équité</w:t>
            </w:r>
          </w:p>
        </w:tc>
        <w:tc>
          <w:tcPr>
            <w:tcW w:w="896" w:type="pct"/>
            <w:shd w:val="clear" w:color="auto" w:fill="E7E6E6" w:themeFill="background2"/>
          </w:tcPr>
          <w:p w14:paraId="69B37FDF" w14:textId="77777777" w:rsidR="00CC7678" w:rsidRPr="007B5ED0" w:rsidRDefault="6B5A1CA1" w:rsidP="007059DA">
            <w:pPr>
              <w:spacing w:before="60" w:after="60"/>
              <w:rPr>
                <w:rFonts w:cs="Arial"/>
                <w:b/>
                <w:lang w:val="fr-FR"/>
              </w:rPr>
            </w:pPr>
            <w:r>
              <w:rPr>
                <w:rFonts w:cs="Arial"/>
                <w:b/>
                <w:bCs/>
                <w:lang w:val="fr"/>
              </w:rPr>
              <w:t xml:space="preserve">Demandez-vous une subvention pour un changement de produit dans le cadre de la demande de renouvellement de vaccin sur le portail pays ? </w:t>
            </w:r>
          </w:p>
        </w:tc>
      </w:tr>
      <w:tr w:rsidR="00CC7678" w:rsidRPr="009E09CD" w14:paraId="69B37FE6" w14:textId="77777777" w:rsidTr="003C1D97">
        <w:trPr>
          <w:trHeight w:val="289"/>
        </w:trPr>
        <w:tc>
          <w:tcPr>
            <w:tcW w:w="641" w:type="pct"/>
            <w:shd w:val="clear" w:color="auto" w:fill="auto"/>
          </w:tcPr>
          <w:p w14:paraId="69B37FE1" w14:textId="77777777" w:rsidR="00CC7678" w:rsidRPr="009E09CD" w:rsidRDefault="6B5A1CA1" w:rsidP="007059DA">
            <w:pPr>
              <w:spacing w:before="60" w:after="60"/>
              <w:textAlignment w:val="center"/>
              <w:rPr>
                <w:rFonts w:cs="Arial"/>
              </w:rPr>
            </w:pPr>
            <w:r>
              <w:rPr>
                <w:rFonts w:cs="Arial"/>
                <w:lang w:val="fr"/>
              </w:rPr>
              <w:t>...</w:t>
            </w:r>
          </w:p>
        </w:tc>
        <w:tc>
          <w:tcPr>
            <w:tcW w:w="642" w:type="pct"/>
            <w:shd w:val="clear" w:color="auto" w:fill="auto"/>
            <w:vAlign w:val="center"/>
          </w:tcPr>
          <w:p w14:paraId="69B37FE2" w14:textId="77777777" w:rsidR="00CC7678" w:rsidRPr="009E09CD" w:rsidRDefault="6B5A1CA1" w:rsidP="007059DA">
            <w:pPr>
              <w:spacing w:before="60" w:after="60"/>
              <w:textAlignment w:val="center"/>
              <w:rPr>
                <w:rFonts w:cs="Arial"/>
              </w:rPr>
            </w:pPr>
            <w:r>
              <w:rPr>
                <w:rFonts w:cs="Arial"/>
                <w:lang w:val="fr"/>
              </w:rPr>
              <w:t>…</w:t>
            </w:r>
          </w:p>
        </w:tc>
        <w:tc>
          <w:tcPr>
            <w:tcW w:w="643" w:type="pct"/>
            <w:shd w:val="clear" w:color="auto" w:fill="auto"/>
            <w:vAlign w:val="center"/>
          </w:tcPr>
          <w:p w14:paraId="69B37FE3" w14:textId="77777777" w:rsidR="00CC7678" w:rsidRPr="009E09CD" w:rsidRDefault="6B5A1CA1" w:rsidP="007059DA">
            <w:pPr>
              <w:spacing w:before="60" w:after="60"/>
              <w:textAlignment w:val="center"/>
              <w:rPr>
                <w:rFonts w:cs="Arial"/>
              </w:rPr>
            </w:pPr>
            <w:r>
              <w:rPr>
                <w:rFonts w:cs="Arial"/>
                <w:lang w:val="fr"/>
              </w:rPr>
              <w:t>…</w:t>
            </w:r>
          </w:p>
        </w:tc>
        <w:tc>
          <w:tcPr>
            <w:tcW w:w="2178" w:type="pct"/>
            <w:shd w:val="clear" w:color="auto" w:fill="auto"/>
            <w:vAlign w:val="center"/>
          </w:tcPr>
          <w:p w14:paraId="69B37FE4" w14:textId="77777777" w:rsidR="00CC7678" w:rsidRPr="009E09CD" w:rsidRDefault="6B5A1CA1" w:rsidP="007059DA">
            <w:pPr>
              <w:spacing w:before="60" w:after="60"/>
              <w:textAlignment w:val="center"/>
              <w:rPr>
                <w:rFonts w:cs="Arial"/>
              </w:rPr>
            </w:pPr>
            <w:r>
              <w:rPr>
                <w:rFonts w:cs="Arial"/>
                <w:lang w:val="fr"/>
              </w:rPr>
              <w:t>…</w:t>
            </w:r>
          </w:p>
        </w:tc>
        <w:tc>
          <w:tcPr>
            <w:tcW w:w="896" w:type="pct"/>
            <w:shd w:val="clear" w:color="auto" w:fill="auto"/>
          </w:tcPr>
          <w:p w14:paraId="69B37FE5" w14:textId="77777777" w:rsidR="00CC7678" w:rsidRPr="009E09CD" w:rsidRDefault="6B5A1CA1" w:rsidP="007059DA">
            <w:pPr>
              <w:spacing w:before="60" w:after="60"/>
              <w:textAlignment w:val="center"/>
              <w:rPr>
                <w:rFonts w:cs="Arial"/>
              </w:rPr>
            </w:pPr>
            <w:r>
              <w:rPr>
                <w:rFonts w:cs="Arial"/>
                <w:lang w:val="fr"/>
              </w:rPr>
              <w:t>OUI ou NON</w:t>
            </w:r>
          </w:p>
        </w:tc>
      </w:tr>
      <w:tr w:rsidR="00CC7678" w:rsidRPr="009E09CD" w14:paraId="69B37FEC" w14:textId="77777777" w:rsidTr="003C1D97">
        <w:trPr>
          <w:trHeight w:val="289"/>
        </w:trPr>
        <w:tc>
          <w:tcPr>
            <w:tcW w:w="641" w:type="pct"/>
            <w:shd w:val="clear" w:color="auto" w:fill="auto"/>
          </w:tcPr>
          <w:p w14:paraId="69B37FE7" w14:textId="77777777" w:rsidR="00CC7678" w:rsidRPr="009E09CD" w:rsidRDefault="6B5A1CA1" w:rsidP="007059DA">
            <w:pPr>
              <w:spacing w:before="60" w:after="60"/>
              <w:textAlignment w:val="center"/>
              <w:rPr>
                <w:rFonts w:cs="Arial"/>
              </w:rPr>
            </w:pPr>
            <w:r>
              <w:rPr>
                <w:rFonts w:cs="Arial"/>
                <w:lang w:val="fr"/>
              </w:rPr>
              <w:t>...</w:t>
            </w:r>
          </w:p>
        </w:tc>
        <w:tc>
          <w:tcPr>
            <w:tcW w:w="642" w:type="pct"/>
            <w:shd w:val="clear" w:color="auto" w:fill="auto"/>
            <w:vAlign w:val="center"/>
          </w:tcPr>
          <w:p w14:paraId="69B37FE8" w14:textId="77777777" w:rsidR="00CC7678" w:rsidRPr="009E09CD" w:rsidRDefault="6B5A1CA1" w:rsidP="007059DA">
            <w:pPr>
              <w:spacing w:before="60" w:after="60"/>
              <w:textAlignment w:val="center"/>
              <w:rPr>
                <w:rFonts w:cs="Arial"/>
              </w:rPr>
            </w:pPr>
            <w:r>
              <w:rPr>
                <w:rFonts w:cs="Arial"/>
                <w:lang w:val="fr"/>
              </w:rPr>
              <w:t>…</w:t>
            </w:r>
          </w:p>
        </w:tc>
        <w:tc>
          <w:tcPr>
            <w:tcW w:w="643" w:type="pct"/>
            <w:shd w:val="clear" w:color="auto" w:fill="auto"/>
            <w:vAlign w:val="center"/>
          </w:tcPr>
          <w:p w14:paraId="69B37FE9" w14:textId="77777777" w:rsidR="00CC7678" w:rsidRPr="009E09CD" w:rsidRDefault="6B5A1CA1" w:rsidP="007059DA">
            <w:pPr>
              <w:spacing w:before="60" w:after="60"/>
              <w:textAlignment w:val="center"/>
              <w:rPr>
                <w:rFonts w:cs="Arial"/>
              </w:rPr>
            </w:pPr>
            <w:r>
              <w:rPr>
                <w:rFonts w:cs="Arial"/>
                <w:lang w:val="fr"/>
              </w:rPr>
              <w:t>…</w:t>
            </w:r>
          </w:p>
        </w:tc>
        <w:tc>
          <w:tcPr>
            <w:tcW w:w="2178" w:type="pct"/>
            <w:shd w:val="clear" w:color="auto" w:fill="auto"/>
            <w:vAlign w:val="center"/>
          </w:tcPr>
          <w:p w14:paraId="69B37FEA" w14:textId="77777777" w:rsidR="00CC7678" w:rsidRPr="009E09CD" w:rsidRDefault="6B5A1CA1" w:rsidP="007059DA">
            <w:pPr>
              <w:spacing w:before="60" w:after="60"/>
              <w:textAlignment w:val="center"/>
              <w:rPr>
                <w:rFonts w:cs="Arial"/>
              </w:rPr>
            </w:pPr>
            <w:r>
              <w:rPr>
                <w:rFonts w:cs="Arial"/>
                <w:lang w:val="fr"/>
              </w:rPr>
              <w:t>…</w:t>
            </w:r>
          </w:p>
        </w:tc>
        <w:tc>
          <w:tcPr>
            <w:tcW w:w="896" w:type="pct"/>
            <w:shd w:val="clear" w:color="auto" w:fill="auto"/>
          </w:tcPr>
          <w:p w14:paraId="69B37FEB" w14:textId="77777777" w:rsidR="00CC7678" w:rsidRPr="009E09CD" w:rsidRDefault="6B5A1CA1" w:rsidP="007059DA">
            <w:pPr>
              <w:spacing w:before="60" w:after="60"/>
              <w:textAlignment w:val="center"/>
              <w:rPr>
                <w:rFonts w:cs="Arial"/>
              </w:rPr>
            </w:pPr>
            <w:r>
              <w:rPr>
                <w:rFonts w:cs="Arial"/>
                <w:lang w:val="fr"/>
              </w:rPr>
              <w:t>OUI ou NON</w:t>
            </w:r>
          </w:p>
        </w:tc>
      </w:tr>
    </w:tbl>
    <w:p w14:paraId="69B37FED" w14:textId="77777777" w:rsidR="00F20844" w:rsidRPr="00490F06" w:rsidRDefault="00F20844" w:rsidP="00490F06">
      <w:pPr>
        <w:spacing w:before="20" w:line="240" w:lineRule="auto"/>
        <w:rPr>
          <w:rFonts w:cs="Arial"/>
          <w:sz w:val="20"/>
          <w:szCs w:val="20"/>
        </w:rPr>
      </w:pPr>
    </w:p>
    <w:p w14:paraId="69B37FEE" w14:textId="77777777" w:rsidR="00CC7678" w:rsidRPr="00591A59" w:rsidDel="002412EC" w:rsidRDefault="6B5A1CA1" w:rsidP="003C1D97">
      <w:pPr>
        <w:pStyle w:val="Heading1"/>
        <w:spacing w:before="120"/>
        <w:rPr>
          <w:rFonts w:ascii="Arial" w:hAnsi="Arial" w:cs="Arial"/>
          <w:sz w:val="26"/>
          <w:szCs w:val="26"/>
        </w:rPr>
      </w:pPr>
      <w:r>
        <w:rPr>
          <w:rFonts w:ascii="Arial" w:hAnsi="Arial" w:cs="Arial"/>
          <w:sz w:val="26"/>
          <w:szCs w:val="26"/>
          <w:lang w:val="fr"/>
        </w:rPr>
        <w:t>Soutien financier demandé</w:t>
      </w:r>
    </w:p>
    <w:p w14:paraId="69B37FEF" w14:textId="77777777" w:rsidR="00A652B8" w:rsidRPr="007B5ED0" w:rsidDel="002412EC" w:rsidRDefault="00A652B8" w:rsidP="005A5F87">
      <w:pPr>
        <w:pStyle w:val="Heading2"/>
        <w:ind w:left="6238" w:hanging="6238"/>
        <w:rPr>
          <w:rFonts w:ascii="Arial" w:hAnsi="Arial" w:cs="Arial"/>
          <w:sz w:val="22"/>
          <w:szCs w:val="22"/>
          <w:lang w:val="fr-FR"/>
        </w:rPr>
      </w:pPr>
      <w:bookmarkStart w:id="0" w:name="_Toc483412640"/>
      <w:bookmarkStart w:id="1" w:name="_Toc483560907"/>
      <w:bookmarkStart w:id="2" w:name="_Toc485824412"/>
      <w:r>
        <w:rPr>
          <w:rFonts w:ascii="Arial" w:hAnsi="Arial" w:cs="Arial"/>
          <w:sz w:val="22"/>
          <w:szCs w:val="22"/>
          <w:lang w:val="fr"/>
        </w:rPr>
        <w:t xml:space="preserve">Soutien financier Gavi actuellement actif (uniquement les subventions déjà approuvées, mais non encore clôturées) </w:t>
      </w:r>
    </w:p>
    <w:tbl>
      <w:tblPr>
        <w:tblStyle w:val="TableGrid"/>
        <w:tblW w:w="4880"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329"/>
        <w:gridCol w:w="3040"/>
        <w:gridCol w:w="3043"/>
        <w:gridCol w:w="3040"/>
        <w:gridCol w:w="2608"/>
      </w:tblGrid>
      <w:tr w:rsidR="00A652B8" w:rsidRPr="009E09CD" w:rsidDel="002412EC" w14:paraId="69B37FF5" w14:textId="77777777" w:rsidTr="00FC225A">
        <w:trPr>
          <w:trHeight w:val="63"/>
        </w:trPr>
        <w:tc>
          <w:tcPr>
            <w:tcW w:w="1105" w:type="pct"/>
            <w:shd w:val="clear" w:color="auto" w:fill="D9D9D9" w:themeFill="background1" w:themeFillShade="D9"/>
            <w:vAlign w:val="center"/>
          </w:tcPr>
          <w:p w14:paraId="69B37FF0" w14:textId="77777777" w:rsidR="00A652B8" w:rsidRPr="00307485" w:rsidDel="002412EC" w:rsidRDefault="00A652B8" w:rsidP="00A652B8">
            <w:pPr>
              <w:spacing w:before="20" w:after="20"/>
              <w:rPr>
                <w:rFonts w:cs="Arial"/>
                <w:b/>
              </w:rPr>
            </w:pPr>
            <w:r>
              <w:rPr>
                <w:rFonts w:cs="Arial"/>
                <w:b/>
                <w:bCs/>
                <w:lang w:val="fr"/>
              </w:rPr>
              <w:t xml:space="preserve">Type de soutien </w:t>
            </w:r>
          </w:p>
        </w:tc>
        <w:tc>
          <w:tcPr>
            <w:tcW w:w="1009" w:type="pct"/>
            <w:shd w:val="clear" w:color="auto" w:fill="D9D9D9" w:themeFill="background1" w:themeFillShade="D9"/>
            <w:vAlign w:val="center"/>
          </w:tcPr>
          <w:p w14:paraId="69B37FF1" w14:textId="77777777" w:rsidR="00A652B8" w:rsidRPr="00307485" w:rsidDel="002412EC" w:rsidRDefault="00A652B8" w:rsidP="00A652B8">
            <w:pPr>
              <w:spacing w:before="20" w:after="20"/>
              <w:rPr>
                <w:rFonts w:cs="Arial"/>
                <w:b/>
              </w:rPr>
            </w:pPr>
            <w:r>
              <w:rPr>
                <w:rFonts w:cs="Arial"/>
                <w:b/>
                <w:bCs/>
                <w:lang w:val="fr"/>
              </w:rPr>
              <w:t>Montant engagé</w:t>
            </w:r>
          </w:p>
        </w:tc>
        <w:tc>
          <w:tcPr>
            <w:tcW w:w="1010" w:type="pct"/>
            <w:shd w:val="clear" w:color="auto" w:fill="D9D9D9" w:themeFill="background1" w:themeFillShade="D9"/>
            <w:vAlign w:val="center"/>
          </w:tcPr>
          <w:p w14:paraId="69B37FF2" w14:textId="77777777" w:rsidR="00A652B8" w:rsidRPr="00307485" w:rsidDel="002412EC" w:rsidRDefault="00A652B8" w:rsidP="00A652B8">
            <w:pPr>
              <w:spacing w:before="20" w:after="20"/>
              <w:rPr>
                <w:rFonts w:cs="Arial"/>
                <w:b/>
              </w:rPr>
            </w:pPr>
            <w:r>
              <w:rPr>
                <w:rFonts w:cs="Arial"/>
                <w:b/>
                <w:bCs/>
                <w:lang w:val="fr"/>
              </w:rPr>
              <w:t>Montant approuvé</w:t>
            </w:r>
          </w:p>
        </w:tc>
        <w:tc>
          <w:tcPr>
            <w:tcW w:w="1009" w:type="pct"/>
            <w:shd w:val="clear" w:color="auto" w:fill="D9D9D9" w:themeFill="background1" w:themeFillShade="D9"/>
            <w:vAlign w:val="center"/>
          </w:tcPr>
          <w:p w14:paraId="69B37FF3" w14:textId="77777777" w:rsidR="00A652B8" w:rsidRPr="00307485" w:rsidDel="002412EC" w:rsidRDefault="00A652B8" w:rsidP="00A652B8">
            <w:pPr>
              <w:spacing w:before="20" w:after="20"/>
              <w:rPr>
                <w:rFonts w:cs="Arial"/>
                <w:b/>
              </w:rPr>
            </w:pPr>
            <w:r>
              <w:rPr>
                <w:rFonts w:cs="Arial"/>
                <w:b/>
                <w:bCs/>
                <w:lang w:val="fr"/>
              </w:rPr>
              <w:t>Montant décaissé</w:t>
            </w:r>
          </w:p>
        </w:tc>
        <w:tc>
          <w:tcPr>
            <w:tcW w:w="866" w:type="pct"/>
            <w:shd w:val="clear" w:color="auto" w:fill="D9D9D9" w:themeFill="background1" w:themeFillShade="D9"/>
            <w:vAlign w:val="center"/>
          </w:tcPr>
          <w:p w14:paraId="69B37FF4" w14:textId="77777777" w:rsidR="00A652B8" w:rsidRPr="00307485" w:rsidDel="002412EC" w:rsidRDefault="00A652B8" w:rsidP="00A652B8">
            <w:pPr>
              <w:spacing w:before="20" w:after="20"/>
              <w:rPr>
                <w:rFonts w:cs="Arial"/>
                <w:b/>
              </w:rPr>
            </w:pPr>
            <w:r>
              <w:rPr>
                <w:rFonts w:cs="Arial"/>
                <w:b/>
                <w:bCs/>
                <w:lang w:val="fr"/>
              </w:rPr>
              <w:t>Année(s) de soutien</w:t>
            </w:r>
          </w:p>
        </w:tc>
      </w:tr>
      <w:tr w:rsidR="00A652B8" w:rsidRPr="009E09CD" w:rsidDel="002412EC" w14:paraId="69B37FFB" w14:textId="77777777" w:rsidTr="00FC225A">
        <w:trPr>
          <w:trHeight w:val="63"/>
        </w:trPr>
        <w:tc>
          <w:tcPr>
            <w:tcW w:w="1105" w:type="pct"/>
            <w:shd w:val="clear" w:color="auto" w:fill="F2F2F2" w:themeFill="background1" w:themeFillShade="F2"/>
          </w:tcPr>
          <w:p w14:paraId="69B37FF6" w14:textId="77777777" w:rsidR="00A652B8" w:rsidRPr="009E09CD" w:rsidDel="002412EC" w:rsidRDefault="00A652B8" w:rsidP="00A652B8">
            <w:pPr>
              <w:spacing w:before="20" w:after="20"/>
              <w:rPr>
                <w:rFonts w:cs="Arial"/>
                <w:i/>
                <w:iCs/>
                <w:sz w:val="18"/>
                <w:szCs w:val="18"/>
              </w:rPr>
            </w:pPr>
          </w:p>
        </w:tc>
        <w:tc>
          <w:tcPr>
            <w:tcW w:w="1009" w:type="pct"/>
            <w:shd w:val="clear" w:color="auto" w:fill="F2F2F2" w:themeFill="background1" w:themeFillShade="F2"/>
          </w:tcPr>
          <w:p w14:paraId="69B37FF7" w14:textId="77777777" w:rsidR="00A652B8" w:rsidRPr="009E09CD" w:rsidDel="002412EC" w:rsidRDefault="00A652B8" w:rsidP="00A652B8">
            <w:pPr>
              <w:spacing w:before="20" w:after="20"/>
              <w:rPr>
                <w:rFonts w:cs="Arial"/>
                <w:i/>
                <w:iCs/>
                <w:sz w:val="18"/>
                <w:szCs w:val="18"/>
              </w:rPr>
            </w:pPr>
          </w:p>
        </w:tc>
        <w:tc>
          <w:tcPr>
            <w:tcW w:w="1010" w:type="pct"/>
            <w:shd w:val="clear" w:color="auto" w:fill="F2F2F2" w:themeFill="background1" w:themeFillShade="F2"/>
          </w:tcPr>
          <w:p w14:paraId="69B37FF8" w14:textId="77777777" w:rsidR="00A652B8" w:rsidRPr="009E09CD" w:rsidDel="002412EC" w:rsidRDefault="00A652B8" w:rsidP="00A652B8">
            <w:pPr>
              <w:spacing w:before="20" w:after="20"/>
              <w:rPr>
                <w:rFonts w:cs="Arial"/>
                <w:i/>
                <w:iCs/>
                <w:sz w:val="18"/>
                <w:szCs w:val="18"/>
              </w:rPr>
            </w:pPr>
          </w:p>
        </w:tc>
        <w:tc>
          <w:tcPr>
            <w:tcW w:w="1009" w:type="pct"/>
            <w:shd w:val="clear" w:color="auto" w:fill="F2F2F2" w:themeFill="background1" w:themeFillShade="F2"/>
          </w:tcPr>
          <w:p w14:paraId="69B37FF9" w14:textId="77777777" w:rsidR="00A652B8" w:rsidRPr="009E09CD" w:rsidDel="002412EC" w:rsidRDefault="00A652B8" w:rsidP="00A652B8">
            <w:pPr>
              <w:spacing w:before="20" w:after="20"/>
              <w:rPr>
                <w:rFonts w:cs="Arial"/>
                <w:i/>
                <w:iCs/>
                <w:sz w:val="18"/>
                <w:szCs w:val="18"/>
              </w:rPr>
            </w:pPr>
          </w:p>
        </w:tc>
        <w:tc>
          <w:tcPr>
            <w:tcW w:w="866" w:type="pct"/>
            <w:shd w:val="clear" w:color="auto" w:fill="F2F2F2" w:themeFill="background1" w:themeFillShade="F2"/>
          </w:tcPr>
          <w:p w14:paraId="69B37FFA" w14:textId="77777777" w:rsidR="00A652B8" w:rsidRPr="009E09CD" w:rsidDel="002412EC" w:rsidRDefault="00A652B8" w:rsidP="00A652B8">
            <w:pPr>
              <w:spacing w:before="20" w:after="20"/>
              <w:rPr>
                <w:rFonts w:cs="Arial"/>
                <w:i/>
                <w:iCs/>
                <w:sz w:val="18"/>
                <w:szCs w:val="18"/>
              </w:rPr>
            </w:pPr>
          </w:p>
        </w:tc>
      </w:tr>
      <w:tr w:rsidR="00A652B8" w:rsidRPr="009E09CD" w:rsidDel="002412EC" w14:paraId="69B38001" w14:textId="77777777" w:rsidTr="00FC225A">
        <w:trPr>
          <w:trHeight w:val="63"/>
        </w:trPr>
        <w:tc>
          <w:tcPr>
            <w:tcW w:w="1105" w:type="pct"/>
            <w:shd w:val="clear" w:color="auto" w:fill="F2F2F2" w:themeFill="background1" w:themeFillShade="F2"/>
          </w:tcPr>
          <w:p w14:paraId="69B37FFC" w14:textId="77777777" w:rsidR="00A652B8" w:rsidRPr="009E09CD" w:rsidDel="002412EC" w:rsidRDefault="00A652B8" w:rsidP="00A652B8">
            <w:pPr>
              <w:spacing w:before="20" w:after="20"/>
              <w:rPr>
                <w:rFonts w:cs="Arial"/>
                <w:b/>
                <w:bCs/>
                <w:i/>
                <w:iCs/>
                <w:sz w:val="18"/>
                <w:szCs w:val="18"/>
              </w:rPr>
            </w:pPr>
          </w:p>
        </w:tc>
        <w:tc>
          <w:tcPr>
            <w:tcW w:w="1009" w:type="pct"/>
            <w:shd w:val="clear" w:color="auto" w:fill="F2F2F2" w:themeFill="background1" w:themeFillShade="F2"/>
          </w:tcPr>
          <w:p w14:paraId="69B37FFD" w14:textId="77777777" w:rsidR="00A652B8" w:rsidRPr="009E09CD" w:rsidDel="002412EC" w:rsidRDefault="00A652B8" w:rsidP="00A652B8">
            <w:pPr>
              <w:spacing w:before="20" w:after="20"/>
              <w:rPr>
                <w:rFonts w:cs="Arial"/>
                <w:i/>
                <w:iCs/>
                <w:sz w:val="18"/>
                <w:szCs w:val="18"/>
              </w:rPr>
            </w:pPr>
          </w:p>
        </w:tc>
        <w:tc>
          <w:tcPr>
            <w:tcW w:w="1010" w:type="pct"/>
            <w:shd w:val="clear" w:color="auto" w:fill="F2F2F2" w:themeFill="background1" w:themeFillShade="F2"/>
          </w:tcPr>
          <w:p w14:paraId="69B37FFE" w14:textId="77777777" w:rsidR="00A652B8" w:rsidRPr="009E09CD" w:rsidDel="002412EC" w:rsidRDefault="00A652B8" w:rsidP="00A652B8">
            <w:pPr>
              <w:spacing w:before="20" w:after="20"/>
              <w:rPr>
                <w:rFonts w:cs="Arial"/>
                <w:i/>
                <w:iCs/>
                <w:sz w:val="18"/>
                <w:szCs w:val="18"/>
              </w:rPr>
            </w:pPr>
          </w:p>
        </w:tc>
        <w:tc>
          <w:tcPr>
            <w:tcW w:w="1009" w:type="pct"/>
            <w:shd w:val="clear" w:color="auto" w:fill="F2F2F2" w:themeFill="background1" w:themeFillShade="F2"/>
          </w:tcPr>
          <w:p w14:paraId="69B37FFF" w14:textId="77777777" w:rsidR="00A652B8" w:rsidRPr="009E09CD" w:rsidDel="002412EC" w:rsidRDefault="00A652B8" w:rsidP="00A652B8">
            <w:pPr>
              <w:spacing w:before="20" w:after="20"/>
              <w:rPr>
                <w:rFonts w:cs="Arial"/>
                <w:i/>
                <w:iCs/>
                <w:sz w:val="18"/>
                <w:szCs w:val="18"/>
              </w:rPr>
            </w:pPr>
          </w:p>
        </w:tc>
        <w:tc>
          <w:tcPr>
            <w:tcW w:w="866" w:type="pct"/>
            <w:shd w:val="clear" w:color="auto" w:fill="F2F2F2" w:themeFill="background1" w:themeFillShade="F2"/>
          </w:tcPr>
          <w:p w14:paraId="69B38000" w14:textId="77777777" w:rsidR="00A652B8" w:rsidRPr="009E09CD" w:rsidDel="002412EC" w:rsidRDefault="00A652B8" w:rsidP="00A652B8">
            <w:pPr>
              <w:spacing w:before="20" w:after="20"/>
              <w:rPr>
                <w:rFonts w:cs="Arial"/>
                <w:i/>
                <w:iCs/>
                <w:sz w:val="18"/>
                <w:szCs w:val="18"/>
              </w:rPr>
            </w:pPr>
          </w:p>
        </w:tc>
      </w:tr>
    </w:tbl>
    <w:p w14:paraId="69B38002" w14:textId="77777777" w:rsidR="00A652B8" w:rsidRPr="006B3B0B" w:rsidDel="002412EC" w:rsidRDefault="00A652B8" w:rsidP="00A652B8">
      <w:pPr>
        <w:spacing w:before="20" w:after="20" w:line="240" w:lineRule="auto"/>
        <w:rPr>
          <w:rFonts w:cs="Arial"/>
          <w:color w:val="000000" w:themeColor="text1"/>
          <w:sz w:val="20"/>
          <w:szCs w:val="20"/>
        </w:rPr>
      </w:pPr>
    </w:p>
    <w:p w14:paraId="69B38003" w14:textId="77777777" w:rsidR="00A652B8" w:rsidRPr="007B5ED0" w:rsidDel="002412EC" w:rsidRDefault="00A652B8" w:rsidP="00D965B8">
      <w:pPr>
        <w:pStyle w:val="Heading2"/>
        <w:ind w:left="6805" w:hanging="6805"/>
        <w:rPr>
          <w:rStyle w:val="Hyperlink"/>
          <w:rFonts w:ascii="Arial" w:eastAsia="Arial" w:hAnsi="Arial" w:cs="Arial"/>
          <w:bCs w:val="0"/>
          <w:sz w:val="22"/>
          <w:szCs w:val="22"/>
          <w:u w:val="none"/>
          <w:lang w:val="fr-FR"/>
        </w:rPr>
      </w:pPr>
      <w:r>
        <w:rPr>
          <w:rFonts w:ascii="Arial" w:hAnsi="Arial" w:cs="Arial"/>
          <w:sz w:val="22"/>
          <w:szCs w:val="22"/>
          <w:lang w:val="fr"/>
        </w:rPr>
        <w:t xml:space="preserve">Demande de nouveau soutien financier : </w:t>
      </w:r>
      <w:r>
        <w:rPr>
          <w:rFonts w:ascii="Arial" w:hAnsi="Arial" w:cs="Arial"/>
          <w:b w:val="0"/>
          <w:bCs w:val="0"/>
          <w:color w:val="0070C0"/>
          <w:sz w:val="18"/>
          <w:szCs w:val="18"/>
          <w:lang w:val="fr"/>
        </w:rPr>
        <w:t>le pays doit remplir le tableau ci-dessous. Pour connaître tous les types de soutien aux vaccins et les directives, veuillez consulter :</w:t>
      </w:r>
      <w:r>
        <w:rPr>
          <w:rFonts w:ascii="Arial" w:hAnsi="Arial" w:cs="Arial"/>
          <w:b w:val="0"/>
          <w:bCs w:val="0"/>
          <w:sz w:val="18"/>
          <w:szCs w:val="18"/>
          <w:lang w:val="fr"/>
        </w:rPr>
        <w:t xml:space="preserve"> </w:t>
      </w:r>
      <w:hyperlink r:id="rId19" w:history="1">
        <w:r>
          <w:rPr>
            <w:rStyle w:val="Hyperlink"/>
            <w:rFonts w:ascii="Arial" w:hAnsi="Arial" w:cs="Arial"/>
            <w:b w:val="0"/>
            <w:bCs w:val="0"/>
            <w:sz w:val="18"/>
            <w:szCs w:val="18"/>
            <w:lang w:val="fr"/>
          </w:rPr>
          <w:t>http://www.gavi.org/support/process/apply/</w:t>
        </w:r>
      </w:hyperlink>
    </w:p>
    <w:tbl>
      <w:tblPr>
        <w:tblStyle w:val="TableGrid"/>
        <w:tblW w:w="0" w:type="auto"/>
        <w:tblInd w:w="-10" w:type="dxa"/>
        <w:tblLook w:val="04A0" w:firstRow="1" w:lastRow="0" w:firstColumn="1" w:lastColumn="0" w:noHBand="0" w:noVBand="1"/>
      </w:tblPr>
      <w:tblGrid>
        <w:gridCol w:w="2496"/>
        <w:gridCol w:w="2210"/>
        <w:gridCol w:w="1720"/>
        <w:gridCol w:w="1721"/>
        <w:gridCol w:w="1721"/>
        <w:gridCol w:w="1721"/>
        <w:gridCol w:w="1721"/>
        <w:gridCol w:w="1721"/>
      </w:tblGrid>
      <w:tr w:rsidR="00A652B8" w:rsidRPr="009E09CD" w:rsidDel="002412EC" w14:paraId="69B38006" w14:textId="77777777" w:rsidTr="00FC225A">
        <w:trPr>
          <w:trHeight w:val="273"/>
        </w:trPr>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B38004" w14:textId="77777777" w:rsidR="00A652B8" w:rsidRPr="007B5ED0" w:rsidDel="002412EC" w:rsidRDefault="00A652B8" w:rsidP="00A652B8">
            <w:pPr>
              <w:pStyle w:val="ListParagraph"/>
              <w:ind w:left="0"/>
              <w:contextualSpacing w:val="0"/>
              <w:rPr>
                <w:rFonts w:cs="Arial"/>
                <w:b/>
                <w:lang w:val="fr-FR"/>
              </w:rPr>
            </w:pPr>
            <w:r>
              <w:rPr>
                <w:rFonts w:cs="Arial"/>
                <w:b/>
                <w:bCs/>
                <w:lang w:val="fr"/>
              </w:rPr>
              <w:t xml:space="preserve">Dates cibles de début et de fin du soutien financier : </w:t>
            </w:r>
          </w:p>
        </w:tc>
        <w:tc>
          <w:tcPr>
            <w:tcW w:w="1032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B38005" w14:textId="77777777" w:rsidR="00A652B8" w:rsidRPr="00BE74C8" w:rsidDel="002412EC" w:rsidRDefault="00A652B8" w:rsidP="00A652B8">
            <w:pPr>
              <w:pStyle w:val="Heading2"/>
              <w:numPr>
                <w:ilvl w:val="0"/>
                <w:numId w:val="0"/>
              </w:numPr>
              <w:outlineLvl w:val="1"/>
              <w:rPr>
                <w:rFonts w:ascii="Arial" w:hAnsi="Arial" w:cs="Arial"/>
                <w:sz w:val="20"/>
                <w:szCs w:val="20"/>
              </w:rPr>
            </w:pPr>
            <w:r>
              <w:rPr>
                <w:rFonts w:ascii="Arial" w:eastAsia="Arial" w:hAnsi="Arial" w:cs="Arial"/>
                <w:b w:val="0"/>
                <w:bCs w:val="0"/>
                <w:color w:val="auto"/>
                <w:sz w:val="20"/>
                <w:szCs w:val="20"/>
                <w:lang w:val="fr"/>
              </w:rPr>
              <w:t xml:space="preserve">  </w:t>
            </w:r>
            <w:r>
              <w:rPr>
                <w:rFonts w:ascii="Arial" w:eastAsia="Arial" w:hAnsi="Arial" w:cs="Arial"/>
                <w:color w:val="auto"/>
                <w:sz w:val="20"/>
                <w:szCs w:val="20"/>
                <w:lang w:val="fr"/>
              </w:rPr>
              <w:t xml:space="preserve">Mois et année </w:t>
            </w:r>
            <w:r>
              <w:rPr>
                <w:rFonts w:ascii="Arial" w:eastAsia="Arial" w:hAnsi="Arial" w:cs="Arial"/>
                <w:b w:val="0"/>
                <w:bCs w:val="0"/>
                <w:color w:val="0070C0"/>
                <w:sz w:val="20"/>
                <w:szCs w:val="20"/>
                <w:lang w:val="fr"/>
              </w:rPr>
              <w:t>Case préremplie par le sec. Gavi (PO)</w:t>
            </w:r>
          </w:p>
        </w:tc>
      </w:tr>
      <w:tr w:rsidR="00A652B8" w:rsidRPr="009E09CD" w:rsidDel="002412EC" w14:paraId="69B38009" w14:textId="77777777" w:rsidTr="00FC225A">
        <w:trPr>
          <w:trHeight w:val="77"/>
        </w:trPr>
        <w:tc>
          <w:tcPr>
            <w:tcW w:w="4706"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9B38007" w14:textId="77777777" w:rsidR="00A652B8" w:rsidRPr="007B5ED0" w:rsidDel="002412EC" w:rsidRDefault="00A652B8" w:rsidP="003E4605">
            <w:pPr>
              <w:pStyle w:val="ListParagraph"/>
              <w:ind w:left="0"/>
              <w:contextualSpacing w:val="0"/>
              <w:rPr>
                <w:rFonts w:cs="Arial"/>
                <w:lang w:val="fr-FR"/>
              </w:rPr>
            </w:pPr>
            <w:r>
              <w:rPr>
                <w:rFonts w:cs="Arial"/>
                <w:lang w:val="fr"/>
              </w:rPr>
              <w:t xml:space="preserve">Veuillez noter le </w:t>
            </w:r>
            <w:r>
              <w:rPr>
                <w:rFonts w:cs="Arial"/>
                <w:b/>
                <w:bCs/>
                <w:lang w:val="fr"/>
              </w:rPr>
              <w:t>plafond RSS total du pays</w:t>
            </w:r>
            <w:r>
              <w:rPr>
                <w:rFonts w:cs="Arial"/>
                <w:lang w:val="fr"/>
              </w:rPr>
              <w:t xml:space="preserve"> pour les 5 années à venir : </w:t>
            </w:r>
            <w:r>
              <w:rPr>
                <w:rFonts w:cs="Arial"/>
                <w:color w:val="0070C0"/>
                <w:lang w:val="fr"/>
              </w:rPr>
              <w:t>(montant du plafond en USD)</w:t>
            </w:r>
          </w:p>
        </w:tc>
        <w:tc>
          <w:tcPr>
            <w:tcW w:w="1032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B38008" w14:textId="77777777" w:rsidR="00A652B8" w:rsidRPr="005E656A" w:rsidDel="002412EC" w:rsidRDefault="00A652B8" w:rsidP="00A652B8">
            <w:pPr>
              <w:pStyle w:val="Heading2"/>
              <w:numPr>
                <w:ilvl w:val="0"/>
                <w:numId w:val="0"/>
              </w:numPr>
              <w:spacing w:before="0" w:after="0"/>
              <w:jc w:val="center"/>
              <w:outlineLvl w:val="1"/>
              <w:rPr>
                <w:rFonts w:ascii="Arial" w:eastAsia="Arial" w:hAnsi="Arial" w:cs="Arial"/>
                <w:color w:val="auto"/>
                <w:sz w:val="20"/>
                <w:szCs w:val="20"/>
              </w:rPr>
            </w:pPr>
            <w:r>
              <w:rPr>
                <w:rFonts w:ascii="Arial" w:eastAsia="Arial" w:hAnsi="Arial" w:cs="Arial"/>
                <w:color w:val="auto"/>
                <w:sz w:val="20"/>
                <w:szCs w:val="20"/>
                <w:lang w:val="fr"/>
              </w:rPr>
              <w:t>Estimations indicatives</w:t>
            </w:r>
          </w:p>
        </w:tc>
      </w:tr>
      <w:tr w:rsidR="00A652B8" w:rsidRPr="009E09CD" w:rsidDel="002412EC" w14:paraId="69B38011"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0"/>
          <w:tblHeader/>
        </w:trPr>
        <w:tc>
          <w:tcPr>
            <w:tcW w:w="4706"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9B3800A" w14:textId="77777777" w:rsidR="00A652B8" w:rsidRPr="009E09CD" w:rsidDel="002412EC" w:rsidRDefault="00A652B8" w:rsidP="00A652B8">
            <w:pPr>
              <w:rPr>
                <w:rFonts w:eastAsia="Arial,Calibri" w:cs="Arial"/>
              </w:rPr>
            </w:pP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cBorders>
            <w:shd w:val="clear" w:color="auto" w:fill="D9D9D9" w:themeFill="background1" w:themeFillShade="D9"/>
            <w:vAlign w:val="center"/>
          </w:tcPr>
          <w:p w14:paraId="69B3800B" w14:textId="77777777" w:rsidR="00A652B8" w:rsidRPr="009E09CD" w:rsidDel="002412EC" w:rsidRDefault="00A652B8" w:rsidP="00A652B8">
            <w:pPr>
              <w:jc w:val="center"/>
              <w:rPr>
                <w:rFonts w:eastAsia="Arial,Calibri" w:cs="Arial"/>
                <w:b/>
                <w:bCs/>
                <w:color w:val="0070C0"/>
              </w:rPr>
            </w:pPr>
            <w:r>
              <w:rPr>
                <w:rFonts w:cs="Arial"/>
                <w:b/>
                <w:bCs/>
                <w:color w:val="0070C0"/>
                <w:lang w:val="fr"/>
              </w:rPr>
              <w:t>Année 1</w:t>
            </w:r>
          </w:p>
        </w:tc>
        <w:tc>
          <w:tcPr>
            <w:tcW w:w="1721" w:type="dxa"/>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D9D9D9" w:themeFill="background1" w:themeFillShade="D9"/>
            <w:vAlign w:val="center"/>
          </w:tcPr>
          <w:p w14:paraId="69B3800C" w14:textId="77777777" w:rsidR="00A652B8" w:rsidRPr="009E09CD" w:rsidDel="002412EC" w:rsidRDefault="00A652B8" w:rsidP="00A652B8">
            <w:pPr>
              <w:jc w:val="center"/>
              <w:rPr>
                <w:rFonts w:eastAsia="Arial,Calibri" w:cs="Arial"/>
                <w:b/>
                <w:bCs/>
                <w:color w:val="0070C0"/>
              </w:rPr>
            </w:pPr>
            <w:r>
              <w:rPr>
                <w:rFonts w:cs="Arial"/>
                <w:b/>
                <w:bCs/>
                <w:color w:val="0070C0"/>
                <w:lang w:val="fr"/>
              </w:rPr>
              <w:t>Année 2</w:t>
            </w:r>
          </w:p>
        </w:tc>
        <w:tc>
          <w:tcPr>
            <w:tcW w:w="1721" w:type="dxa"/>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D9D9D9" w:themeFill="background1" w:themeFillShade="D9"/>
            <w:vAlign w:val="center"/>
          </w:tcPr>
          <w:p w14:paraId="69B3800D" w14:textId="77777777" w:rsidR="00A652B8" w:rsidRPr="009E09CD" w:rsidDel="002412EC" w:rsidRDefault="00A652B8" w:rsidP="00A652B8">
            <w:pPr>
              <w:jc w:val="center"/>
              <w:rPr>
                <w:rFonts w:eastAsia="Arial,Calibri" w:cs="Arial"/>
                <w:b/>
                <w:bCs/>
                <w:color w:val="0070C0"/>
              </w:rPr>
            </w:pPr>
            <w:r>
              <w:rPr>
                <w:rFonts w:cs="Arial"/>
                <w:b/>
                <w:bCs/>
                <w:color w:val="0070C0"/>
                <w:lang w:val="fr"/>
              </w:rPr>
              <w:t>Année 3</w:t>
            </w:r>
          </w:p>
        </w:tc>
        <w:tc>
          <w:tcPr>
            <w:tcW w:w="1721" w:type="dxa"/>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D9D9D9" w:themeFill="background1" w:themeFillShade="D9"/>
            <w:vAlign w:val="center"/>
          </w:tcPr>
          <w:p w14:paraId="69B3800E" w14:textId="77777777" w:rsidR="00A652B8" w:rsidRPr="009E09CD" w:rsidDel="002412EC" w:rsidRDefault="00A652B8" w:rsidP="00A652B8">
            <w:pPr>
              <w:jc w:val="center"/>
              <w:rPr>
                <w:rFonts w:eastAsia="Arial,Calibri" w:cs="Arial"/>
                <w:b/>
                <w:bCs/>
                <w:color w:val="0070C0"/>
              </w:rPr>
            </w:pPr>
            <w:r>
              <w:rPr>
                <w:rFonts w:cs="Arial"/>
                <w:b/>
                <w:bCs/>
                <w:color w:val="0070C0"/>
                <w:lang w:val="fr"/>
              </w:rPr>
              <w:t>Année 4</w:t>
            </w:r>
          </w:p>
        </w:tc>
        <w:tc>
          <w:tcPr>
            <w:tcW w:w="1721" w:type="dxa"/>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D9D9D9" w:themeFill="background1" w:themeFillShade="D9"/>
            <w:vAlign w:val="center"/>
          </w:tcPr>
          <w:p w14:paraId="69B3800F" w14:textId="77777777" w:rsidR="00A652B8" w:rsidRPr="009E09CD" w:rsidDel="002412EC" w:rsidRDefault="00A652B8" w:rsidP="00A652B8">
            <w:pPr>
              <w:jc w:val="center"/>
              <w:rPr>
                <w:rFonts w:eastAsia="Arial,Calibri" w:cs="Arial"/>
                <w:b/>
                <w:bCs/>
                <w:color w:val="0070C0"/>
              </w:rPr>
            </w:pPr>
            <w:r>
              <w:rPr>
                <w:rFonts w:cs="Arial"/>
                <w:b/>
                <w:bCs/>
                <w:color w:val="0070C0"/>
                <w:lang w:val="fr"/>
              </w:rPr>
              <w:t>Année 5</w:t>
            </w:r>
          </w:p>
        </w:tc>
        <w:tc>
          <w:tcPr>
            <w:tcW w:w="1721" w:type="dxa"/>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D9D9D9" w:themeFill="background1" w:themeFillShade="D9"/>
            <w:vAlign w:val="center"/>
          </w:tcPr>
          <w:p w14:paraId="69B38010" w14:textId="77777777" w:rsidR="00A652B8" w:rsidRPr="009E09CD" w:rsidDel="002412EC" w:rsidRDefault="00A652B8" w:rsidP="00A652B8">
            <w:pPr>
              <w:jc w:val="center"/>
              <w:rPr>
                <w:rFonts w:cs="Arial"/>
                <w:b/>
                <w:bCs/>
              </w:rPr>
            </w:pPr>
            <w:r>
              <w:rPr>
                <w:rFonts w:cs="Arial"/>
                <w:b/>
                <w:bCs/>
                <w:lang w:val="fr"/>
              </w:rPr>
              <w:t>Total</w:t>
            </w:r>
          </w:p>
        </w:tc>
      </w:tr>
      <w:tr w:rsidR="00A652B8" w:rsidRPr="00D86AC4" w:rsidDel="002412EC" w14:paraId="69B38013"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45"/>
        </w:trPr>
        <w:tc>
          <w:tcPr>
            <w:tcW w:w="1503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9B38012" w14:textId="77777777" w:rsidR="00A652B8" w:rsidRPr="007B5ED0" w:rsidDel="002412EC" w:rsidRDefault="00A652B8" w:rsidP="00A652B8">
            <w:pPr>
              <w:rPr>
                <w:rFonts w:eastAsia="Arial,Calibri" w:cs="Arial"/>
                <w:b/>
                <w:bCs/>
                <w:lang w:val="fr-FR"/>
              </w:rPr>
            </w:pPr>
            <w:r>
              <w:rPr>
                <w:rFonts w:eastAsia="Arial,Calibri" w:cs="Arial"/>
                <w:b/>
                <w:bCs/>
                <w:lang w:val="fr"/>
              </w:rPr>
              <w:t>Soutien au renforcement des systèmes de santé (RSS)</w:t>
            </w:r>
          </w:p>
        </w:tc>
      </w:tr>
      <w:tr w:rsidR="00A652B8" w:rsidRPr="00D86AC4" w:rsidDel="002412EC" w14:paraId="69B3801B"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38014" w14:textId="77777777" w:rsidR="00A652B8" w:rsidRPr="007B5ED0" w:rsidDel="002412EC" w:rsidRDefault="00A652B8" w:rsidP="00A652B8">
            <w:pPr>
              <w:rPr>
                <w:rFonts w:cs="Arial"/>
                <w:i/>
                <w:iCs/>
                <w:lang w:val="fr-FR"/>
              </w:rPr>
            </w:pPr>
            <w:r>
              <w:rPr>
                <w:rFonts w:cs="Arial"/>
                <w:i/>
                <w:iCs/>
                <w:color w:val="0070C0"/>
                <w:lang w:val="fr"/>
              </w:rPr>
              <w:lastRenderedPageBreak/>
              <w:t>Objectif 1… (à partir de la section 9)</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15"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16"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17"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18"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19"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1A" w14:textId="77777777" w:rsidR="00A652B8" w:rsidRPr="007B5ED0" w:rsidDel="002412EC" w:rsidRDefault="00A652B8" w:rsidP="00A652B8">
            <w:pPr>
              <w:jc w:val="right"/>
              <w:rPr>
                <w:rFonts w:cs="Arial"/>
                <w:lang w:val="fr-FR"/>
              </w:rPr>
            </w:pPr>
          </w:p>
        </w:tc>
      </w:tr>
      <w:tr w:rsidR="00A652B8" w:rsidRPr="00D86AC4" w:rsidDel="002412EC" w14:paraId="69B38023"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3801C" w14:textId="77777777" w:rsidR="00A652B8" w:rsidRPr="007B5ED0" w:rsidDel="002412EC" w:rsidRDefault="00A652B8" w:rsidP="00A652B8">
            <w:pPr>
              <w:rPr>
                <w:rFonts w:cs="Arial"/>
                <w:i/>
                <w:iCs/>
                <w:lang w:val="fr-FR"/>
              </w:rPr>
            </w:pPr>
            <w:r>
              <w:rPr>
                <w:rFonts w:cs="Arial"/>
                <w:i/>
                <w:iCs/>
                <w:color w:val="0070C0"/>
                <w:lang w:val="fr"/>
              </w:rPr>
              <w:t>Objectif 2… (à partir de la section 9)</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1D"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1E"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1F"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20"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21"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22" w14:textId="77777777" w:rsidR="00A652B8" w:rsidRPr="007B5ED0" w:rsidDel="002412EC" w:rsidRDefault="00A652B8" w:rsidP="00A652B8">
            <w:pPr>
              <w:jc w:val="right"/>
              <w:rPr>
                <w:rFonts w:cs="Arial"/>
                <w:lang w:val="fr-FR"/>
              </w:rPr>
            </w:pPr>
          </w:p>
        </w:tc>
      </w:tr>
      <w:tr w:rsidR="00A652B8" w:rsidRPr="009E09CD" w:rsidDel="002412EC" w14:paraId="69B3802B"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40"/>
        </w:trPr>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38024" w14:textId="77777777" w:rsidR="00A652B8" w:rsidRPr="009E09CD" w:rsidDel="002412EC" w:rsidRDefault="00A652B8" w:rsidP="00A652B8">
            <w:pPr>
              <w:jc w:val="right"/>
              <w:rPr>
                <w:rFonts w:cs="Arial"/>
                <w:b/>
                <w:bCs/>
              </w:rPr>
            </w:pPr>
            <w:r>
              <w:rPr>
                <w:rFonts w:cs="Arial"/>
                <w:b/>
                <w:bCs/>
                <w:lang w:val="fr"/>
              </w:rPr>
              <w:t>Total RSS (en USD)</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25"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26"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27"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28"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29"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2A" w14:textId="77777777" w:rsidR="00A652B8" w:rsidRPr="009E09CD" w:rsidDel="002412EC" w:rsidRDefault="00A652B8" w:rsidP="00A652B8">
            <w:pPr>
              <w:jc w:val="right"/>
              <w:rPr>
                <w:rFonts w:cs="Arial"/>
              </w:rPr>
            </w:pPr>
          </w:p>
        </w:tc>
      </w:tr>
      <w:tr w:rsidR="00A652B8" w:rsidRPr="00D86AC4" w:rsidDel="002412EC" w14:paraId="69B3802D"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47"/>
        </w:trPr>
        <w:tc>
          <w:tcPr>
            <w:tcW w:w="1503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9B3802C" w14:textId="77777777" w:rsidR="00A652B8" w:rsidRPr="007B5ED0" w:rsidDel="002412EC" w:rsidRDefault="00A652B8" w:rsidP="00A652B8">
            <w:pPr>
              <w:rPr>
                <w:rFonts w:cs="Arial"/>
                <w:lang w:val="fr-FR"/>
              </w:rPr>
            </w:pPr>
            <w:r>
              <w:rPr>
                <w:rFonts w:cs="Arial"/>
                <w:b/>
                <w:bCs/>
                <w:lang w:val="fr"/>
              </w:rPr>
              <w:t>Plateforme d</w:t>
            </w:r>
            <w:r w:rsidR="007B5ED0">
              <w:rPr>
                <w:rFonts w:cs="Arial"/>
                <w:b/>
                <w:bCs/>
                <w:lang w:val="fr"/>
              </w:rPr>
              <w:t>’</w:t>
            </w:r>
            <w:r>
              <w:rPr>
                <w:rFonts w:cs="Arial"/>
                <w:b/>
                <w:bCs/>
                <w:lang w:val="fr"/>
              </w:rPr>
              <w:t>optimisation des équipements de la chaîne du froid (POECF)</w:t>
            </w:r>
          </w:p>
        </w:tc>
      </w:tr>
      <w:tr w:rsidR="00A652B8" w:rsidRPr="00D86AC4" w:rsidDel="002412EC" w14:paraId="69B38035"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3802E" w14:textId="77777777" w:rsidR="00A652B8" w:rsidRPr="007B5ED0" w:rsidDel="002412EC" w:rsidRDefault="00A652B8" w:rsidP="003E4605">
            <w:pPr>
              <w:rPr>
                <w:rFonts w:cs="Arial"/>
                <w:lang w:val="fr-FR"/>
              </w:rPr>
            </w:pPr>
            <w:r>
              <w:rPr>
                <w:rFonts w:cs="Arial"/>
                <w:lang w:val="fr"/>
              </w:rPr>
              <w:t>Co-investissement de Gavi dans la POECF</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3802F"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38030"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B38031"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B38032"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B38033"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B38034" w14:textId="77777777" w:rsidR="00A652B8" w:rsidRPr="007B5ED0" w:rsidDel="002412EC" w:rsidRDefault="00A652B8" w:rsidP="00A652B8">
            <w:pPr>
              <w:jc w:val="right"/>
              <w:rPr>
                <w:rFonts w:cs="Arial"/>
                <w:lang w:val="fr-FR"/>
              </w:rPr>
            </w:pPr>
          </w:p>
        </w:tc>
      </w:tr>
      <w:tr w:rsidR="00A652B8" w:rsidRPr="00D86AC4" w:rsidDel="002412EC" w14:paraId="69B38037"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503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B38036" w14:textId="77777777" w:rsidR="00A652B8" w:rsidRPr="007B5ED0" w:rsidDel="002412EC" w:rsidRDefault="00A652B8" w:rsidP="003E4605">
            <w:pPr>
              <w:rPr>
                <w:rFonts w:cs="Arial"/>
                <w:b/>
                <w:bCs/>
                <w:lang w:val="fr-FR"/>
              </w:rPr>
            </w:pPr>
            <w:r>
              <w:rPr>
                <w:rFonts w:cs="Arial"/>
                <w:b/>
                <w:bCs/>
                <w:lang w:val="fr"/>
              </w:rPr>
              <w:t>Co-investissement du pays dans la POECF</w:t>
            </w:r>
          </w:p>
        </w:tc>
      </w:tr>
      <w:tr w:rsidR="00A652B8" w:rsidRPr="009E09CD" w:rsidDel="002412EC" w14:paraId="69B3803F"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38038" w14:textId="77777777" w:rsidR="00A652B8" w:rsidRPr="009E09CD" w:rsidDel="002412EC" w:rsidRDefault="00A652B8" w:rsidP="00A652B8">
            <w:pPr>
              <w:pStyle w:val="ListParagraph"/>
              <w:numPr>
                <w:ilvl w:val="0"/>
                <w:numId w:val="1"/>
              </w:numPr>
              <w:contextualSpacing w:val="0"/>
              <w:rPr>
                <w:rFonts w:cs="Arial"/>
              </w:rPr>
            </w:pPr>
            <w:r>
              <w:rPr>
                <w:rFonts w:cs="Arial"/>
                <w:lang w:val="fr"/>
              </w:rPr>
              <w:t>Fonds nationaux</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39"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3A"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3B"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3C"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3D"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3E" w14:textId="77777777" w:rsidR="00A652B8" w:rsidRPr="009E09CD" w:rsidDel="002412EC" w:rsidRDefault="00A652B8" w:rsidP="00A652B8">
            <w:pPr>
              <w:jc w:val="right"/>
              <w:rPr>
                <w:rFonts w:cs="Arial"/>
              </w:rPr>
            </w:pPr>
          </w:p>
        </w:tc>
      </w:tr>
      <w:tr w:rsidR="00A652B8" w:rsidRPr="00D86AC4" w:rsidDel="002412EC" w14:paraId="69B38047"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38040" w14:textId="77777777" w:rsidR="00A652B8" w:rsidRPr="007B5ED0" w:rsidDel="002412EC" w:rsidRDefault="00A652B8" w:rsidP="00A652B8">
            <w:pPr>
              <w:pStyle w:val="ListParagraph"/>
              <w:numPr>
                <w:ilvl w:val="0"/>
                <w:numId w:val="1"/>
              </w:numPr>
              <w:spacing w:line="240" w:lineRule="auto"/>
              <w:contextualSpacing w:val="0"/>
              <w:rPr>
                <w:rFonts w:cs="Arial"/>
                <w:lang w:val="fr-FR"/>
              </w:rPr>
            </w:pPr>
            <w:r>
              <w:rPr>
                <w:rFonts w:cs="Arial"/>
                <w:lang w:val="fr"/>
              </w:rPr>
              <w:t xml:space="preserve">RSS de </w:t>
            </w:r>
            <w:proofErr w:type="gramStart"/>
            <w:r>
              <w:rPr>
                <w:rFonts w:cs="Arial"/>
                <w:lang w:val="fr"/>
              </w:rPr>
              <w:t>Gavi</w:t>
            </w:r>
            <w:r>
              <w:rPr>
                <w:rFonts w:cs="Arial"/>
                <w:sz w:val="16"/>
                <w:szCs w:val="16"/>
                <w:lang w:val="fr"/>
              </w:rPr>
              <w:t>(</w:t>
            </w:r>
            <w:proofErr w:type="gramEnd"/>
            <w:r>
              <w:rPr>
                <w:rFonts w:cs="Arial"/>
                <w:sz w:val="16"/>
                <w:szCs w:val="16"/>
                <w:lang w:val="fr"/>
              </w:rPr>
              <w:t xml:space="preserve">avec ce montant clairement prévu dans les limites du plafond RSS pour éviter de le compter deux fois) </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1"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2"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3"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4"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5"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6" w14:textId="77777777" w:rsidR="00A652B8" w:rsidRPr="007B5ED0" w:rsidDel="002412EC" w:rsidRDefault="00A652B8" w:rsidP="00A652B8">
            <w:pPr>
              <w:jc w:val="right"/>
              <w:rPr>
                <w:rFonts w:cs="Arial"/>
                <w:lang w:val="fr-FR"/>
              </w:rPr>
            </w:pPr>
          </w:p>
        </w:tc>
      </w:tr>
      <w:tr w:rsidR="00A652B8" w:rsidRPr="009E09CD" w:rsidDel="002412EC" w14:paraId="69B3804F"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38048" w14:textId="77777777" w:rsidR="00A652B8" w:rsidRPr="009E09CD" w:rsidDel="002412EC" w:rsidRDefault="00A652B8" w:rsidP="00A652B8">
            <w:pPr>
              <w:pStyle w:val="ListParagraph"/>
              <w:numPr>
                <w:ilvl w:val="0"/>
                <w:numId w:val="1"/>
              </w:numPr>
              <w:contextualSpacing w:val="0"/>
              <w:rPr>
                <w:rFonts w:cs="Arial"/>
              </w:rPr>
            </w:pPr>
            <w:r>
              <w:rPr>
                <w:rFonts w:cs="Arial"/>
                <w:lang w:val="fr"/>
              </w:rPr>
              <w:t>Autres partenaires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9"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A"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B"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C"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D"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4E" w14:textId="77777777" w:rsidR="00A652B8" w:rsidRPr="009E09CD" w:rsidDel="002412EC" w:rsidRDefault="00A652B8" w:rsidP="00A652B8">
            <w:pPr>
              <w:jc w:val="right"/>
              <w:rPr>
                <w:rFonts w:cs="Arial"/>
              </w:rPr>
            </w:pPr>
          </w:p>
        </w:tc>
      </w:tr>
      <w:tr w:rsidR="00A652B8" w:rsidRPr="009E09CD" w:rsidDel="002412EC" w14:paraId="69B38057"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12"/>
        </w:trPr>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38050" w14:textId="77777777" w:rsidR="00A652B8" w:rsidRPr="009E09CD" w:rsidDel="002412EC" w:rsidRDefault="00A652B8" w:rsidP="003E4605">
            <w:pPr>
              <w:jc w:val="right"/>
              <w:rPr>
                <w:rFonts w:cs="Arial"/>
                <w:b/>
                <w:bCs/>
              </w:rPr>
            </w:pPr>
            <w:r>
              <w:rPr>
                <w:rFonts w:cs="Arial"/>
                <w:b/>
                <w:bCs/>
                <w:lang w:val="fr"/>
              </w:rPr>
              <w:t>Total POECF (en USD)</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38051"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38052"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B38053"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B38054"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B38055"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B38056" w14:textId="77777777" w:rsidR="00A652B8" w:rsidRPr="009E09CD" w:rsidDel="002412EC" w:rsidRDefault="00A652B8" w:rsidP="00A652B8">
            <w:pPr>
              <w:jc w:val="right"/>
              <w:rPr>
                <w:rFonts w:cs="Arial"/>
              </w:rPr>
            </w:pPr>
          </w:p>
        </w:tc>
      </w:tr>
      <w:tr w:rsidR="00A652B8" w:rsidRPr="00D86AC4" w:rsidDel="002412EC" w14:paraId="69B38059"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19"/>
        </w:trPr>
        <w:tc>
          <w:tcPr>
            <w:tcW w:w="1503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9B38058" w14:textId="77777777" w:rsidR="00A652B8" w:rsidRPr="007B5ED0" w:rsidDel="002412EC" w:rsidRDefault="00A652B8" w:rsidP="00A652B8">
            <w:pPr>
              <w:rPr>
                <w:rFonts w:cs="Arial"/>
                <w:lang w:val="fr-FR"/>
              </w:rPr>
            </w:pPr>
            <w:r>
              <w:rPr>
                <w:rFonts w:cs="Arial"/>
                <w:b/>
                <w:bCs/>
                <w:lang w:val="fr"/>
              </w:rPr>
              <w:t>Soutien aux vaccins nouveaux (subventions pour l</w:t>
            </w:r>
            <w:r w:rsidR="007B5ED0">
              <w:rPr>
                <w:rFonts w:cs="Arial"/>
                <w:b/>
                <w:bCs/>
                <w:lang w:val="fr"/>
              </w:rPr>
              <w:t>’</w:t>
            </w:r>
            <w:r>
              <w:rPr>
                <w:rFonts w:cs="Arial"/>
                <w:b/>
                <w:bCs/>
                <w:lang w:val="fr"/>
              </w:rPr>
              <w:t xml:space="preserve">introduction de vaccins, soutien opérationnel aux campagnes ou subventions pour le changement de produit) </w:t>
            </w:r>
            <w:r>
              <w:rPr>
                <w:rFonts w:cs="Arial"/>
                <w:lang w:val="fr"/>
              </w:rPr>
              <w:t>(selon le type de soutien demandé dans le Tableau 1.2)</w:t>
            </w:r>
          </w:p>
        </w:tc>
      </w:tr>
      <w:tr w:rsidR="00A652B8" w:rsidRPr="009E09CD" w:rsidDel="002412EC" w14:paraId="69B38062"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1"/>
        </w:trPr>
        <w:tc>
          <w:tcPr>
            <w:tcW w:w="2496" w:type="dxa"/>
            <w:vMerge w:val="restart"/>
            <w:tcBorders>
              <w:top w:val="single" w:sz="4" w:space="0" w:color="A6A6A6" w:themeColor="background1" w:themeShade="A6"/>
              <w:left w:val="single" w:sz="4" w:space="0" w:color="A6A6A6" w:themeColor="background1" w:themeShade="A6"/>
              <w:bottom w:val="single" w:sz="4" w:space="0" w:color="999999"/>
              <w:right w:val="single" w:sz="4" w:space="0" w:color="A6A6A6" w:themeColor="background1" w:themeShade="A6"/>
            </w:tcBorders>
            <w:vAlign w:val="center"/>
          </w:tcPr>
          <w:p w14:paraId="69B3805A" w14:textId="77777777" w:rsidR="00A652B8" w:rsidRPr="007B5ED0" w:rsidDel="002412EC" w:rsidRDefault="00A652B8" w:rsidP="00A652B8">
            <w:pPr>
              <w:rPr>
                <w:rFonts w:cs="Arial"/>
                <w:b/>
                <w:bCs/>
                <w:lang w:val="fr-FR"/>
              </w:rPr>
            </w:pPr>
            <w:proofErr w:type="gramStart"/>
            <w:r>
              <w:rPr>
                <w:rFonts w:cs="Arial"/>
                <w:i/>
                <w:iCs/>
                <w:color w:val="0070C0"/>
                <w:lang w:val="fr"/>
              </w:rPr>
              <w:t>par</w:t>
            </w:r>
            <w:proofErr w:type="gramEnd"/>
            <w:r>
              <w:rPr>
                <w:rFonts w:cs="Arial"/>
                <w:i/>
                <w:iCs/>
                <w:color w:val="0070C0"/>
                <w:lang w:val="fr"/>
              </w:rPr>
              <w:t xml:space="preserve"> ex. VIG dans le cadre de la méthode de la deuxième dose du vaccin antirougeoleux</w:t>
            </w:r>
          </w:p>
        </w:tc>
        <w:tc>
          <w:tcPr>
            <w:tcW w:w="2210" w:type="dxa"/>
            <w:tcBorders>
              <w:top w:val="single" w:sz="4" w:space="0" w:color="A6A6A6" w:themeColor="background1" w:themeShade="A6"/>
              <w:left w:val="single" w:sz="4" w:space="0" w:color="A6A6A6" w:themeColor="background1" w:themeShade="A6"/>
              <w:bottom w:val="single" w:sz="4" w:space="0" w:color="999999"/>
              <w:right w:val="single" w:sz="4" w:space="0" w:color="A6A6A6" w:themeColor="background1" w:themeShade="A6"/>
            </w:tcBorders>
            <w:vAlign w:val="center"/>
          </w:tcPr>
          <w:p w14:paraId="69B3805B" w14:textId="77777777" w:rsidR="00A652B8" w:rsidRPr="009E09CD" w:rsidDel="002412EC" w:rsidRDefault="00A652B8" w:rsidP="003E4605">
            <w:pPr>
              <w:spacing w:line="264" w:lineRule="auto"/>
              <w:rPr>
                <w:rFonts w:eastAsiaTheme="minorEastAsia" w:cs="Arial"/>
                <w:sz w:val="16"/>
                <w:szCs w:val="16"/>
              </w:rPr>
            </w:pPr>
            <w:r>
              <w:rPr>
                <w:rFonts w:eastAsiaTheme="minorEastAsia" w:cs="Arial"/>
                <w:sz w:val="16"/>
                <w:szCs w:val="16"/>
                <w:lang w:val="fr"/>
              </w:rPr>
              <w:t>Naissances vivantes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5C" w14:textId="77777777" w:rsidR="00A652B8" w:rsidRPr="009E09CD" w:rsidDel="002412EC" w:rsidRDefault="00A652B8" w:rsidP="00A652B8">
            <w:pPr>
              <w:tabs>
                <w:tab w:val="center" w:pos="784"/>
                <w:tab w:val="right" w:pos="1569"/>
              </w:tabs>
              <w:jc w:val="right"/>
              <w:rPr>
                <w:rFonts w:cs="Arial"/>
              </w:rPr>
            </w:pPr>
            <w:r>
              <w:rPr>
                <w:rFonts w:cs="Arial"/>
                <w:lang w:val="fr"/>
              </w:rPr>
              <w:tab/>
            </w:r>
            <w:r>
              <w:rPr>
                <w:rFonts w:cs="Arial"/>
                <w:lang w:val="fr"/>
              </w:rPr>
              <w:tab/>
            </w: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5D"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5E"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5F"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60"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61" w14:textId="77777777" w:rsidR="00A652B8" w:rsidRPr="009E09CD" w:rsidDel="002412EC" w:rsidRDefault="00A652B8" w:rsidP="00A652B8">
            <w:pPr>
              <w:jc w:val="right"/>
              <w:rPr>
                <w:rFonts w:cs="Arial"/>
              </w:rPr>
            </w:pPr>
            <w:r>
              <w:rPr>
                <w:rFonts w:cs="Arial"/>
                <w:color w:val="0070C0"/>
                <w:lang w:val="fr"/>
              </w:rPr>
              <w:t>#</w:t>
            </w:r>
          </w:p>
        </w:tc>
      </w:tr>
      <w:tr w:rsidR="00A652B8" w:rsidRPr="009E09CD" w:rsidDel="002412EC" w14:paraId="69B3806B"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14"/>
        </w:trPr>
        <w:tc>
          <w:tcPr>
            <w:tcW w:w="2496" w:type="dxa"/>
            <w:vMerge/>
            <w:tcBorders>
              <w:left w:val="single" w:sz="4" w:space="0" w:color="A6A6A6" w:themeColor="background1" w:themeShade="A6"/>
              <w:right w:val="single" w:sz="4" w:space="0" w:color="A6A6A6" w:themeColor="background1" w:themeShade="A6"/>
            </w:tcBorders>
          </w:tcPr>
          <w:p w14:paraId="69B38063" w14:textId="77777777" w:rsidR="00A652B8" w:rsidRPr="009E09CD" w:rsidDel="002412EC" w:rsidRDefault="00A652B8" w:rsidP="00A652B8">
            <w:pPr>
              <w:rPr>
                <w:rFonts w:cs="Arial"/>
                <w:i/>
                <w:iCs/>
                <w:color w:val="0070C0"/>
              </w:rPr>
            </w:pPr>
          </w:p>
        </w:tc>
        <w:tc>
          <w:tcPr>
            <w:tcW w:w="2210"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vAlign w:val="center"/>
          </w:tcPr>
          <w:p w14:paraId="69B38064" w14:textId="77777777" w:rsidR="00A652B8" w:rsidRPr="007B5ED0" w:rsidDel="002412EC" w:rsidRDefault="00A652B8" w:rsidP="003E4605">
            <w:pPr>
              <w:spacing w:line="264" w:lineRule="auto"/>
              <w:rPr>
                <w:rFonts w:eastAsiaTheme="minorEastAsia" w:cs="Arial"/>
                <w:sz w:val="16"/>
                <w:szCs w:val="16"/>
                <w:lang w:val="fr-FR"/>
              </w:rPr>
            </w:pPr>
            <w:r>
              <w:rPr>
                <w:rFonts w:eastAsiaTheme="minorEastAsia" w:cs="Arial"/>
                <w:sz w:val="16"/>
                <w:szCs w:val="16"/>
                <w:lang w:val="fr"/>
              </w:rPr>
              <w:t>Soutien de Gavi (en USD)</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65" w14:textId="77777777" w:rsidR="00A652B8" w:rsidRPr="009E09CD" w:rsidDel="002412EC" w:rsidRDefault="00A652B8" w:rsidP="00A652B8">
            <w:pPr>
              <w:jc w:val="right"/>
              <w:rPr>
                <w:rFonts w:cs="Arial"/>
                <w:color w:val="0070C0"/>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66" w14:textId="77777777" w:rsidR="00A652B8" w:rsidRPr="009E09CD" w:rsidDel="002412EC" w:rsidRDefault="00A652B8" w:rsidP="00A652B8">
            <w:pPr>
              <w:jc w:val="right"/>
              <w:rPr>
                <w:rFonts w:cs="Arial"/>
                <w:color w:val="0070C0"/>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67"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68"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69"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6A" w14:textId="77777777" w:rsidR="00A652B8" w:rsidRPr="009E09CD" w:rsidDel="002412EC" w:rsidRDefault="00A652B8" w:rsidP="00A652B8">
            <w:pPr>
              <w:jc w:val="right"/>
              <w:rPr>
                <w:rFonts w:cs="Arial"/>
              </w:rPr>
            </w:pPr>
            <w:r>
              <w:rPr>
                <w:rFonts w:cs="Arial"/>
                <w:color w:val="0070C0"/>
                <w:lang w:val="fr"/>
              </w:rPr>
              <w:t>$</w:t>
            </w:r>
          </w:p>
        </w:tc>
      </w:tr>
      <w:tr w:rsidR="00A652B8" w:rsidRPr="009E09CD" w:rsidDel="002412EC" w14:paraId="69B38074"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89"/>
        </w:trPr>
        <w:tc>
          <w:tcPr>
            <w:tcW w:w="2496" w:type="dxa"/>
            <w:vMerge w:val="restart"/>
            <w:tcBorders>
              <w:top w:val="single" w:sz="4" w:space="0" w:color="999999"/>
              <w:left w:val="single" w:sz="4" w:space="0" w:color="A6A6A6" w:themeColor="background1" w:themeShade="A6"/>
              <w:bottom w:val="single" w:sz="4" w:space="0" w:color="999999"/>
              <w:right w:val="single" w:sz="4" w:space="0" w:color="A6A6A6" w:themeColor="background1" w:themeShade="A6"/>
            </w:tcBorders>
            <w:vAlign w:val="center"/>
          </w:tcPr>
          <w:p w14:paraId="69B3806C" w14:textId="77777777" w:rsidR="00A652B8" w:rsidRPr="007B5ED0" w:rsidDel="002412EC" w:rsidRDefault="00A652B8" w:rsidP="00A652B8">
            <w:pPr>
              <w:rPr>
                <w:rFonts w:cs="Arial"/>
                <w:b/>
                <w:bCs/>
                <w:lang w:val="fr-FR"/>
              </w:rPr>
            </w:pPr>
            <w:r>
              <w:rPr>
                <w:rFonts w:cs="Arial"/>
                <w:i/>
                <w:iCs/>
                <w:color w:val="0070C0"/>
                <w:lang w:val="fr"/>
              </w:rPr>
              <w:t>par ex. soutien opérationnel des campagnes de suivi de la rougeole</w:t>
            </w:r>
          </w:p>
        </w:tc>
        <w:tc>
          <w:tcPr>
            <w:tcW w:w="2210"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vAlign w:val="center"/>
          </w:tcPr>
          <w:p w14:paraId="69B3806D" w14:textId="77777777" w:rsidR="00A652B8" w:rsidRPr="007B5ED0" w:rsidDel="002412EC" w:rsidRDefault="00A652B8" w:rsidP="003E4605">
            <w:pPr>
              <w:spacing w:line="264" w:lineRule="auto"/>
              <w:rPr>
                <w:rFonts w:eastAsiaTheme="minorEastAsia" w:cs="Arial"/>
                <w:sz w:val="16"/>
                <w:szCs w:val="16"/>
                <w:lang w:val="fr-FR"/>
              </w:rPr>
            </w:pPr>
            <w:r>
              <w:rPr>
                <w:rFonts w:eastAsiaTheme="minorEastAsia" w:cs="Arial"/>
                <w:sz w:val="16"/>
                <w:szCs w:val="16"/>
                <w:lang w:val="fr"/>
              </w:rPr>
              <w:t>Population dans la cohorte d</w:t>
            </w:r>
            <w:r w:rsidR="007B5ED0">
              <w:rPr>
                <w:rFonts w:eastAsiaTheme="minorEastAsia" w:cs="Arial"/>
                <w:sz w:val="16"/>
                <w:szCs w:val="16"/>
                <w:lang w:val="fr"/>
              </w:rPr>
              <w:t>’</w:t>
            </w:r>
            <w:r>
              <w:rPr>
                <w:rFonts w:eastAsiaTheme="minorEastAsia" w:cs="Arial"/>
                <w:sz w:val="16"/>
                <w:szCs w:val="16"/>
                <w:lang w:val="fr"/>
              </w:rPr>
              <w:t>âge cible</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6E" w14:textId="77777777" w:rsidR="00A652B8" w:rsidRPr="009E09CD" w:rsidDel="002412EC" w:rsidRDefault="00A652B8" w:rsidP="00A652B8">
            <w:pPr>
              <w:jc w:val="right"/>
              <w:rPr>
                <w:rFonts w:cs="Arial"/>
              </w:rPr>
            </w:pPr>
            <w:r>
              <w:rPr>
                <w:rFonts w:cs="Arial"/>
                <w:lang w:val="fr"/>
              </w:rPr>
              <w:tab/>
            </w:r>
            <w:r>
              <w:rPr>
                <w:rFonts w:cs="Arial"/>
                <w:lang w:val="fr"/>
              </w:rPr>
              <w:tab/>
            </w: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6F"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70"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71"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72"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73" w14:textId="77777777" w:rsidR="00A652B8" w:rsidRPr="009E09CD" w:rsidDel="002412EC" w:rsidRDefault="00A652B8" w:rsidP="00A652B8">
            <w:pPr>
              <w:jc w:val="right"/>
              <w:rPr>
                <w:rFonts w:cs="Arial"/>
              </w:rPr>
            </w:pPr>
            <w:r>
              <w:rPr>
                <w:rFonts w:cs="Arial"/>
                <w:color w:val="0070C0"/>
                <w:lang w:val="fr"/>
              </w:rPr>
              <w:t>#</w:t>
            </w:r>
          </w:p>
        </w:tc>
      </w:tr>
      <w:tr w:rsidR="00A652B8" w:rsidRPr="009E09CD" w:rsidDel="002412EC" w14:paraId="69B3807D"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80"/>
        </w:trPr>
        <w:tc>
          <w:tcPr>
            <w:tcW w:w="2496" w:type="dxa"/>
            <w:vMerge/>
            <w:tcBorders>
              <w:left w:val="single" w:sz="4" w:space="0" w:color="A6A6A6" w:themeColor="background1" w:themeShade="A6"/>
              <w:right w:val="single" w:sz="4" w:space="0" w:color="A6A6A6" w:themeColor="background1" w:themeShade="A6"/>
            </w:tcBorders>
          </w:tcPr>
          <w:p w14:paraId="69B38075" w14:textId="77777777" w:rsidR="00A652B8" w:rsidRPr="009E09CD" w:rsidDel="002412EC" w:rsidRDefault="00A652B8" w:rsidP="00A652B8">
            <w:pPr>
              <w:rPr>
                <w:rFonts w:cs="Arial"/>
                <w:i/>
                <w:iCs/>
                <w:color w:val="0070C0"/>
              </w:rPr>
            </w:pPr>
          </w:p>
        </w:tc>
        <w:tc>
          <w:tcPr>
            <w:tcW w:w="2210"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vAlign w:val="center"/>
          </w:tcPr>
          <w:p w14:paraId="69B38076" w14:textId="77777777" w:rsidR="00A652B8" w:rsidRPr="007B5ED0" w:rsidDel="002412EC" w:rsidRDefault="00A652B8" w:rsidP="003E4605">
            <w:pPr>
              <w:spacing w:line="264" w:lineRule="auto"/>
              <w:rPr>
                <w:rFonts w:eastAsiaTheme="minorEastAsia" w:cs="Arial"/>
                <w:sz w:val="16"/>
                <w:szCs w:val="16"/>
                <w:lang w:val="fr-FR"/>
              </w:rPr>
            </w:pPr>
            <w:r>
              <w:rPr>
                <w:rFonts w:eastAsiaTheme="minorEastAsia" w:cs="Arial"/>
                <w:sz w:val="16"/>
                <w:szCs w:val="16"/>
                <w:lang w:val="fr"/>
              </w:rPr>
              <w:t>Soutien de Gavi (en USD)</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77"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78"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79"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7A"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7B" w14:textId="77777777" w:rsidR="00A652B8" w:rsidRPr="009E09CD" w:rsidDel="002412EC" w:rsidRDefault="00A652B8" w:rsidP="00A652B8">
            <w:pPr>
              <w:jc w:val="right"/>
              <w:rPr>
                <w:rFonts w:cs="Arial"/>
              </w:rPr>
            </w:pPr>
            <w:r>
              <w:rPr>
                <w:rFonts w:cs="Arial"/>
                <w:color w:val="0070C0"/>
                <w:lang w:val="fr"/>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7C" w14:textId="77777777" w:rsidR="00A652B8" w:rsidRPr="009E09CD" w:rsidDel="002412EC" w:rsidRDefault="00A652B8" w:rsidP="00A652B8">
            <w:pPr>
              <w:jc w:val="right"/>
              <w:rPr>
                <w:rFonts w:cs="Arial"/>
              </w:rPr>
            </w:pPr>
            <w:r>
              <w:rPr>
                <w:rFonts w:cs="Arial"/>
                <w:color w:val="0070C0"/>
                <w:lang w:val="fr"/>
              </w:rPr>
              <w:t>$</w:t>
            </w:r>
          </w:p>
        </w:tc>
      </w:tr>
      <w:tr w:rsidR="00A652B8" w:rsidRPr="00D86AC4" w:rsidDel="002412EC" w14:paraId="69B38085"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999999"/>
              <w:left w:val="single" w:sz="4" w:space="0" w:color="A6A6A6" w:themeColor="background1" w:themeShade="A6"/>
              <w:bottom w:val="single" w:sz="4" w:space="0" w:color="A6A6A6" w:themeColor="background1" w:themeShade="A6"/>
              <w:right w:val="single" w:sz="4" w:space="0" w:color="A6A6A6" w:themeColor="background1" w:themeShade="A6"/>
            </w:tcBorders>
          </w:tcPr>
          <w:p w14:paraId="69B3807E" w14:textId="77777777" w:rsidR="00A652B8" w:rsidRPr="007B5ED0" w:rsidDel="002412EC" w:rsidRDefault="00A652B8" w:rsidP="00A652B8">
            <w:pPr>
              <w:jc w:val="right"/>
              <w:rPr>
                <w:rFonts w:cs="Arial"/>
                <w:lang w:val="fr-FR"/>
              </w:rPr>
            </w:pPr>
            <w:r>
              <w:rPr>
                <w:rFonts w:cs="Arial"/>
                <w:b/>
                <w:bCs/>
                <w:lang w:val="fr"/>
              </w:rPr>
              <w:t>Total du soutien Gavi : VIG, Ops, changements (estimation)</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7F"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80"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81"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82"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83" w14:textId="77777777" w:rsidR="00A652B8" w:rsidRPr="007B5ED0" w:rsidDel="002412EC" w:rsidRDefault="00A652B8" w:rsidP="00A652B8">
            <w:pPr>
              <w:jc w:val="right"/>
              <w:rPr>
                <w:rFonts w:cs="Arial"/>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38084" w14:textId="77777777" w:rsidR="00A652B8" w:rsidRPr="007B5ED0" w:rsidDel="002412EC" w:rsidRDefault="00A652B8" w:rsidP="00A652B8">
            <w:pPr>
              <w:jc w:val="right"/>
              <w:rPr>
                <w:rFonts w:cs="Arial"/>
                <w:lang w:val="fr-FR"/>
              </w:rPr>
            </w:pPr>
          </w:p>
        </w:tc>
      </w:tr>
      <w:tr w:rsidR="00A652B8" w:rsidRPr="00D86AC4" w:rsidDel="002412EC" w14:paraId="69B3808D"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59"/>
        </w:trPr>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69B38086" w14:textId="77777777" w:rsidR="00A652B8" w:rsidRPr="007B5ED0" w:rsidDel="002412EC" w:rsidRDefault="00A652B8" w:rsidP="00A652B8">
            <w:pPr>
              <w:spacing w:before="60" w:after="60"/>
              <w:jc w:val="right"/>
              <w:rPr>
                <w:rFonts w:cs="Arial"/>
                <w:b/>
                <w:bCs/>
                <w:lang w:val="fr-FR"/>
              </w:rPr>
            </w:pPr>
            <w:r>
              <w:rPr>
                <w:rFonts w:cs="Arial"/>
                <w:b/>
                <w:bCs/>
                <w:lang w:val="fr"/>
              </w:rPr>
              <w:t>Total du soutien RSS demandé (en USD)</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69B38087" w14:textId="77777777" w:rsidR="00A652B8" w:rsidRPr="007B5ED0" w:rsidDel="002412EC" w:rsidRDefault="00A652B8" w:rsidP="00A652B8">
            <w:pPr>
              <w:spacing w:before="60" w:after="60"/>
              <w:jc w:val="right"/>
              <w:rPr>
                <w:rFonts w:cs="Arial"/>
                <w:b/>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69B38088" w14:textId="77777777" w:rsidR="00A652B8" w:rsidRPr="007B5ED0" w:rsidDel="002412EC" w:rsidRDefault="00A652B8" w:rsidP="00A652B8">
            <w:pPr>
              <w:spacing w:before="60" w:after="60"/>
              <w:jc w:val="right"/>
              <w:rPr>
                <w:rFonts w:cs="Arial"/>
                <w:b/>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69B38089" w14:textId="77777777" w:rsidR="00A652B8" w:rsidRPr="007B5ED0" w:rsidDel="002412EC" w:rsidRDefault="00A652B8" w:rsidP="00A652B8">
            <w:pPr>
              <w:spacing w:before="60" w:after="60"/>
              <w:jc w:val="right"/>
              <w:rPr>
                <w:rFonts w:cs="Arial"/>
                <w:b/>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69B3808A" w14:textId="77777777" w:rsidR="00A652B8" w:rsidRPr="007B5ED0" w:rsidDel="002412EC" w:rsidRDefault="00A652B8" w:rsidP="00A652B8">
            <w:pPr>
              <w:spacing w:before="60" w:after="60"/>
              <w:jc w:val="right"/>
              <w:rPr>
                <w:rFonts w:cs="Arial"/>
                <w:b/>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69B3808B" w14:textId="77777777" w:rsidR="00A652B8" w:rsidRPr="007B5ED0" w:rsidDel="002412EC" w:rsidRDefault="00A652B8" w:rsidP="00A652B8">
            <w:pPr>
              <w:spacing w:before="60" w:after="60"/>
              <w:jc w:val="right"/>
              <w:rPr>
                <w:rFonts w:cs="Arial"/>
                <w:b/>
                <w:lang w:val="fr-FR"/>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69B3808C" w14:textId="77777777" w:rsidR="00A652B8" w:rsidRPr="007B5ED0" w:rsidDel="002412EC" w:rsidRDefault="00A652B8" w:rsidP="00A652B8">
            <w:pPr>
              <w:spacing w:before="60" w:after="60"/>
              <w:jc w:val="right"/>
              <w:rPr>
                <w:rFonts w:cs="Arial"/>
                <w:b/>
                <w:lang w:val="fr-FR"/>
              </w:rPr>
            </w:pPr>
          </w:p>
        </w:tc>
      </w:tr>
    </w:tbl>
    <w:p w14:paraId="69B3808E" w14:textId="77777777" w:rsidR="00A652B8" w:rsidRPr="007B5ED0" w:rsidDel="002412EC" w:rsidRDefault="00A652B8" w:rsidP="00A652B8">
      <w:pPr>
        <w:pStyle w:val="Text"/>
        <w:rPr>
          <w:rFonts w:ascii="Arial" w:hAnsi="Arial" w:cs="Arial"/>
          <w:sz w:val="20"/>
          <w:szCs w:val="20"/>
          <w:lang w:val="fr-FR"/>
        </w:rPr>
      </w:pPr>
    </w:p>
    <w:p w14:paraId="69B3808F" w14:textId="77777777" w:rsidR="00A652B8" w:rsidRPr="007B5ED0" w:rsidDel="002412EC" w:rsidRDefault="00A652B8" w:rsidP="00A652B8">
      <w:pPr>
        <w:pStyle w:val="Heading2"/>
        <w:ind w:left="0"/>
        <w:rPr>
          <w:rFonts w:ascii="Arial" w:hAnsi="Arial" w:cs="Arial"/>
          <w:szCs w:val="24"/>
          <w:lang w:val="fr-FR"/>
        </w:rPr>
      </w:pPr>
      <w:r>
        <w:rPr>
          <w:rFonts w:ascii="Arial" w:hAnsi="Arial" w:cs="Arial"/>
          <w:lang w:val="fr"/>
        </w:rPr>
        <w:t xml:space="preserve">Option de vérification des données pour le calcul des paiements du RSS/financement basé sur la performance (FBP) </w:t>
      </w:r>
      <w:r>
        <w:rPr>
          <w:rFonts w:ascii="Arial" w:hAnsi="Arial" w:cs="Arial"/>
          <w:b w:val="0"/>
          <w:bCs w:val="0"/>
          <w:color w:val="0070C0"/>
          <w:sz w:val="18"/>
          <w:szCs w:val="18"/>
          <w:lang w:val="fr"/>
        </w:rPr>
        <w:t xml:space="preserve">Le pays doit indiquer </w:t>
      </w:r>
      <w:r>
        <w:rPr>
          <w:rFonts w:ascii="Arial" w:hAnsi="Arial" w:cs="Arial"/>
          <w:b w:val="0"/>
          <w:bCs w:val="0"/>
          <w:color w:val="0070C0"/>
          <w:sz w:val="18"/>
          <w:szCs w:val="18"/>
          <w:u w:val="single"/>
          <w:lang w:val="fr"/>
        </w:rPr>
        <w:t>un</w:t>
      </w:r>
      <w:r>
        <w:rPr>
          <w:rFonts w:ascii="Arial" w:hAnsi="Arial" w:cs="Arial"/>
          <w:b w:val="0"/>
          <w:bCs w:val="0"/>
          <w:color w:val="0070C0"/>
          <w:sz w:val="18"/>
          <w:szCs w:val="18"/>
          <w:lang w:val="fr"/>
        </w:rPr>
        <w:t xml:space="preserve"> mécanisme de vérification des données parmi ceux proposés (veuillez cocher la case correspondante). Veuillez noter que l</w:t>
      </w:r>
      <w:r w:rsidR="007B5ED0">
        <w:rPr>
          <w:rFonts w:ascii="Arial" w:hAnsi="Arial" w:cs="Arial"/>
          <w:b w:val="0"/>
          <w:bCs w:val="0"/>
          <w:color w:val="0070C0"/>
          <w:sz w:val="18"/>
          <w:szCs w:val="18"/>
          <w:lang w:val="fr"/>
        </w:rPr>
        <w:t>’</w:t>
      </w:r>
      <w:r>
        <w:rPr>
          <w:rFonts w:ascii="Arial" w:hAnsi="Arial" w:cs="Arial"/>
          <w:b w:val="0"/>
          <w:bCs w:val="0"/>
          <w:color w:val="0070C0"/>
          <w:sz w:val="18"/>
          <w:szCs w:val="18"/>
          <w:lang w:val="fr"/>
        </w:rPr>
        <w:t>option sélectionnée sera utilisée pour toute la durée de la subvention RSS.</w:t>
      </w:r>
    </w:p>
    <w:tbl>
      <w:tblPr>
        <w:tblStyle w:val="TableGrid"/>
        <w:tblW w:w="4856"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66"/>
        <w:gridCol w:w="1987"/>
        <w:gridCol w:w="3309"/>
        <w:gridCol w:w="1984"/>
        <w:gridCol w:w="2853"/>
        <w:gridCol w:w="1987"/>
      </w:tblGrid>
      <w:tr w:rsidR="00FC225A" w:rsidRPr="009E09CD" w:rsidDel="002412EC" w14:paraId="69B38096" w14:textId="77777777" w:rsidTr="00FC225A">
        <w:trPr>
          <w:trHeight w:val="277"/>
        </w:trPr>
        <w:tc>
          <w:tcPr>
            <w:tcW w:w="956" w:type="pct"/>
            <w:shd w:val="clear" w:color="auto" w:fill="D9D9D9" w:themeFill="background1" w:themeFillShade="D9"/>
          </w:tcPr>
          <w:p w14:paraId="69B38090" w14:textId="77777777" w:rsidR="00A652B8" w:rsidRPr="007B5ED0" w:rsidDel="002412EC" w:rsidRDefault="00A652B8" w:rsidP="00A652B8">
            <w:pPr>
              <w:spacing w:before="60" w:after="60"/>
              <w:rPr>
                <w:rFonts w:cs="Arial"/>
                <w:b/>
                <w:color w:val="000000" w:themeColor="text1"/>
                <w:lang w:val="fr-FR"/>
              </w:rPr>
            </w:pPr>
            <w:r>
              <w:rPr>
                <w:rFonts w:cs="Arial"/>
                <w:b/>
                <w:bCs/>
                <w:color w:val="000000" w:themeColor="text1"/>
                <w:lang w:val="fr"/>
              </w:rPr>
              <w:t xml:space="preserve">Utilisation des données administratives du pays </w:t>
            </w:r>
          </w:p>
        </w:tc>
        <w:tc>
          <w:tcPr>
            <w:tcW w:w="663" w:type="pct"/>
            <w:shd w:val="clear" w:color="auto" w:fill="auto"/>
          </w:tcPr>
          <w:p w14:paraId="69B38091" w14:textId="77777777" w:rsidR="00A652B8" w:rsidRPr="009E09CD" w:rsidDel="002412EC" w:rsidRDefault="00A652B8" w:rsidP="00A652B8">
            <w:pPr>
              <w:spacing w:before="60" w:after="60"/>
              <w:rPr>
                <w:rFonts w:eastAsiaTheme="minorEastAsia" w:cs="Arial"/>
                <w:b/>
                <w:color w:val="000000" w:themeColor="text1"/>
              </w:rPr>
            </w:pPr>
            <w:r>
              <w:rPr>
                <w:rFonts w:eastAsiaTheme="minorEastAsia" w:cs="Arial"/>
                <w:b/>
                <w:bCs/>
                <w:color w:val="000000" w:themeColor="text1"/>
                <w:lang w:val="fr"/>
              </w:rPr>
              <w:t>…</w:t>
            </w:r>
          </w:p>
        </w:tc>
        <w:tc>
          <w:tcPr>
            <w:tcW w:w="1104" w:type="pct"/>
            <w:shd w:val="clear" w:color="auto" w:fill="D9D9D9" w:themeFill="background1" w:themeFillShade="D9"/>
          </w:tcPr>
          <w:p w14:paraId="69B38092" w14:textId="77777777" w:rsidR="00A652B8" w:rsidRPr="007B5ED0" w:rsidDel="002412EC" w:rsidRDefault="00A652B8" w:rsidP="00A652B8">
            <w:pPr>
              <w:spacing w:before="60" w:after="60"/>
              <w:rPr>
                <w:rFonts w:cs="Arial"/>
                <w:b/>
                <w:color w:val="000000" w:themeColor="text1"/>
                <w:lang w:val="fr-FR"/>
              </w:rPr>
            </w:pPr>
            <w:r>
              <w:rPr>
                <w:rFonts w:cs="Arial"/>
                <w:b/>
                <w:bCs/>
                <w:color w:val="000000" w:themeColor="text1"/>
                <w:lang w:val="fr"/>
              </w:rPr>
              <w:t>Utilisation des estimations de l</w:t>
            </w:r>
            <w:r w:rsidR="007B5ED0">
              <w:rPr>
                <w:rFonts w:cs="Arial"/>
                <w:b/>
                <w:bCs/>
                <w:color w:val="000000" w:themeColor="text1"/>
                <w:lang w:val="fr"/>
              </w:rPr>
              <w:t>’</w:t>
            </w:r>
            <w:r>
              <w:rPr>
                <w:rFonts w:cs="Arial"/>
                <w:b/>
                <w:bCs/>
                <w:color w:val="000000" w:themeColor="text1"/>
                <w:lang w:val="fr"/>
              </w:rPr>
              <w:t xml:space="preserve">OMS/UNICEF </w:t>
            </w:r>
          </w:p>
        </w:tc>
        <w:tc>
          <w:tcPr>
            <w:tcW w:w="662" w:type="pct"/>
            <w:shd w:val="clear" w:color="auto" w:fill="auto"/>
          </w:tcPr>
          <w:p w14:paraId="69B38093" w14:textId="77777777" w:rsidR="00A652B8" w:rsidRPr="009E09CD" w:rsidDel="002412EC" w:rsidRDefault="00A652B8" w:rsidP="00A652B8">
            <w:pPr>
              <w:spacing w:before="60" w:after="60"/>
              <w:rPr>
                <w:rFonts w:cs="Arial"/>
                <w:b/>
                <w:color w:val="000000" w:themeColor="text1"/>
              </w:rPr>
            </w:pPr>
            <w:r>
              <w:rPr>
                <w:rFonts w:cs="Arial"/>
                <w:b/>
                <w:bCs/>
                <w:color w:val="000000" w:themeColor="text1"/>
                <w:lang w:val="fr"/>
              </w:rPr>
              <w:t xml:space="preserve"> …</w:t>
            </w:r>
          </w:p>
        </w:tc>
        <w:tc>
          <w:tcPr>
            <w:tcW w:w="952" w:type="pct"/>
            <w:shd w:val="clear" w:color="auto" w:fill="D9D9D9" w:themeFill="background1" w:themeFillShade="D9"/>
          </w:tcPr>
          <w:p w14:paraId="69B38094" w14:textId="77777777" w:rsidR="00A652B8" w:rsidRPr="009E09CD" w:rsidDel="002412EC" w:rsidRDefault="00A652B8" w:rsidP="00A652B8">
            <w:pPr>
              <w:spacing w:before="60" w:after="60"/>
              <w:rPr>
                <w:rFonts w:cs="Arial"/>
                <w:b/>
                <w:color w:val="000000" w:themeColor="text1"/>
              </w:rPr>
            </w:pPr>
            <w:r>
              <w:rPr>
                <w:rFonts w:cs="Arial"/>
                <w:color w:val="000000" w:themeColor="text1"/>
                <w:lang w:val="fr"/>
              </w:rPr>
              <w:t xml:space="preserve"> </w:t>
            </w:r>
            <w:r>
              <w:rPr>
                <w:rFonts w:cs="Arial"/>
                <w:b/>
                <w:bCs/>
                <w:color w:val="000000" w:themeColor="text1"/>
                <w:shd w:val="clear" w:color="auto" w:fill="D9D9D9" w:themeFill="background1" w:themeFillShade="D9"/>
                <w:lang w:val="fr"/>
              </w:rPr>
              <w:t>Utilisation des enquêtes</w:t>
            </w:r>
          </w:p>
        </w:tc>
        <w:tc>
          <w:tcPr>
            <w:tcW w:w="663" w:type="pct"/>
            <w:shd w:val="clear" w:color="auto" w:fill="auto"/>
          </w:tcPr>
          <w:p w14:paraId="69B38095" w14:textId="77777777" w:rsidR="00A652B8" w:rsidRPr="009E09CD" w:rsidDel="002412EC" w:rsidRDefault="00A652B8" w:rsidP="00A652B8">
            <w:pPr>
              <w:spacing w:before="60" w:after="60"/>
              <w:rPr>
                <w:rFonts w:cs="Arial"/>
                <w:b/>
                <w:color w:val="000000" w:themeColor="text1"/>
              </w:rPr>
            </w:pPr>
            <w:r>
              <w:rPr>
                <w:rFonts w:cs="Arial"/>
                <w:b/>
                <w:bCs/>
                <w:color w:val="000000" w:themeColor="text1"/>
                <w:lang w:val="fr"/>
              </w:rPr>
              <w:t>…</w:t>
            </w:r>
          </w:p>
        </w:tc>
      </w:tr>
    </w:tbl>
    <w:p w14:paraId="69B38097" w14:textId="77777777" w:rsidR="00A652B8" w:rsidRPr="006B3B0B" w:rsidRDefault="00A652B8" w:rsidP="00A652B8">
      <w:pPr>
        <w:spacing w:before="60" w:after="60" w:line="240" w:lineRule="auto"/>
        <w:rPr>
          <w:rFonts w:cs="Arial"/>
          <w:sz w:val="20"/>
          <w:szCs w:val="20"/>
        </w:rPr>
      </w:pPr>
    </w:p>
    <w:p w14:paraId="69B38098" w14:textId="77777777" w:rsidR="00386C86" w:rsidRPr="007B5ED0" w:rsidDel="002412EC" w:rsidRDefault="00386C86" w:rsidP="005A5F87">
      <w:pPr>
        <w:pStyle w:val="Heading2"/>
        <w:spacing w:after="0" w:line="240" w:lineRule="auto"/>
        <w:ind w:left="6805" w:hanging="6805"/>
        <w:rPr>
          <w:rFonts w:ascii="Arial" w:hAnsi="Arial" w:cs="Arial"/>
          <w:color w:val="0070C0"/>
          <w:sz w:val="22"/>
          <w:szCs w:val="22"/>
          <w:lang w:val="fr-FR"/>
        </w:rPr>
      </w:pPr>
      <w:r>
        <w:rPr>
          <w:rFonts w:ascii="Arial" w:hAnsi="Arial" w:cs="Arial"/>
          <w:sz w:val="22"/>
          <w:szCs w:val="22"/>
          <w:lang w:val="fr"/>
        </w:rPr>
        <w:lastRenderedPageBreak/>
        <w:t xml:space="preserve">Données du pays relatives au développement sanitaire et à la vaccination ainsi que cycle national de planification et budgétisation sanitaires </w:t>
      </w:r>
      <w:r>
        <w:rPr>
          <w:rFonts w:ascii="Arial" w:hAnsi="Arial" w:cs="Arial"/>
          <w:b w:val="0"/>
          <w:bCs w:val="0"/>
          <w:color w:val="0070C0"/>
          <w:sz w:val="18"/>
          <w:szCs w:val="18"/>
          <w:lang w:val="fr"/>
        </w:rPr>
        <w:t>Le pays doit remplir le tableau ci-dessous</w:t>
      </w:r>
      <w:r>
        <w:rPr>
          <w:rFonts w:ascii="Arial" w:hAnsi="Arial" w:cs="Arial"/>
          <w:b w:val="0"/>
          <w:bCs w:val="0"/>
          <w:color w:val="0070C0"/>
          <w:sz w:val="18"/>
          <w:szCs w:val="18"/>
          <w:lang w:val="fr"/>
        </w:rPr>
        <w:br/>
      </w:r>
    </w:p>
    <w:tbl>
      <w:tblPr>
        <w:tblW w:w="1048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6519"/>
        <w:gridCol w:w="1986"/>
        <w:gridCol w:w="1984"/>
      </w:tblGrid>
      <w:tr w:rsidR="00386C86" w:rsidRPr="00386C86" w:rsidDel="002412EC" w14:paraId="69B3809C" w14:textId="77777777" w:rsidTr="00FC225A">
        <w:trPr>
          <w:trHeight w:val="20"/>
        </w:trPr>
        <w:tc>
          <w:tcPr>
            <w:tcW w:w="65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tcMar>
              <w:top w:w="0" w:type="dxa"/>
              <w:left w:w="108" w:type="dxa"/>
              <w:bottom w:w="0" w:type="dxa"/>
              <w:right w:w="108" w:type="dxa"/>
            </w:tcMar>
            <w:vAlign w:val="center"/>
            <w:hideMark/>
          </w:tcPr>
          <w:p w14:paraId="69B38099" w14:textId="77777777" w:rsidR="00386C86" w:rsidRPr="007B5ED0" w:rsidDel="002412EC" w:rsidRDefault="00386C86" w:rsidP="00386C86">
            <w:pPr>
              <w:spacing w:line="480" w:lineRule="auto"/>
              <w:rPr>
                <w:rFonts w:cs="Arial"/>
                <w:sz w:val="20"/>
                <w:szCs w:val="20"/>
                <w:lang w:val="fr-FR"/>
              </w:rPr>
            </w:pPr>
            <w:r>
              <w:rPr>
                <w:rFonts w:cs="Arial"/>
                <w:b/>
                <w:bCs/>
                <w:color w:val="000000" w:themeColor="text1"/>
                <w:sz w:val="20"/>
                <w:szCs w:val="26"/>
                <w:lang w:val="fr"/>
              </w:rPr>
              <w:t>Données du pays relatives au développement sanitaire et à la vaccination</w:t>
            </w:r>
            <w:r>
              <w:rPr>
                <w:rFonts w:cs="Arial"/>
                <w:sz w:val="20"/>
                <w:szCs w:val="20"/>
                <w:lang w:val="fr"/>
              </w:rPr>
              <w:t xml:space="preserve"> - Tous les chiffres en USD</w:t>
            </w:r>
          </w:p>
        </w:tc>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0" w:type="dxa"/>
              <w:left w:w="108" w:type="dxa"/>
              <w:bottom w:w="0" w:type="dxa"/>
              <w:right w:w="108" w:type="dxa"/>
            </w:tcMar>
            <w:vAlign w:val="center"/>
            <w:hideMark/>
          </w:tcPr>
          <w:p w14:paraId="69B3809A" w14:textId="6D20D053" w:rsidR="00386C86" w:rsidRPr="00386C86" w:rsidDel="002412EC" w:rsidRDefault="00F02D76" w:rsidP="00386C86">
            <w:pPr>
              <w:spacing w:line="480" w:lineRule="auto"/>
              <w:jc w:val="center"/>
              <w:rPr>
                <w:rFonts w:eastAsia="Calibri" w:cs="Arial"/>
                <w:b/>
                <w:sz w:val="20"/>
                <w:szCs w:val="20"/>
              </w:rPr>
            </w:pPr>
            <w:r>
              <w:rPr>
                <w:rFonts w:eastAsia="Calibri" w:cs="Arial"/>
                <w:b/>
                <w:bCs/>
                <w:sz w:val="20"/>
                <w:szCs w:val="20"/>
                <w:lang w:val="fr"/>
              </w:rPr>
              <w:t>201</w:t>
            </w:r>
            <w:r w:rsidR="00D86AC4">
              <w:rPr>
                <w:rFonts w:eastAsia="Calibri" w:cs="Arial"/>
                <w:b/>
                <w:bCs/>
                <w:sz w:val="20"/>
                <w:szCs w:val="20"/>
                <w:lang w:val="fr"/>
              </w:rPr>
              <w:t>9</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0" w:type="dxa"/>
              <w:left w:w="108" w:type="dxa"/>
              <w:bottom w:w="0" w:type="dxa"/>
              <w:right w:w="108" w:type="dxa"/>
            </w:tcMar>
            <w:vAlign w:val="center"/>
            <w:hideMark/>
          </w:tcPr>
          <w:p w14:paraId="69B3809B" w14:textId="568B3098" w:rsidR="00386C86" w:rsidRPr="00386C86" w:rsidDel="002412EC" w:rsidRDefault="00F02D76" w:rsidP="00386C86">
            <w:pPr>
              <w:spacing w:line="480" w:lineRule="auto"/>
              <w:jc w:val="center"/>
              <w:rPr>
                <w:rFonts w:cs="Arial"/>
                <w:b/>
                <w:color w:val="000000"/>
                <w:sz w:val="20"/>
                <w:szCs w:val="20"/>
              </w:rPr>
            </w:pPr>
            <w:r>
              <w:rPr>
                <w:rFonts w:eastAsia="Calibri" w:cs="Arial"/>
                <w:b/>
                <w:bCs/>
                <w:sz w:val="20"/>
                <w:szCs w:val="20"/>
                <w:lang w:val="fr"/>
              </w:rPr>
              <w:t>20</w:t>
            </w:r>
            <w:r w:rsidR="00D86AC4">
              <w:rPr>
                <w:rFonts w:eastAsia="Calibri" w:cs="Arial"/>
                <w:b/>
                <w:bCs/>
                <w:sz w:val="20"/>
                <w:szCs w:val="20"/>
                <w:lang w:val="fr"/>
              </w:rPr>
              <w:t>20</w:t>
            </w:r>
          </w:p>
        </w:tc>
      </w:tr>
      <w:tr w:rsidR="00386C86" w:rsidRPr="00386C86" w:rsidDel="002412EC" w14:paraId="69B380A0" w14:textId="77777777" w:rsidTr="00FC225A">
        <w:trPr>
          <w:trHeight w:val="20"/>
        </w:trPr>
        <w:tc>
          <w:tcPr>
            <w:tcW w:w="6519" w:type="dxa"/>
            <w:shd w:val="clear" w:color="auto" w:fill="auto"/>
            <w:noWrap/>
            <w:tcMar>
              <w:top w:w="0" w:type="dxa"/>
              <w:left w:w="108" w:type="dxa"/>
              <w:bottom w:w="0" w:type="dxa"/>
              <w:right w:w="108" w:type="dxa"/>
            </w:tcMar>
            <w:vAlign w:val="center"/>
            <w:hideMark/>
          </w:tcPr>
          <w:p w14:paraId="69B3809D" w14:textId="77777777" w:rsidR="00386C86" w:rsidRPr="007B5ED0" w:rsidDel="002412EC" w:rsidRDefault="00386C86" w:rsidP="00386C86">
            <w:pPr>
              <w:spacing w:line="480" w:lineRule="auto"/>
              <w:rPr>
                <w:rFonts w:cs="Arial"/>
                <w:b/>
                <w:bCs/>
                <w:color w:val="000000" w:themeColor="text1"/>
                <w:sz w:val="20"/>
                <w:szCs w:val="20"/>
                <w:lang w:val="fr-FR"/>
              </w:rPr>
            </w:pPr>
            <w:r>
              <w:rPr>
                <w:rFonts w:cs="Arial"/>
                <w:b/>
                <w:bCs/>
                <w:color w:val="000000" w:themeColor="text1"/>
                <w:sz w:val="20"/>
                <w:szCs w:val="20"/>
                <w:lang w:val="fr"/>
              </w:rPr>
              <w:t>Dépenses totales du gouvernement (année précédente)</w:t>
            </w:r>
          </w:p>
        </w:tc>
        <w:tc>
          <w:tcPr>
            <w:tcW w:w="1986" w:type="dxa"/>
            <w:shd w:val="clear" w:color="auto" w:fill="auto"/>
            <w:noWrap/>
            <w:tcMar>
              <w:top w:w="0" w:type="dxa"/>
              <w:left w:w="108" w:type="dxa"/>
              <w:bottom w:w="0" w:type="dxa"/>
              <w:right w:w="108" w:type="dxa"/>
            </w:tcMar>
            <w:vAlign w:val="center"/>
            <w:hideMark/>
          </w:tcPr>
          <w:p w14:paraId="69B3809E" w14:textId="77777777" w:rsidR="00386C86" w:rsidRPr="00386C86" w:rsidDel="002412EC" w:rsidRDefault="00386C86" w:rsidP="00386C86">
            <w:pPr>
              <w:spacing w:line="480" w:lineRule="auto"/>
              <w:rPr>
                <w:rFonts w:cs="Arial"/>
                <w:color w:val="000000" w:themeColor="text1"/>
                <w:sz w:val="20"/>
                <w:szCs w:val="20"/>
              </w:rPr>
            </w:pPr>
            <w:r>
              <w:rPr>
                <w:rFonts w:eastAsia="Calibri" w:cs="Arial"/>
                <w:sz w:val="20"/>
                <w:szCs w:val="20"/>
                <w:lang w:val="fr"/>
              </w:rPr>
              <w:t>$</w:t>
            </w:r>
          </w:p>
        </w:tc>
        <w:tc>
          <w:tcPr>
            <w:tcW w:w="1984" w:type="dxa"/>
            <w:shd w:val="clear" w:color="auto" w:fill="A6A6A6" w:themeFill="background1" w:themeFillShade="A6"/>
            <w:noWrap/>
            <w:tcMar>
              <w:top w:w="0" w:type="dxa"/>
              <w:left w:w="108" w:type="dxa"/>
              <w:bottom w:w="0" w:type="dxa"/>
              <w:right w:w="108" w:type="dxa"/>
            </w:tcMar>
            <w:vAlign w:val="center"/>
            <w:hideMark/>
          </w:tcPr>
          <w:p w14:paraId="69B3809F" w14:textId="77777777" w:rsidR="00386C86" w:rsidRPr="00386C86" w:rsidDel="002412EC" w:rsidRDefault="00386C86" w:rsidP="00386C86">
            <w:pPr>
              <w:spacing w:line="480" w:lineRule="auto"/>
              <w:rPr>
                <w:rFonts w:cs="Arial"/>
                <w:color w:val="000000"/>
                <w:sz w:val="20"/>
                <w:szCs w:val="20"/>
              </w:rPr>
            </w:pPr>
            <w:r>
              <w:rPr>
                <w:rFonts w:cs="Arial"/>
                <w:color w:val="000000"/>
                <w:sz w:val="20"/>
                <w:szCs w:val="20"/>
                <w:lang w:val="fr"/>
              </w:rPr>
              <w:t>Non applicable</w:t>
            </w:r>
          </w:p>
        </w:tc>
      </w:tr>
      <w:tr w:rsidR="00386C86" w:rsidRPr="00386C86" w:rsidDel="002412EC" w14:paraId="69B380A4" w14:textId="77777777" w:rsidTr="00FC225A">
        <w:trPr>
          <w:trHeight w:val="20"/>
        </w:trPr>
        <w:tc>
          <w:tcPr>
            <w:tcW w:w="6519" w:type="dxa"/>
            <w:shd w:val="clear" w:color="auto" w:fill="auto"/>
            <w:noWrap/>
            <w:tcMar>
              <w:top w:w="0" w:type="dxa"/>
              <w:left w:w="108" w:type="dxa"/>
              <w:bottom w:w="0" w:type="dxa"/>
              <w:right w:w="108" w:type="dxa"/>
            </w:tcMar>
            <w:vAlign w:val="center"/>
            <w:hideMark/>
          </w:tcPr>
          <w:p w14:paraId="69B380A1" w14:textId="77777777" w:rsidR="00386C86" w:rsidRPr="007B5ED0" w:rsidDel="002412EC" w:rsidRDefault="00386C86" w:rsidP="00386C86">
            <w:pPr>
              <w:spacing w:line="480" w:lineRule="auto"/>
              <w:rPr>
                <w:rFonts w:eastAsiaTheme="majorEastAsia" w:cs="Arial"/>
                <w:b/>
                <w:color w:val="000000" w:themeColor="text1"/>
                <w:sz w:val="20"/>
                <w:szCs w:val="20"/>
                <w:lang w:val="fr-FR"/>
              </w:rPr>
            </w:pPr>
            <w:r>
              <w:rPr>
                <w:rFonts w:eastAsiaTheme="majorEastAsia" w:cs="Arial"/>
                <w:b/>
                <w:bCs/>
                <w:color w:val="000000" w:themeColor="text1"/>
                <w:sz w:val="20"/>
                <w:szCs w:val="20"/>
                <w:lang w:val="fr"/>
              </w:rPr>
              <w:t>Dépenses totales de santé du gouvernement (année précédente)</w:t>
            </w:r>
          </w:p>
        </w:tc>
        <w:tc>
          <w:tcPr>
            <w:tcW w:w="1986" w:type="dxa"/>
            <w:shd w:val="clear" w:color="auto" w:fill="auto"/>
            <w:noWrap/>
            <w:tcMar>
              <w:top w:w="0" w:type="dxa"/>
              <w:left w:w="108" w:type="dxa"/>
              <w:bottom w:w="0" w:type="dxa"/>
              <w:right w:w="108" w:type="dxa"/>
            </w:tcMar>
            <w:vAlign w:val="center"/>
            <w:hideMark/>
          </w:tcPr>
          <w:p w14:paraId="69B380A2" w14:textId="77777777" w:rsidR="00386C86" w:rsidRPr="00386C86" w:rsidDel="002412EC" w:rsidRDefault="00386C86" w:rsidP="00386C86">
            <w:pPr>
              <w:spacing w:line="480" w:lineRule="auto"/>
              <w:rPr>
                <w:rFonts w:eastAsiaTheme="majorEastAsia" w:cs="Arial"/>
                <w:b/>
                <w:color w:val="000000" w:themeColor="text1"/>
                <w:sz w:val="20"/>
                <w:szCs w:val="20"/>
              </w:rPr>
            </w:pPr>
            <w:r>
              <w:rPr>
                <w:rFonts w:eastAsiaTheme="majorEastAsia" w:cs="Arial"/>
                <w:b/>
                <w:bCs/>
                <w:color w:val="000000" w:themeColor="text1"/>
                <w:sz w:val="20"/>
                <w:szCs w:val="20"/>
                <w:lang w:val="fr"/>
              </w:rPr>
              <w:t>$</w:t>
            </w:r>
          </w:p>
        </w:tc>
        <w:tc>
          <w:tcPr>
            <w:tcW w:w="1984" w:type="dxa"/>
            <w:shd w:val="clear" w:color="auto" w:fill="A6A6A6" w:themeFill="background1" w:themeFillShade="A6"/>
            <w:noWrap/>
            <w:tcMar>
              <w:top w:w="0" w:type="dxa"/>
              <w:left w:w="108" w:type="dxa"/>
              <w:bottom w:w="0" w:type="dxa"/>
              <w:right w:w="108" w:type="dxa"/>
            </w:tcMar>
            <w:vAlign w:val="center"/>
            <w:hideMark/>
          </w:tcPr>
          <w:p w14:paraId="69B380A3" w14:textId="77777777" w:rsidR="00386C86" w:rsidRPr="00386C86" w:rsidDel="002412EC" w:rsidRDefault="00386C86" w:rsidP="00386C86">
            <w:pPr>
              <w:spacing w:line="480" w:lineRule="auto"/>
              <w:rPr>
                <w:rFonts w:eastAsiaTheme="majorEastAsia" w:cs="Arial"/>
                <w:b/>
                <w:color w:val="000000" w:themeColor="text1"/>
                <w:sz w:val="20"/>
                <w:szCs w:val="20"/>
              </w:rPr>
            </w:pPr>
            <w:r>
              <w:rPr>
                <w:rFonts w:cs="Arial"/>
                <w:color w:val="000000"/>
                <w:sz w:val="20"/>
                <w:szCs w:val="20"/>
                <w:lang w:val="fr"/>
              </w:rPr>
              <w:t>Non applicable</w:t>
            </w:r>
          </w:p>
        </w:tc>
      </w:tr>
      <w:tr w:rsidR="00386C86" w:rsidRPr="00386C86" w:rsidDel="002412EC" w14:paraId="69B380A8" w14:textId="77777777" w:rsidTr="00FC225A">
        <w:trPr>
          <w:trHeight w:val="20"/>
        </w:trPr>
        <w:tc>
          <w:tcPr>
            <w:tcW w:w="6519" w:type="dxa"/>
            <w:shd w:val="clear" w:color="auto" w:fill="auto"/>
            <w:noWrap/>
            <w:tcMar>
              <w:top w:w="0" w:type="dxa"/>
              <w:left w:w="108" w:type="dxa"/>
              <w:bottom w:w="0" w:type="dxa"/>
              <w:right w:w="108" w:type="dxa"/>
            </w:tcMar>
            <w:vAlign w:val="center"/>
            <w:hideMark/>
          </w:tcPr>
          <w:p w14:paraId="69B380A5" w14:textId="77777777" w:rsidR="00386C86" w:rsidRPr="007B5ED0" w:rsidDel="002412EC" w:rsidRDefault="00386C86" w:rsidP="00386C86">
            <w:pPr>
              <w:spacing w:line="480" w:lineRule="auto"/>
              <w:rPr>
                <w:rFonts w:eastAsiaTheme="majorEastAsia" w:cs="Arial"/>
                <w:b/>
                <w:color w:val="000000" w:themeColor="text1"/>
                <w:sz w:val="20"/>
                <w:szCs w:val="20"/>
                <w:lang w:val="fr-FR"/>
              </w:rPr>
            </w:pPr>
            <w:r>
              <w:rPr>
                <w:rFonts w:eastAsiaTheme="majorEastAsia" w:cs="Arial"/>
                <w:b/>
                <w:bCs/>
                <w:color w:val="000000" w:themeColor="text1"/>
                <w:sz w:val="20"/>
                <w:szCs w:val="20"/>
                <w:lang w:val="fr"/>
              </w:rPr>
              <w:t>Budget de la vaccination (années précédente et en cours)</w:t>
            </w:r>
          </w:p>
        </w:tc>
        <w:tc>
          <w:tcPr>
            <w:tcW w:w="1986" w:type="dxa"/>
            <w:shd w:val="clear" w:color="auto" w:fill="auto"/>
            <w:noWrap/>
            <w:tcMar>
              <w:top w:w="0" w:type="dxa"/>
              <w:left w:w="108" w:type="dxa"/>
              <w:bottom w:w="0" w:type="dxa"/>
              <w:right w:w="108" w:type="dxa"/>
            </w:tcMar>
            <w:vAlign w:val="center"/>
            <w:hideMark/>
          </w:tcPr>
          <w:p w14:paraId="69B380A6" w14:textId="77777777" w:rsidR="00386C86" w:rsidRPr="00386C86" w:rsidDel="002412EC" w:rsidRDefault="00386C86" w:rsidP="00386C86">
            <w:pPr>
              <w:spacing w:line="480" w:lineRule="auto"/>
              <w:rPr>
                <w:rFonts w:eastAsiaTheme="majorEastAsia" w:cs="Arial"/>
                <w:b/>
                <w:color w:val="000000" w:themeColor="text1"/>
                <w:sz w:val="20"/>
                <w:szCs w:val="20"/>
              </w:rPr>
            </w:pPr>
            <w:r>
              <w:rPr>
                <w:rFonts w:eastAsiaTheme="majorEastAsia" w:cs="Arial"/>
                <w:b/>
                <w:bCs/>
                <w:color w:val="000000" w:themeColor="text1"/>
                <w:sz w:val="20"/>
                <w:szCs w:val="20"/>
                <w:lang w:val="fr"/>
              </w:rPr>
              <w:t>$</w:t>
            </w:r>
          </w:p>
        </w:tc>
        <w:tc>
          <w:tcPr>
            <w:tcW w:w="1984" w:type="dxa"/>
            <w:shd w:val="clear" w:color="auto" w:fill="auto"/>
            <w:noWrap/>
            <w:tcMar>
              <w:top w:w="0" w:type="dxa"/>
              <w:left w:w="108" w:type="dxa"/>
              <w:bottom w:w="0" w:type="dxa"/>
              <w:right w:w="108" w:type="dxa"/>
            </w:tcMar>
            <w:vAlign w:val="center"/>
            <w:hideMark/>
          </w:tcPr>
          <w:p w14:paraId="69B380A7" w14:textId="77777777" w:rsidR="00386C86" w:rsidRPr="00386C86" w:rsidDel="002412EC" w:rsidRDefault="00386C86" w:rsidP="00386C86">
            <w:pPr>
              <w:spacing w:line="480" w:lineRule="auto"/>
              <w:rPr>
                <w:rFonts w:eastAsiaTheme="majorEastAsia" w:cs="Arial"/>
                <w:b/>
                <w:color w:val="000000" w:themeColor="text1"/>
                <w:sz w:val="20"/>
                <w:szCs w:val="20"/>
              </w:rPr>
            </w:pPr>
            <w:r>
              <w:rPr>
                <w:rFonts w:eastAsiaTheme="majorEastAsia" w:cs="Arial"/>
                <w:b/>
                <w:bCs/>
                <w:color w:val="000000" w:themeColor="text1"/>
                <w:sz w:val="20"/>
                <w:szCs w:val="20"/>
                <w:lang w:val="fr"/>
              </w:rPr>
              <w:t>$</w:t>
            </w:r>
          </w:p>
        </w:tc>
      </w:tr>
    </w:tbl>
    <w:p w14:paraId="69B380A9" w14:textId="77777777" w:rsidR="00386C86" w:rsidRPr="006B3B0B" w:rsidDel="002412EC" w:rsidRDefault="00386C86" w:rsidP="00386C86">
      <w:pPr>
        <w:rPr>
          <w:rFonts w:cs="Arial"/>
          <w:sz w:val="20"/>
          <w:szCs w:val="20"/>
        </w:rPr>
      </w:pPr>
    </w:p>
    <w:p w14:paraId="69B380AA" w14:textId="77777777" w:rsidR="00386C86" w:rsidRPr="007B5ED0" w:rsidDel="002412EC" w:rsidRDefault="00386C86" w:rsidP="00386C86">
      <w:pPr>
        <w:keepNext/>
        <w:keepLines/>
        <w:numPr>
          <w:ilvl w:val="1"/>
          <w:numId w:val="28"/>
        </w:numPr>
        <w:spacing w:before="60" w:after="120" w:line="340" w:lineRule="atLeast"/>
        <w:ind w:left="6805" w:hanging="6805"/>
        <w:outlineLvl w:val="1"/>
        <w:rPr>
          <w:rFonts w:eastAsia="Times New Roman" w:cs="Arial"/>
          <w:b/>
          <w:bCs/>
          <w:color w:val="005CB9"/>
          <w:lang w:val="fr-FR"/>
        </w:rPr>
      </w:pPr>
      <w:r>
        <w:rPr>
          <w:rFonts w:eastAsia="Times New Roman" w:cs="Arial"/>
          <w:b/>
          <w:bCs/>
          <w:color w:val="005CB9"/>
          <w:lang w:val="fr"/>
        </w:rPr>
        <w:t>Cycle national de planification et budgétisation sanitaires, et cycle national de planification de la vaccination</w:t>
      </w:r>
    </w:p>
    <w:tbl>
      <w:tblPr>
        <w:tblW w:w="1048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6519"/>
        <w:gridCol w:w="1984"/>
        <w:gridCol w:w="1984"/>
      </w:tblGrid>
      <w:tr w:rsidR="00386C86" w:rsidRPr="00386C86" w:rsidDel="002412EC" w14:paraId="69B380AE" w14:textId="77777777" w:rsidTr="00FC225A">
        <w:trPr>
          <w:trHeight w:val="20"/>
        </w:trPr>
        <w:tc>
          <w:tcPr>
            <w:tcW w:w="6519" w:type="dxa"/>
            <w:shd w:val="clear" w:color="auto" w:fill="D9D9D9" w:themeFill="background1" w:themeFillShade="D9"/>
            <w:noWrap/>
            <w:tcMar>
              <w:top w:w="0" w:type="dxa"/>
              <w:left w:w="108" w:type="dxa"/>
              <w:bottom w:w="0" w:type="dxa"/>
              <w:right w:w="108" w:type="dxa"/>
            </w:tcMar>
            <w:vAlign w:val="center"/>
          </w:tcPr>
          <w:p w14:paraId="69B380AB" w14:textId="77777777" w:rsidR="00386C86" w:rsidRPr="00386C86" w:rsidDel="002412EC" w:rsidRDefault="00386C86" w:rsidP="00386C86">
            <w:pPr>
              <w:rPr>
                <w:rFonts w:cs="Arial"/>
                <w:b/>
                <w:bCs/>
                <w:iCs/>
                <w:color w:val="000000" w:themeColor="text1"/>
                <w:sz w:val="20"/>
                <w:szCs w:val="20"/>
              </w:rPr>
            </w:pPr>
            <w:r>
              <w:rPr>
                <w:rFonts w:cs="Arial"/>
                <w:b/>
                <w:bCs/>
                <w:color w:val="000000" w:themeColor="text1"/>
                <w:sz w:val="20"/>
                <w:szCs w:val="20"/>
                <w:lang w:val="fr"/>
              </w:rPr>
              <w:t>Cycles nationaux</w:t>
            </w:r>
          </w:p>
        </w:tc>
        <w:tc>
          <w:tcPr>
            <w:tcW w:w="1984" w:type="dxa"/>
            <w:shd w:val="clear" w:color="auto" w:fill="D9D9D9" w:themeFill="background1" w:themeFillShade="D9"/>
            <w:noWrap/>
            <w:tcMar>
              <w:top w:w="0" w:type="dxa"/>
              <w:left w:w="108" w:type="dxa"/>
              <w:bottom w:w="0" w:type="dxa"/>
              <w:right w:w="108" w:type="dxa"/>
            </w:tcMar>
            <w:vAlign w:val="center"/>
          </w:tcPr>
          <w:p w14:paraId="69B380AC" w14:textId="77777777" w:rsidR="00386C86" w:rsidRPr="00386C86" w:rsidDel="002412EC" w:rsidRDefault="00386C86" w:rsidP="00386C86">
            <w:pPr>
              <w:jc w:val="center"/>
              <w:rPr>
                <w:rFonts w:cs="Arial"/>
                <w:b/>
                <w:bCs/>
                <w:color w:val="000000" w:themeColor="text1"/>
                <w:sz w:val="20"/>
                <w:szCs w:val="20"/>
              </w:rPr>
            </w:pPr>
            <w:r>
              <w:rPr>
                <w:rFonts w:cs="Arial"/>
                <w:b/>
                <w:bCs/>
                <w:color w:val="000000" w:themeColor="text1"/>
                <w:sz w:val="20"/>
                <w:szCs w:val="20"/>
                <w:lang w:val="fr"/>
              </w:rPr>
              <w:t>Depuis</w:t>
            </w:r>
          </w:p>
        </w:tc>
        <w:tc>
          <w:tcPr>
            <w:tcW w:w="1984" w:type="dxa"/>
            <w:shd w:val="clear" w:color="auto" w:fill="D9D9D9" w:themeFill="background1" w:themeFillShade="D9"/>
            <w:noWrap/>
            <w:tcMar>
              <w:top w:w="0" w:type="dxa"/>
              <w:left w:w="108" w:type="dxa"/>
              <w:bottom w:w="0" w:type="dxa"/>
              <w:right w:w="108" w:type="dxa"/>
            </w:tcMar>
            <w:vAlign w:val="center"/>
          </w:tcPr>
          <w:p w14:paraId="69B380AD" w14:textId="77777777" w:rsidR="00386C86" w:rsidRPr="00386C86" w:rsidDel="002412EC" w:rsidRDefault="00386C86" w:rsidP="00386C86">
            <w:pPr>
              <w:jc w:val="center"/>
              <w:rPr>
                <w:rFonts w:cs="Arial"/>
                <w:b/>
                <w:bCs/>
                <w:color w:val="000000" w:themeColor="text1"/>
                <w:sz w:val="20"/>
                <w:szCs w:val="20"/>
              </w:rPr>
            </w:pPr>
            <w:r>
              <w:rPr>
                <w:rFonts w:cs="Arial"/>
                <w:b/>
                <w:bCs/>
                <w:color w:val="000000" w:themeColor="text1"/>
                <w:sz w:val="20"/>
                <w:szCs w:val="20"/>
                <w:lang w:val="fr"/>
              </w:rPr>
              <w:t>Jusqu</w:t>
            </w:r>
            <w:r w:rsidR="007B5ED0">
              <w:rPr>
                <w:rFonts w:cs="Arial"/>
                <w:b/>
                <w:bCs/>
                <w:color w:val="000000" w:themeColor="text1"/>
                <w:sz w:val="20"/>
                <w:szCs w:val="20"/>
                <w:lang w:val="fr"/>
              </w:rPr>
              <w:t>’</w:t>
            </w:r>
            <w:r>
              <w:rPr>
                <w:rFonts w:cs="Arial"/>
                <w:b/>
                <w:bCs/>
                <w:color w:val="000000" w:themeColor="text1"/>
                <w:sz w:val="20"/>
                <w:szCs w:val="20"/>
                <w:lang w:val="fr"/>
              </w:rPr>
              <w:t>à</w:t>
            </w:r>
          </w:p>
        </w:tc>
      </w:tr>
      <w:tr w:rsidR="00386C86" w:rsidRPr="00D86AC4" w:rsidDel="002412EC" w14:paraId="69B380B2" w14:textId="77777777" w:rsidTr="00FC225A">
        <w:trPr>
          <w:trHeight w:val="20"/>
        </w:trPr>
        <w:tc>
          <w:tcPr>
            <w:tcW w:w="6519" w:type="dxa"/>
            <w:shd w:val="clear" w:color="auto" w:fill="F2F2F2" w:themeFill="background1" w:themeFillShade="F2"/>
            <w:noWrap/>
            <w:tcMar>
              <w:top w:w="0" w:type="dxa"/>
              <w:left w:w="108" w:type="dxa"/>
              <w:bottom w:w="0" w:type="dxa"/>
              <w:right w:w="108" w:type="dxa"/>
            </w:tcMar>
            <w:vAlign w:val="center"/>
          </w:tcPr>
          <w:p w14:paraId="69B380AF" w14:textId="77777777" w:rsidR="00386C86" w:rsidRPr="007B5ED0" w:rsidDel="002412EC" w:rsidRDefault="00386C86" w:rsidP="007059DA">
            <w:pPr>
              <w:rPr>
                <w:rFonts w:cs="Arial"/>
                <w:b/>
                <w:bCs/>
                <w:color w:val="000000" w:themeColor="text1"/>
                <w:sz w:val="20"/>
                <w:szCs w:val="20"/>
                <w:lang w:val="fr-FR"/>
              </w:rPr>
            </w:pPr>
            <w:r>
              <w:rPr>
                <w:rFonts w:cs="Arial"/>
                <w:b/>
                <w:bCs/>
                <w:color w:val="000000" w:themeColor="text1"/>
                <w:sz w:val="20"/>
                <w:szCs w:val="20"/>
                <w:lang w:val="fr"/>
              </w:rPr>
              <w:t>Années du plan national de développement sanitaire</w:t>
            </w:r>
          </w:p>
        </w:tc>
        <w:tc>
          <w:tcPr>
            <w:tcW w:w="1984" w:type="dxa"/>
            <w:shd w:val="clear" w:color="auto" w:fill="auto"/>
            <w:noWrap/>
            <w:tcMar>
              <w:top w:w="0" w:type="dxa"/>
              <w:left w:w="108" w:type="dxa"/>
              <w:bottom w:w="0" w:type="dxa"/>
              <w:right w:w="108" w:type="dxa"/>
            </w:tcMar>
            <w:vAlign w:val="center"/>
          </w:tcPr>
          <w:p w14:paraId="69B380B0" w14:textId="77777777" w:rsidR="00386C86" w:rsidRPr="007B5ED0" w:rsidDel="002412EC" w:rsidRDefault="00386C86" w:rsidP="00386C86">
            <w:pPr>
              <w:jc w:val="right"/>
              <w:rPr>
                <w:rFonts w:eastAsia="Calibri" w:cs="Arial"/>
                <w:bCs/>
                <w:sz w:val="18"/>
                <w:szCs w:val="20"/>
                <w:lang w:val="fr-FR"/>
              </w:rPr>
            </w:pPr>
          </w:p>
        </w:tc>
        <w:tc>
          <w:tcPr>
            <w:tcW w:w="1984" w:type="dxa"/>
            <w:shd w:val="clear" w:color="auto" w:fill="auto"/>
            <w:noWrap/>
            <w:tcMar>
              <w:top w:w="0" w:type="dxa"/>
              <w:left w:w="108" w:type="dxa"/>
              <w:bottom w:w="0" w:type="dxa"/>
              <w:right w:w="108" w:type="dxa"/>
            </w:tcMar>
            <w:vAlign w:val="center"/>
          </w:tcPr>
          <w:p w14:paraId="69B380B1" w14:textId="77777777" w:rsidR="00386C86" w:rsidRPr="007B5ED0" w:rsidDel="002412EC" w:rsidRDefault="00386C86" w:rsidP="00386C86">
            <w:pPr>
              <w:rPr>
                <w:rFonts w:cs="Arial"/>
                <w:color w:val="000000"/>
                <w:sz w:val="20"/>
                <w:szCs w:val="20"/>
                <w:lang w:val="fr-FR"/>
              </w:rPr>
            </w:pPr>
          </w:p>
        </w:tc>
      </w:tr>
      <w:tr w:rsidR="00386C86" w:rsidRPr="00386C86" w:rsidDel="002412EC" w14:paraId="69B380B6" w14:textId="77777777" w:rsidTr="00FC225A">
        <w:trPr>
          <w:trHeight w:val="20"/>
        </w:trPr>
        <w:tc>
          <w:tcPr>
            <w:tcW w:w="6519" w:type="dxa"/>
            <w:shd w:val="clear" w:color="auto" w:fill="F2F2F2" w:themeFill="background1" w:themeFillShade="F2"/>
            <w:noWrap/>
            <w:tcMar>
              <w:top w:w="0" w:type="dxa"/>
              <w:left w:w="108" w:type="dxa"/>
              <w:bottom w:w="0" w:type="dxa"/>
              <w:right w:w="108" w:type="dxa"/>
            </w:tcMar>
            <w:vAlign w:val="center"/>
          </w:tcPr>
          <w:p w14:paraId="69B380B3" w14:textId="77777777" w:rsidR="00386C86" w:rsidRPr="00386C86" w:rsidDel="002412EC" w:rsidRDefault="00386C86" w:rsidP="00386C86">
            <w:pPr>
              <w:rPr>
                <w:rFonts w:cs="Arial"/>
                <w:b/>
                <w:bCs/>
                <w:color w:val="000000" w:themeColor="text1"/>
                <w:sz w:val="20"/>
                <w:szCs w:val="20"/>
              </w:rPr>
            </w:pPr>
            <w:r>
              <w:rPr>
                <w:rFonts w:cs="Arial"/>
                <w:b/>
                <w:bCs/>
                <w:color w:val="000000" w:themeColor="text1"/>
                <w:sz w:val="20"/>
                <w:szCs w:val="20"/>
                <w:lang w:val="fr"/>
              </w:rPr>
              <w:t>Années de la stratégie de vaccination (par ex. PPAC)</w:t>
            </w:r>
          </w:p>
        </w:tc>
        <w:tc>
          <w:tcPr>
            <w:tcW w:w="1984" w:type="dxa"/>
            <w:shd w:val="clear" w:color="auto" w:fill="auto"/>
            <w:noWrap/>
            <w:tcMar>
              <w:top w:w="0" w:type="dxa"/>
              <w:left w:w="108" w:type="dxa"/>
              <w:bottom w:w="0" w:type="dxa"/>
              <w:right w:w="108" w:type="dxa"/>
            </w:tcMar>
            <w:vAlign w:val="center"/>
          </w:tcPr>
          <w:p w14:paraId="69B380B4" w14:textId="77777777" w:rsidR="00386C86" w:rsidRPr="00386C86" w:rsidDel="002412EC" w:rsidRDefault="00386C86" w:rsidP="00386C86">
            <w:pPr>
              <w:jc w:val="right"/>
              <w:rPr>
                <w:rFonts w:eastAsia="Calibri" w:cs="Arial"/>
                <w:bCs/>
                <w:sz w:val="18"/>
                <w:szCs w:val="20"/>
              </w:rPr>
            </w:pPr>
          </w:p>
        </w:tc>
        <w:tc>
          <w:tcPr>
            <w:tcW w:w="1984" w:type="dxa"/>
            <w:shd w:val="clear" w:color="auto" w:fill="auto"/>
            <w:noWrap/>
            <w:tcMar>
              <w:top w:w="0" w:type="dxa"/>
              <w:left w:w="108" w:type="dxa"/>
              <w:bottom w:w="0" w:type="dxa"/>
              <w:right w:w="108" w:type="dxa"/>
            </w:tcMar>
            <w:vAlign w:val="center"/>
          </w:tcPr>
          <w:p w14:paraId="69B380B5" w14:textId="77777777" w:rsidR="00386C86" w:rsidRPr="00386C86" w:rsidDel="002412EC" w:rsidRDefault="00386C86" w:rsidP="00386C86">
            <w:pPr>
              <w:rPr>
                <w:rFonts w:cs="Arial"/>
                <w:color w:val="000000"/>
                <w:sz w:val="20"/>
                <w:szCs w:val="20"/>
              </w:rPr>
            </w:pPr>
          </w:p>
        </w:tc>
      </w:tr>
      <w:tr w:rsidR="00386C86" w:rsidRPr="00D86AC4" w:rsidDel="002412EC" w14:paraId="69B380BA" w14:textId="77777777" w:rsidTr="00FC225A">
        <w:trPr>
          <w:trHeight w:val="20"/>
        </w:trPr>
        <w:tc>
          <w:tcPr>
            <w:tcW w:w="6519" w:type="dxa"/>
            <w:shd w:val="clear" w:color="auto" w:fill="F2F2F2" w:themeFill="background1" w:themeFillShade="F2"/>
            <w:noWrap/>
            <w:tcMar>
              <w:top w:w="0" w:type="dxa"/>
              <w:left w:w="108" w:type="dxa"/>
              <w:bottom w:w="0" w:type="dxa"/>
              <w:right w:w="108" w:type="dxa"/>
            </w:tcMar>
            <w:vAlign w:val="center"/>
          </w:tcPr>
          <w:p w14:paraId="69B380B7" w14:textId="77777777" w:rsidR="00386C86" w:rsidRPr="007B5ED0" w:rsidDel="002412EC" w:rsidRDefault="00386C86" w:rsidP="00386C86">
            <w:pPr>
              <w:rPr>
                <w:rFonts w:cs="Arial"/>
                <w:b/>
                <w:bCs/>
                <w:color w:val="000000" w:themeColor="text1"/>
                <w:sz w:val="20"/>
                <w:szCs w:val="20"/>
                <w:lang w:val="fr-FR"/>
              </w:rPr>
            </w:pPr>
            <w:r>
              <w:rPr>
                <w:rFonts w:cs="Arial"/>
                <w:b/>
                <w:bCs/>
                <w:color w:val="000000" w:themeColor="text1"/>
                <w:sz w:val="20"/>
                <w:szCs w:val="20"/>
                <w:lang w:val="fr"/>
              </w:rPr>
              <w:t>Dates de début et de fin de l</w:t>
            </w:r>
            <w:r w:rsidR="007B5ED0">
              <w:rPr>
                <w:rFonts w:cs="Arial"/>
                <w:b/>
                <w:bCs/>
                <w:color w:val="000000" w:themeColor="text1"/>
                <w:sz w:val="20"/>
                <w:szCs w:val="20"/>
                <w:lang w:val="fr"/>
              </w:rPr>
              <w:t>’</w:t>
            </w:r>
            <w:r>
              <w:rPr>
                <w:rFonts w:cs="Arial"/>
                <w:b/>
                <w:bCs/>
                <w:color w:val="000000" w:themeColor="text1"/>
                <w:sz w:val="20"/>
                <w:szCs w:val="20"/>
                <w:lang w:val="fr"/>
              </w:rPr>
              <w:t>exercice fiscal</w:t>
            </w:r>
          </w:p>
        </w:tc>
        <w:tc>
          <w:tcPr>
            <w:tcW w:w="1984" w:type="dxa"/>
            <w:shd w:val="clear" w:color="auto" w:fill="auto"/>
            <w:noWrap/>
            <w:tcMar>
              <w:top w:w="0" w:type="dxa"/>
              <w:left w:w="108" w:type="dxa"/>
              <w:bottom w:w="0" w:type="dxa"/>
              <w:right w:w="108" w:type="dxa"/>
            </w:tcMar>
            <w:vAlign w:val="center"/>
          </w:tcPr>
          <w:p w14:paraId="69B380B8" w14:textId="77777777" w:rsidR="00386C86" w:rsidRPr="007B5ED0" w:rsidDel="002412EC" w:rsidRDefault="00386C86" w:rsidP="00386C86">
            <w:pPr>
              <w:jc w:val="right"/>
              <w:rPr>
                <w:rFonts w:eastAsia="Calibri" w:cs="Arial"/>
                <w:bCs/>
                <w:sz w:val="18"/>
                <w:szCs w:val="20"/>
                <w:lang w:val="fr-FR"/>
              </w:rPr>
            </w:pPr>
          </w:p>
        </w:tc>
        <w:tc>
          <w:tcPr>
            <w:tcW w:w="1984" w:type="dxa"/>
            <w:shd w:val="clear" w:color="auto" w:fill="auto"/>
            <w:noWrap/>
            <w:tcMar>
              <w:top w:w="0" w:type="dxa"/>
              <w:left w:w="108" w:type="dxa"/>
              <w:bottom w:w="0" w:type="dxa"/>
              <w:right w:w="108" w:type="dxa"/>
            </w:tcMar>
            <w:vAlign w:val="center"/>
          </w:tcPr>
          <w:p w14:paraId="69B380B9" w14:textId="77777777" w:rsidR="00386C86" w:rsidRPr="007B5ED0" w:rsidDel="002412EC" w:rsidRDefault="00386C86" w:rsidP="00386C86">
            <w:pPr>
              <w:rPr>
                <w:rFonts w:cs="Arial"/>
                <w:color w:val="000000"/>
                <w:sz w:val="20"/>
                <w:szCs w:val="20"/>
                <w:lang w:val="fr-FR"/>
              </w:rPr>
            </w:pPr>
          </w:p>
        </w:tc>
      </w:tr>
    </w:tbl>
    <w:p w14:paraId="69B380BB" w14:textId="77777777" w:rsidR="00386C86" w:rsidRPr="007B5ED0" w:rsidRDefault="00386C86" w:rsidP="00A652B8">
      <w:pPr>
        <w:spacing w:before="60" w:after="60" w:line="240" w:lineRule="auto"/>
        <w:rPr>
          <w:rFonts w:cs="Arial"/>
          <w:b/>
          <w:sz w:val="24"/>
          <w:lang w:val="fr-FR"/>
        </w:rPr>
      </w:pPr>
    </w:p>
    <w:p w14:paraId="69B380BC" w14:textId="77777777" w:rsidR="00386C86" w:rsidRPr="007B5ED0" w:rsidDel="002412EC" w:rsidRDefault="00386C86" w:rsidP="00A652B8">
      <w:pPr>
        <w:spacing w:before="60" w:after="60" w:line="240" w:lineRule="auto"/>
        <w:rPr>
          <w:rFonts w:cs="Arial"/>
          <w:b/>
          <w:sz w:val="24"/>
          <w:lang w:val="fr-FR"/>
        </w:rPr>
        <w:sectPr w:rsidR="00386C86" w:rsidRPr="007B5ED0" w:rsidDel="002412EC" w:rsidSect="00D965B8">
          <w:headerReference w:type="even" r:id="rId20"/>
          <w:headerReference w:type="default" r:id="rId21"/>
          <w:headerReference w:type="first" r:id="rId22"/>
          <w:pgSz w:w="16838" w:h="11906" w:orient="landscape"/>
          <w:pgMar w:top="709" w:right="567" w:bottom="232" w:left="851" w:header="278" w:footer="306" w:gutter="0"/>
          <w:cols w:space="708"/>
          <w:docGrid w:linePitch="360"/>
        </w:sectPr>
      </w:pPr>
    </w:p>
    <w:p w14:paraId="69B380BD" w14:textId="77777777" w:rsidR="007A3323" w:rsidRPr="007B5ED0" w:rsidDel="002412EC" w:rsidRDefault="007A3323" w:rsidP="003402C2">
      <w:pPr>
        <w:rPr>
          <w:rFonts w:cs="Arial"/>
          <w:lang w:val="fr-FR"/>
        </w:rPr>
      </w:pPr>
    </w:p>
    <w:bookmarkEnd w:id="0"/>
    <w:bookmarkEnd w:id="1"/>
    <w:bookmarkEnd w:id="2"/>
    <w:p w14:paraId="69B380BE" w14:textId="77777777" w:rsidR="00A652B8" w:rsidRDefault="00A652B8" w:rsidP="00A652B8">
      <w:pPr>
        <w:pStyle w:val="Heading1"/>
        <w:numPr>
          <w:ilvl w:val="0"/>
          <w:numId w:val="0"/>
        </w:numPr>
        <w:rPr>
          <w:rFonts w:ascii="Arial" w:hAnsi="Arial" w:cs="Arial"/>
          <w:sz w:val="26"/>
          <w:szCs w:val="26"/>
        </w:rPr>
      </w:pPr>
      <w:r>
        <w:rPr>
          <w:rFonts w:ascii="Arial" w:hAnsi="Arial" w:cs="Arial"/>
          <w:sz w:val="26"/>
          <w:szCs w:val="26"/>
          <w:lang w:val="fr"/>
        </w:rPr>
        <w:t>Partie B : Analyse de situation</w:t>
      </w:r>
    </w:p>
    <w:tbl>
      <w:tblPr>
        <w:tblStyle w:val="TableGrid"/>
        <w:tblpPr w:leftFromText="180" w:rightFromText="180" w:vertAnchor="text" w:tblpY="46"/>
        <w:tblW w:w="0" w:type="auto"/>
        <w:tblLook w:val="04A0" w:firstRow="1" w:lastRow="0" w:firstColumn="1" w:lastColumn="0" w:noHBand="0" w:noVBand="1"/>
      </w:tblPr>
      <w:tblGrid>
        <w:gridCol w:w="8996"/>
      </w:tblGrid>
      <w:tr w:rsidR="00F20844" w:rsidRPr="00D86AC4" w:rsidDel="002412EC" w14:paraId="69B380C4" w14:textId="77777777" w:rsidTr="00386C86">
        <w:tc>
          <w:tcPr>
            <w:tcW w:w="8996" w:type="dxa"/>
            <w:tcBorders>
              <w:top w:val="single" w:sz="12" w:space="0" w:color="0070C0"/>
              <w:left w:val="single" w:sz="12" w:space="0" w:color="0070C0"/>
              <w:bottom w:val="single" w:sz="12" w:space="0" w:color="0070C0"/>
              <w:right w:val="single" w:sz="12" w:space="0" w:color="0070C0"/>
            </w:tcBorders>
            <w:shd w:val="clear" w:color="auto" w:fill="auto"/>
          </w:tcPr>
          <w:p w14:paraId="69B380BF" w14:textId="77777777" w:rsidR="00DD72B7" w:rsidRPr="007B5ED0" w:rsidRDefault="00F20844" w:rsidP="00D83B8C">
            <w:pPr>
              <w:pStyle w:val="ListParagraph"/>
              <w:spacing w:before="60" w:after="60"/>
              <w:ind w:left="552" w:right="222"/>
              <w:jc w:val="both"/>
              <w:rPr>
                <w:rFonts w:cs="Arial"/>
                <w:b/>
                <w:iCs/>
                <w:lang w:val="fr-FR"/>
              </w:rPr>
            </w:pPr>
            <w:r>
              <w:rPr>
                <w:noProof/>
              </w:rPr>
              <w:drawing>
                <wp:anchor distT="0" distB="0" distL="114300" distR="114300" simplePos="0" relativeHeight="251658247" behindDoc="0" locked="0" layoutInCell="1" allowOverlap="1" wp14:anchorId="69B3836D" wp14:editId="69B3836E">
                  <wp:simplePos x="0" y="0"/>
                  <wp:positionH relativeFrom="column">
                    <wp:posOffset>33020</wp:posOffset>
                  </wp:positionH>
                  <wp:positionV relativeFrom="paragraph">
                    <wp:posOffset>78740</wp:posOffset>
                  </wp:positionV>
                  <wp:extent cx="257175" cy="257175"/>
                  <wp:effectExtent l="0" t="0" r="9525" b="9525"/>
                  <wp:wrapNone/>
                  <wp:docPr id="14" name="Picture 14" descr="Image result for objective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bjective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Pr>
                <w:b/>
                <w:bCs/>
                <w:lang w:val="fr"/>
              </w:rPr>
              <w:t>La Partie B contient l</w:t>
            </w:r>
            <w:r w:rsidR="007B5ED0">
              <w:rPr>
                <w:b/>
                <w:bCs/>
                <w:lang w:val="fr"/>
              </w:rPr>
              <w:t>’</w:t>
            </w:r>
            <w:r>
              <w:rPr>
                <w:b/>
                <w:bCs/>
                <w:lang w:val="fr"/>
              </w:rPr>
              <w:t>analyse de situation, sur la couverture vaccinale et l</w:t>
            </w:r>
            <w:r w:rsidR="007B5ED0">
              <w:rPr>
                <w:b/>
                <w:bCs/>
                <w:lang w:val="fr"/>
              </w:rPr>
              <w:t>’</w:t>
            </w:r>
            <w:r>
              <w:rPr>
                <w:b/>
                <w:bCs/>
                <w:lang w:val="fr"/>
              </w:rPr>
              <w:t>équité d</w:t>
            </w:r>
            <w:r w:rsidR="007B5ED0">
              <w:rPr>
                <w:b/>
                <w:bCs/>
                <w:lang w:val="fr"/>
              </w:rPr>
              <w:t>’</w:t>
            </w:r>
            <w:r>
              <w:rPr>
                <w:b/>
                <w:bCs/>
                <w:lang w:val="fr"/>
              </w:rPr>
              <w:t>accès aux vaccins dans le pays et les principaux moteurs programmatiques et du système de santé</w:t>
            </w:r>
            <w:r>
              <w:rPr>
                <w:rStyle w:val="FootnoteReference"/>
                <w:rFonts w:cs="Arial"/>
                <w:b/>
                <w:bCs/>
                <w:lang w:val="fr"/>
              </w:rPr>
              <w:footnoteReference w:id="8"/>
            </w:r>
            <w:r>
              <w:rPr>
                <w:b/>
                <w:bCs/>
                <w:lang w:val="fr"/>
              </w:rPr>
              <w:t xml:space="preserve"> (section 3), ainsi que le résultat du soutien Gavi passé (section 4). </w:t>
            </w:r>
          </w:p>
          <w:p w14:paraId="69B380C0" w14:textId="77777777" w:rsidR="00D822B2" w:rsidRPr="007B5ED0" w:rsidRDefault="00DD72B7" w:rsidP="00D822B2">
            <w:pPr>
              <w:pStyle w:val="ListParagraph"/>
              <w:numPr>
                <w:ilvl w:val="0"/>
                <w:numId w:val="14"/>
              </w:numPr>
              <w:spacing w:before="60" w:after="60"/>
              <w:ind w:left="552" w:right="222"/>
              <w:jc w:val="both"/>
              <w:rPr>
                <w:rFonts w:cs="Arial"/>
                <w:b/>
                <w:i/>
                <w:iCs/>
                <w:lang w:val="fr-FR"/>
              </w:rPr>
            </w:pPr>
            <w:r>
              <w:rPr>
                <w:rFonts w:cs="Arial"/>
                <w:b/>
                <w:bCs/>
                <w:i/>
                <w:iCs/>
                <w:lang w:val="fr"/>
              </w:rPr>
              <w:t>Cette section sert de base à l</w:t>
            </w:r>
            <w:r w:rsidR="007B5ED0">
              <w:rPr>
                <w:rFonts w:cs="Arial"/>
                <w:b/>
                <w:bCs/>
                <w:i/>
                <w:iCs/>
                <w:lang w:val="fr"/>
              </w:rPr>
              <w:t>’</w:t>
            </w:r>
            <w:r>
              <w:rPr>
                <w:rFonts w:cs="Arial"/>
                <w:b/>
                <w:bCs/>
                <w:i/>
                <w:iCs/>
                <w:lang w:val="fr"/>
              </w:rPr>
              <w:t>identification des objectifs, à définir dans la Section C, en vue de la future programmation, y compris le soutien Gavi.</w:t>
            </w:r>
          </w:p>
          <w:p w14:paraId="69B380C1" w14:textId="77777777" w:rsidR="00D822B2" w:rsidRPr="007B5ED0" w:rsidRDefault="0023693E" w:rsidP="00D822B2">
            <w:pPr>
              <w:pStyle w:val="ListParagraph"/>
              <w:numPr>
                <w:ilvl w:val="0"/>
                <w:numId w:val="14"/>
              </w:numPr>
              <w:spacing w:before="60" w:after="60"/>
              <w:ind w:left="552" w:right="222"/>
              <w:jc w:val="both"/>
              <w:rPr>
                <w:rFonts w:cs="Arial"/>
                <w:b/>
                <w:i/>
                <w:iCs/>
                <w:lang w:val="fr-FR"/>
              </w:rPr>
            </w:pPr>
            <w:r>
              <w:rPr>
                <w:rFonts w:cs="Arial"/>
                <w:b/>
                <w:bCs/>
                <w:i/>
                <w:iCs/>
                <w:lang w:val="fr"/>
              </w:rPr>
              <w:t>Elle remplace l</w:t>
            </w:r>
            <w:r w:rsidR="007B5ED0">
              <w:rPr>
                <w:rFonts w:cs="Arial"/>
                <w:b/>
                <w:bCs/>
                <w:i/>
                <w:iCs/>
                <w:lang w:val="fr"/>
              </w:rPr>
              <w:t>’</w:t>
            </w:r>
            <w:r>
              <w:rPr>
                <w:rFonts w:cs="Arial"/>
                <w:b/>
                <w:bCs/>
                <w:i/>
                <w:iCs/>
                <w:lang w:val="fr"/>
              </w:rPr>
              <w:t>Évaluation conjointe de cette année.</w:t>
            </w:r>
          </w:p>
          <w:p w14:paraId="69B380C2" w14:textId="77777777" w:rsidR="00F20844" w:rsidRPr="007B5ED0" w:rsidDel="002412EC" w:rsidRDefault="009A1424" w:rsidP="00D822B2">
            <w:pPr>
              <w:spacing w:before="60" w:after="60"/>
              <w:ind w:left="192" w:right="222"/>
              <w:jc w:val="both"/>
              <w:rPr>
                <w:rFonts w:cs="Arial"/>
                <w:lang w:val="fr-FR"/>
              </w:rPr>
            </w:pPr>
            <w:r>
              <w:rPr>
                <w:rFonts w:cs="Arial"/>
                <w:lang w:val="fr"/>
              </w:rPr>
              <w:t>Cette section explique les résultats supérieurs et inférieurs par rapport aux objectifs et cibles, les points forts de la programmation et difficultés de mise en œuvre, ainsi que le contexte de la planification ultérieure. L</w:t>
            </w:r>
            <w:r w:rsidR="007B5ED0">
              <w:rPr>
                <w:rFonts w:cs="Arial"/>
                <w:lang w:val="fr"/>
              </w:rPr>
              <w:t>’</w:t>
            </w:r>
            <w:r>
              <w:rPr>
                <w:rFonts w:cs="Arial"/>
                <w:lang w:val="fr"/>
              </w:rPr>
              <w:t>examen doit se concentrer sur l</w:t>
            </w:r>
            <w:r w:rsidR="007B5ED0">
              <w:rPr>
                <w:rFonts w:cs="Arial"/>
                <w:lang w:val="fr"/>
              </w:rPr>
              <w:t>’</w:t>
            </w:r>
            <w:r>
              <w:rPr>
                <w:rFonts w:cs="Arial"/>
                <w:lang w:val="fr"/>
              </w:rPr>
              <w:t xml:space="preserve">évolution/les tendances observées et les leçons tirées des deux ou trois dernières années, et en particulier sur les changements depuis la dernière Évaluation conjointe. </w:t>
            </w:r>
          </w:p>
          <w:p w14:paraId="69B380C3" w14:textId="77777777" w:rsidR="00F20844" w:rsidRPr="007B5ED0" w:rsidDel="002412EC" w:rsidRDefault="00F20844" w:rsidP="00E95F60">
            <w:pPr>
              <w:spacing w:before="60" w:after="60"/>
              <w:ind w:left="192" w:right="222"/>
              <w:jc w:val="both"/>
              <w:rPr>
                <w:rFonts w:cs="Arial"/>
                <w:lang w:val="fr-FR"/>
              </w:rPr>
            </w:pPr>
            <w:r>
              <w:rPr>
                <w:rFonts w:cs="Arial"/>
                <w:lang w:val="fr"/>
              </w:rPr>
              <w:t>Les informations de cette section sont essentiellement tirées de l</w:t>
            </w:r>
            <w:r w:rsidR="007B5ED0">
              <w:rPr>
                <w:rFonts w:cs="Arial"/>
                <w:lang w:val="fr"/>
              </w:rPr>
              <w:t>’</w:t>
            </w:r>
            <w:r>
              <w:rPr>
                <w:rFonts w:cs="Arial"/>
                <w:lang w:val="fr"/>
              </w:rPr>
              <w:t>analyse recommandée dans le Guide d</w:t>
            </w:r>
            <w:r w:rsidR="007B5ED0">
              <w:rPr>
                <w:rFonts w:cs="Arial"/>
                <w:lang w:val="fr"/>
              </w:rPr>
              <w:t>’</w:t>
            </w:r>
            <w:r>
              <w:rPr>
                <w:rFonts w:cs="Arial"/>
                <w:lang w:val="fr"/>
              </w:rPr>
              <w:t>analyse des Évaluations conjointes (</w:t>
            </w:r>
            <w:hyperlink r:id="rId25" w:history="1">
              <w:r>
                <w:rPr>
                  <w:rStyle w:val="Hyperlink"/>
                  <w:lang w:val="fr"/>
                </w:rPr>
                <w:t>http://www.gavi.org/support/process/apply/report-renew/</w:t>
              </w:r>
            </w:hyperlink>
            <w:r>
              <w:rPr>
                <w:rFonts w:cs="Arial"/>
                <w:lang w:val="fr"/>
              </w:rPr>
              <w:t>), ainsi que des autres analyses et examens du secteur de la santé du pays s</w:t>
            </w:r>
            <w:r w:rsidR="007B5ED0">
              <w:rPr>
                <w:rFonts w:cs="Arial"/>
                <w:lang w:val="fr"/>
              </w:rPr>
              <w:t>’</w:t>
            </w:r>
            <w:r>
              <w:rPr>
                <w:rFonts w:cs="Arial"/>
                <w:lang w:val="fr"/>
              </w:rPr>
              <w:t>ils sont jugés opportuns. Ils devraient fournir des informations essentielles et citer précisément les autres documents et rapports fournis en annexe (par ex. documents stratégiques nationaux et rapports d</w:t>
            </w:r>
            <w:r w:rsidR="007B5ED0">
              <w:rPr>
                <w:rFonts w:cs="Arial"/>
                <w:lang w:val="fr"/>
              </w:rPr>
              <w:t>’</w:t>
            </w:r>
            <w:r>
              <w:rPr>
                <w:rFonts w:cs="Arial"/>
                <w:lang w:val="fr"/>
              </w:rPr>
              <w:t>examen) ou sur le portail pays de Gavi (par ex. le cadre de performance des subventions mis à jour, les rapports financiers, l</w:t>
            </w:r>
            <w:r w:rsidR="007B5ED0">
              <w:rPr>
                <w:rFonts w:cs="Arial"/>
                <w:lang w:val="fr"/>
              </w:rPr>
              <w:t>’</w:t>
            </w:r>
            <w:r>
              <w:rPr>
                <w:rFonts w:cs="Arial"/>
                <w:lang w:val="fr"/>
              </w:rPr>
              <w:t xml:space="preserve">évaluation de la qualité des données, etc.)  </w:t>
            </w:r>
          </w:p>
        </w:tc>
      </w:tr>
    </w:tbl>
    <w:p w14:paraId="69B380C5" w14:textId="77777777" w:rsidR="00F20844" w:rsidRPr="007B5ED0" w:rsidRDefault="00F20844" w:rsidP="00F20844">
      <w:pPr>
        <w:rPr>
          <w:lang w:val="fr-FR"/>
        </w:rPr>
      </w:pPr>
    </w:p>
    <w:p w14:paraId="69B380C6" w14:textId="77777777" w:rsidR="005D5E1B" w:rsidRPr="007B5ED0" w:rsidRDefault="00EC2F33" w:rsidP="007642AF">
      <w:pPr>
        <w:pStyle w:val="Heading1"/>
        <w:rPr>
          <w:rFonts w:ascii="Arial" w:hAnsi="Arial" w:cs="Arial"/>
          <w:sz w:val="26"/>
          <w:szCs w:val="26"/>
          <w:lang w:val="fr-FR"/>
        </w:rPr>
      </w:pPr>
      <w:r>
        <w:rPr>
          <w:rFonts w:ascii="Arial" w:hAnsi="Arial" w:cs="Arial"/>
          <w:sz w:val="26"/>
          <w:szCs w:val="26"/>
          <w:lang w:val="fr"/>
        </w:rPr>
        <w:t>Analyse de situation des systèmes de santé pour la couverture vaccinale et l</w:t>
      </w:r>
      <w:r w:rsidR="007B5ED0">
        <w:rPr>
          <w:rFonts w:ascii="Arial" w:hAnsi="Arial" w:cs="Arial"/>
          <w:sz w:val="26"/>
          <w:szCs w:val="26"/>
          <w:lang w:val="fr"/>
        </w:rPr>
        <w:t>’</w:t>
      </w:r>
      <w:r>
        <w:rPr>
          <w:rFonts w:ascii="Arial" w:hAnsi="Arial" w:cs="Arial"/>
          <w:sz w:val="26"/>
          <w:szCs w:val="26"/>
          <w:lang w:val="fr"/>
        </w:rPr>
        <w:t>équité d</w:t>
      </w:r>
      <w:r w:rsidR="007B5ED0">
        <w:rPr>
          <w:rFonts w:ascii="Arial" w:hAnsi="Arial" w:cs="Arial"/>
          <w:sz w:val="26"/>
          <w:szCs w:val="26"/>
          <w:lang w:val="fr"/>
        </w:rPr>
        <w:t>’</w:t>
      </w:r>
      <w:r>
        <w:rPr>
          <w:rFonts w:ascii="Arial" w:hAnsi="Arial" w:cs="Arial"/>
          <w:sz w:val="26"/>
          <w:szCs w:val="26"/>
          <w:lang w:val="fr"/>
        </w:rPr>
        <w:t xml:space="preserve">accès aux vaccins durables </w:t>
      </w:r>
    </w:p>
    <w:tbl>
      <w:tblPr>
        <w:tblStyle w:val="TableGrid"/>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056"/>
      </w:tblGrid>
      <w:tr w:rsidR="005E0323" w:rsidRPr="00D86AC4" w14:paraId="69B380CF" w14:textId="77777777" w:rsidTr="00646B3C">
        <w:trPr>
          <w:trHeight w:val="1035"/>
        </w:trPr>
        <w:tc>
          <w:tcPr>
            <w:tcW w:w="5000" w:type="pct"/>
            <w:shd w:val="clear" w:color="auto" w:fill="F2F2F2" w:themeFill="background1" w:themeFillShade="F2"/>
          </w:tcPr>
          <w:p w14:paraId="69B380C7" w14:textId="77777777" w:rsidR="004D66BF" w:rsidRPr="007B5ED0" w:rsidRDefault="005D5A38" w:rsidP="000E078A">
            <w:pPr>
              <w:ind w:left="127" w:right="222"/>
              <w:jc w:val="both"/>
              <w:rPr>
                <w:rFonts w:cs="Arial"/>
                <w:color w:val="000000" w:themeColor="text1"/>
                <w:lang w:val="fr-FR"/>
              </w:rPr>
            </w:pPr>
            <w:r>
              <w:rPr>
                <w:rFonts w:cs="Arial"/>
                <w:b/>
                <w:bCs/>
                <w:color w:val="000000" w:themeColor="text1"/>
                <w:lang w:val="fr"/>
              </w:rPr>
              <w:t xml:space="preserve">Fournir des données </w:t>
            </w:r>
            <w:r>
              <w:rPr>
                <w:rFonts w:cs="Arial"/>
                <w:b/>
                <w:bCs/>
                <w:color w:val="0070C0"/>
                <w:lang w:val="fr"/>
              </w:rPr>
              <w:t>nationales et infranationales sur la couverture et l</w:t>
            </w:r>
            <w:r w:rsidR="007B5ED0">
              <w:rPr>
                <w:rFonts w:cs="Arial"/>
                <w:b/>
                <w:bCs/>
                <w:color w:val="0070C0"/>
                <w:lang w:val="fr"/>
              </w:rPr>
              <w:t>’</w:t>
            </w:r>
            <w:r>
              <w:rPr>
                <w:rFonts w:cs="Arial"/>
                <w:b/>
                <w:bCs/>
                <w:color w:val="0070C0"/>
                <w:lang w:val="fr"/>
              </w:rPr>
              <w:t>équité liées à la vaccination</w:t>
            </w:r>
            <w:r>
              <w:rPr>
                <w:rFonts w:cs="Arial"/>
                <w:b/>
                <w:bCs/>
                <w:color w:val="000000" w:themeColor="text1"/>
                <w:lang w:val="fr"/>
              </w:rPr>
              <w:t xml:space="preserve"> et les principaux moteurs programmatiques et du système de santé des niveaux et tendances décrits.</w:t>
            </w:r>
            <w:r>
              <w:rPr>
                <w:rFonts w:cs="Arial"/>
                <w:color w:val="000000" w:themeColor="text1"/>
                <w:lang w:val="fr"/>
              </w:rPr>
              <w:t xml:space="preserve"> </w:t>
            </w:r>
          </w:p>
          <w:p w14:paraId="69B380C8" w14:textId="77777777" w:rsidR="000C02C5" w:rsidRPr="007B5ED0" w:rsidRDefault="6B5A1CA1" w:rsidP="000E078A">
            <w:pPr>
              <w:ind w:left="127" w:right="222"/>
              <w:jc w:val="both"/>
              <w:rPr>
                <w:rFonts w:cs="Arial"/>
                <w:color w:val="000000" w:themeColor="text1"/>
                <w:lang w:val="fr-FR"/>
              </w:rPr>
            </w:pPr>
            <w:r>
              <w:rPr>
                <w:rFonts w:cs="Arial"/>
                <w:color w:val="000000" w:themeColor="text1"/>
                <w:lang w:val="fr"/>
              </w:rPr>
              <w:t>Dans les tableaux 3.1 et 3.2, identifier les tendances en matière de couverture et d</w:t>
            </w:r>
            <w:r w:rsidR="007B5ED0">
              <w:rPr>
                <w:rFonts w:cs="Arial"/>
                <w:color w:val="000000" w:themeColor="text1"/>
                <w:lang w:val="fr"/>
              </w:rPr>
              <w:t>’</w:t>
            </w:r>
            <w:r>
              <w:rPr>
                <w:rFonts w:cs="Arial"/>
                <w:color w:val="000000" w:themeColor="text1"/>
                <w:lang w:val="fr"/>
              </w:rPr>
              <w:t>équité, à travers les zones géographiques, statuts économiques, populations et communautés, notamment les bidonvilles en zone urbaine, les zones rurales isolées et les zones de conflit (éventuellement, les groupes de population pour lesquels les systèmes de santé sont insuffisants, tels que les habitants des bidonvilles, nomades, minorités ethniques et religieuses, réfugiés, populations déplacées dans leur pays ou autres groupes mobiles et de migrants). Les informations pertinentes comprennent : une vue d</w:t>
            </w:r>
            <w:r w:rsidR="007B5ED0">
              <w:rPr>
                <w:rFonts w:cs="Arial"/>
                <w:color w:val="000000" w:themeColor="text1"/>
                <w:lang w:val="fr"/>
              </w:rPr>
              <w:t>’</w:t>
            </w:r>
            <w:r>
              <w:rPr>
                <w:rFonts w:cs="Arial"/>
                <w:color w:val="000000" w:themeColor="text1"/>
                <w:lang w:val="fr"/>
              </w:rPr>
              <w:t>ensemble des districts/communautés qui disposent des taux de couverture les plus faibles et du nombre le plus élevé d</w:t>
            </w:r>
            <w:r w:rsidR="007B5ED0">
              <w:rPr>
                <w:rFonts w:cs="Arial"/>
                <w:color w:val="000000" w:themeColor="text1"/>
                <w:lang w:val="fr"/>
              </w:rPr>
              <w:t>’</w:t>
            </w:r>
            <w:r>
              <w:rPr>
                <w:rFonts w:cs="Arial"/>
                <w:color w:val="000000" w:themeColor="text1"/>
                <w:lang w:val="fr"/>
              </w:rPr>
              <w:t>enfants sous-vaccinés, la charge de morbidité la plus élevée : nombre de cas et incidence de maladies évitables par la vaccination (MEV) observés dans les systèmes de surveillance des régions/districts, etc.</w:t>
            </w:r>
          </w:p>
          <w:p w14:paraId="69B380C9" w14:textId="77777777" w:rsidR="000C02C5" w:rsidRPr="007B5ED0" w:rsidRDefault="000C02C5" w:rsidP="000E078A">
            <w:pPr>
              <w:ind w:left="127" w:right="222"/>
              <w:jc w:val="both"/>
              <w:rPr>
                <w:rFonts w:cs="Arial"/>
                <w:color w:val="000000" w:themeColor="text1"/>
                <w:lang w:val="fr-FR"/>
              </w:rPr>
            </w:pPr>
          </w:p>
          <w:p w14:paraId="69B380CA" w14:textId="77777777" w:rsidR="003227E6" w:rsidRPr="007B5ED0" w:rsidRDefault="6B5A1CA1" w:rsidP="003227E6">
            <w:pPr>
              <w:ind w:left="127" w:right="222"/>
              <w:jc w:val="both"/>
              <w:rPr>
                <w:rFonts w:cs="Arial"/>
                <w:color w:val="000000" w:themeColor="text1"/>
                <w:lang w:val="fr-FR"/>
              </w:rPr>
            </w:pPr>
            <w:r>
              <w:rPr>
                <w:rFonts w:cs="Arial"/>
                <w:b/>
                <w:bCs/>
                <w:color w:val="000000" w:themeColor="text1"/>
                <w:lang w:val="fr"/>
              </w:rPr>
              <w:t>Parmi les sources disponibles, éventuellement</w:t>
            </w:r>
            <w:r>
              <w:rPr>
                <w:rFonts w:cs="Arial"/>
                <w:color w:val="000000" w:themeColor="text1"/>
                <w:lang w:val="fr"/>
              </w:rPr>
              <w:t xml:space="preserve"> les données administratives, enquêtes sur la couverture vaccinale, EDS/EGIM, analyses d</w:t>
            </w:r>
            <w:r w:rsidR="007B5ED0">
              <w:rPr>
                <w:rFonts w:cs="Arial"/>
                <w:color w:val="000000" w:themeColor="text1"/>
                <w:lang w:val="fr"/>
              </w:rPr>
              <w:t>’</w:t>
            </w:r>
            <w:r>
              <w:rPr>
                <w:rFonts w:cs="Arial"/>
                <w:color w:val="000000" w:themeColor="text1"/>
                <w:lang w:val="fr"/>
              </w:rPr>
              <w:t xml:space="preserve">équité, enquêtes Connaissances, Attitudes et Pratiques, schémas pathologiques (par ex. pour la rougeole), les examens des systèmes de santé/du secteur de la santé ou rapports systématiques. </w:t>
            </w:r>
          </w:p>
          <w:p w14:paraId="69B380CB" w14:textId="77777777" w:rsidR="003227E6" w:rsidRPr="007B5ED0" w:rsidRDefault="003227E6" w:rsidP="003227E6">
            <w:pPr>
              <w:ind w:left="127" w:right="222"/>
              <w:jc w:val="both"/>
              <w:rPr>
                <w:rFonts w:cs="Arial"/>
                <w:iCs/>
                <w:lang w:val="fr-FR"/>
              </w:rPr>
            </w:pPr>
            <w:r>
              <w:rPr>
                <w:rFonts w:cs="Arial"/>
                <w:i/>
                <w:iCs/>
                <w:lang w:val="fr"/>
              </w:rPr>
              <w:t xml:space="preserve">Veuillez également vous référer au Guide pour mieux comprendre les obstacles à la vaccination liés au genre </w:t>
            </w:r>
            <w:r>
              <w:rPr>
                <w:rFonts w:cs="Arial"/>
                <w:lang w:val="fr"/>
              </w:rPr>
              <w:t>(</w:t>
            </w:r>
            <w:hyperlink r:id="rId26" w:anchor="gender" w:history="1">
              <w:r>
                <w:rPr>
                  <w:rStyle w:val="Hyperlink"/>
                  <w:rFonts w:cs="Arial"/>
                  <w:lang w:val="fr"/>
                </w:rPr>
                <w:t>https://www.gavi.org/support/process/apply/additional-guidance/#gender</w:t>
              </w:r>
            </w:hyperlink>
            <w:r>
              <w:rPr>
                <w:rFonts w:cs="Arial"/>
                <w:lang w:val="fr"/>
              </w:rPr>
              <w:t>)</w:t>
            </w:r>
          </w:p>
          <w:p w14:paraId="69B380CC" w14:textId="77777777" w:rsidR="003227E6" w:rsidRPr="007B5ED0" w:rsidRDefault="6B5A1CA1" w:rsidP="003227E6">
            <w:pPr>
              <w:ind w:left="127" w:right="222"/>
              <w:jc w:val="both"/>
              <w:rPr>
                <w:lang w:val="fr-FR"/>
              </w:rPr>
            </w:pPr>
            <w:r>
              <w:rPr>
                <w:rFonts w:cs="Arial"/>
                <w:color w:val="000000" w:themeColor="text1"/>
                <w:lang w:val="fr"/>
              </w:rPr>
              <w:lastRenderedPageBreak/>
              <w:t>Veuillez clairement indiquer la (les) source(s) des données exploitées dans cette section.</w:t>
            </w:r>
            <w:r>
              <w:rPr>
                <w:rFonts w:cs="Arial"/>
                <w:b/>
                <w:bCs/>
                <w:i/>
                <w:iCs/>
                <w:lang w:val="fr"/>
              </w:rPr>
              <w:t xml:space="preserve"> </w:t>
            </w:r>
          </w:p>
          <w:p w14:paraId="69B380CD" w14:textId="77777777" w:rsidR="003227E6" w:rsidRPr="007B5ED0" w:rsidRDefault="003227E6" w:rsidP="000E078A">
            <w:pPr>
              <w:ind w:left="127" w:right="222"/>
              <w:jc w:val="both"/>
              <w:rPr>
                <w:rFonts w:cs="Arial"/>
                <w:color w:val="000000" w:themeColor="text1"/>
                <w:lang w:val="fr-FR"/>
              </w:rPr>
            </w:pPr>
          </w:p>
          <w:p w14:paraId="69B380CE" w14:textId="77777777" w:rsidR="001761AF" w:rsidRPr="007B5ED0" w:rsidRDefault="6B5A1CA1" w:rsidP="00353C90">
            <w:pPr>
              <w:pStyle w:val="ListParagraph"/>
              <w:numPr>
                <w:ilvl w:val="0"/>
                <w:numId w:val="15"/>
              </w:numPr>
              <w:ind w:right="222"/>
              <w:jc w:val="both"/>
              <w:rPr>
                <w:rFonts w:eastAsiaTheme="minorEastAsia" w:cs="Arial"/>
                <w:b/>
                <w:lang w:val="fr-FR"/>
              </w:rPr>
            </w:pPr>
            <w:r>
              <w:rPr>
                <w:rFonts w:cs="Arial"/>
                <w:b/>
                <w:bCs/>
                <w:i/>
                <w:iCs/>
                <w:lang w:val="fr"/>
              </w:rPr>
              <w:t>Cette section est essentielle pour déterminer les champs d</w:t>
            </w:r>
            <w:r w:rsidR="007B5ED0">
              <w:rPr>
                <w:rFonts w:cs="Arial"/>
                <w:b/>
                <w:bCs/>
                <w:i/>
                <w:iCs/>
                <w:lang w:val="fr"/>
              </w:rPr>
              <w:t>’</w:t>
            </w:r>
            <w:r>
              <w:rPr>
                <w:rFonts w:cs="Arial"/>
                <w:b/>
                <w:bCs/>
                <w:i/>
                <w:iCs/>
                <w:lang w:val="fr"/>
              </w:rPr>
              <w:t>activités, les zones géographiques et/ou groupes de population ciblés/prioritaires pour l</w:t>
            </w:r>
            <w:r w:rsidR="007B5ED0">
              <w:rPr>
                <w:rFonts w:cs="Arial"/>
                <w:b/>
                <w:bCs/>
                <w:i/>
                <w:iCs/>
                <w:lang w:val="fr"/>
              </w:rPr>
              <w:t>’</w:t>
            </w:r>
            <w:r>
              <w:rPr>
                <w:rFonts w:cs="Arial"/>
                <w:b/>
                <w:bCs/>
                <w:i/>
                <w:iCs/>
                <w:lang w:val="fr"/>
              </w:rPr>
              <w:t>investissement Gavi dans le RSS</w:t>
            </w:r>
          </w:p>
        </w:tc>
      </w:tr>
    </w:tbl>
    <w:p w14:paraId="69B380D0" w14:textId="77777777" w:rsidR="007642AF" w:rsidRPr="007B5ED0" w:rsidRDefault="007642AF" w:rsidP="00017172">
      <w:pPr>
        <w:rPr>
          <w:rFonts w:cs="Arial"/>
          <w:lang w:val="fr-FR"/>
        </w:rPr>
      </w:pPr>
    </w:p>
    <w:p w14:paraId="69B380D1" w14:textId="77777777" w:rsidR="00017172" w:rsidRPr="007B5ED0" w:rsidRDefault="007642AF" w:rsidP="005A5F87">
      <w:pPr>
        <w:pStyle w:val="Heading2"/>
        <w:ind w:hanging="993"/>
        <w:rPr>
          <w:rFonts w:ascii="Arial" w:hAnsi="Arial" w:cs="Arial"/>
          <w:sz w:val="22"/>
          <w:szCs w:val="22"/>
          <w:lang w:val="fr-FR"/>
        </w:rPr>
      </w:pPr>
      <w:r>
        <w:rPr>
          <w:rFonts w:ascii="Arial" w:hAnsi="Arial" w:cs="Arial"/>
          <w:sz w:val="22"/>
          <w:szCs w:val="22"/>
          <w:lang w:val="fr"/>
        </w:rPr>
        <w:t xml:space="preserve">Au niveau national : </w:t>
      </w:r>
      <w:r>
        <w:rPr>
          <w:rFonts w:ascii="Arial" w:hAnsi="Arial" w:cs="Arial"/>
          <w:b w:val="0"/>
          <w:bCs w:val="0"/>
          <w:sz w:val="18"/>
          <w:szCs w:val="18"/>
          <w:lang w:val="fr"/>
        </w:rPr>
        <w:t>(Indiquer la source des données et l</w:t>
      </w:r>
      <w:r w:rsidR="007B5ED0">
        <w:rPr>
          <w:rFonts w:ascii="Arial" w:hAnsi="Arial" w:cs="Arial"/>
          <w:b w:val="0"/>
          <w:bCs w:val="0"/>
          <w:sz w:val="18"/>
          <w:szCs w:val="18"/>
          <w:lang w:val="fr"/>
        </w:rPr>
        <w:t>’</w:t>
      </w:r>
      <w:r>
        <w:rPr>
          <w:rFonts w:ascii="Arial" w:hAnsi="Arial" w:cs="Arial"/>
          <w:b w:val="0"/>
          <w:bCs w:val="0"/>
          <w:sz w:val="18"/>
          <w:szCs w:val="18"/>
          <w:lang w:val="fr"/>
        </w:rPr>
        <w:t>année de chacune des sources)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3256"/>
        <w:gridCol w:w="5760"/>
      </w:tblGrid>
      <w:tr w:rsidR="00F86941" w:rsidRPr="00D86AC4" w14:paraId="69B380D5" w14:textId="77777777" w:rsidTr="000E078A">
        <w:trPr>
          <w:trHeight w:val="111"/>
        </w:trPr>
        <w:tc>
          <w:tcPr>
            <w:tcW w:w="3256" w:type="dxa"/>
            <w:shd w:val="clear" w:color="auto" w:fill="F2F2F2" w:themeFill="background1" w:themeFillShade="F2"/>
          </w:tcPr>
          <w:p w14:paraId="69B380D2" w14:textId="77777777" w:rsidR="00F86941" w:rsidRPr="009E09CD" w:rsidRDefault="6B5A1CA1" w:rsidP="000E078A">
            <w:pPr>
              <w:ind w:firstLine="137"/>
              <w:rPr>
                <w:rFonts w:cs="Arial"/>
                <w:b/>
                <w:bCs/>
                <w:sz w:val="18"/>
                <w:szCs w:val="18"/>
              </w:rPr>
            </w:pPr>
            <w:r>
              <w:rPr>
                <w:rFonts w:cs="Arial"/>
                <w:b/>
                <w:bCs/>
                <w:sz w:val="18"/>
                <w:szCs w:val="18"/>
                <w:lang w:val="fr"/>
              </w:rPr>
              <w:t>Couverture :</w:t>
            </w:r>
          </w:p>
          <w:p w14:paraId="69B380D3" w14:textId="77777777" w:rsidR="00F86941" w:rsidRPr="009E09CD" w:rsidRDefault="6B5A1CA1" w:rsidP="000E078A">
            <w:pPr>
              <w:ind w:firstLine="137"/>
              <w:rPr>
                <w:rFonts w:cs="Arial"/>
                <w:sz w:val="18"/>
                <w:szCs w:val="18"/>
              </w:rPr>
            </w:pPr>
            <w:r>
              <w:rPr>
                <w:rFonts w:cs="Arial"/>
                <w:sz w:val="18"/>
                <w:szCs w:val="18"/>
                <w:lang w:val="fr"/>
              </w:rPr>
              <w:t xml:space="preserve">DTC3, VVR2, etc. </w:t>
            </w:r>
          </w:p>
        </w:tc>
        <w:tc>
          <w:tcPr>
            <w:tcW w:w="5760" w:type="dxa"/>
          </w:tcPr>
          <w:p w14:paraId="69B380D4" w14:textId="77777777" w:rsidR="00F86941" w:rsidRPr="007B5ED0" w:rsidRDefault="009930F4" w:rsidP="009930F4">
            <w:pPr>
              <w:rPr>
                <w:rFonts w:cs="Arial"/>
                <w:color w:val="FF0000"/>
                <w:lang w:val="fr-FR"/>
              </w:rPr>
            </w:pPr>
            <w:proofErr w:type="spellStart"/>
            <w:r>
              <w:rPr>
                <w:rFonts w:cs="Arial"/>
                <w:i/>
                <w:iCs/>
                <w:color w:val="A6A6A6" w:themeColor="background1" w:themeShade="A6"/>
                <w:lang w:val="fr"/>
              </w:rPr>
              <w:t xml:space="preserve">Veuillez </w:t>
            </w:r>
            <w:r w:rsidR="00DC6C01">
              <w:rPr>
                <w:rFonts w:cs="Arial"/>
                <w:i/>
                <w:iCs/>
                <w:color w:val="A6A6A6" w:themeColor="background1" w:themeShade="A6"/>
                <w:lang w:val="fr"/>
              </w:rPr>
              <w:t>vous</w:t>
            </w:r>
            <w:proofErr w:type="spellEnd"/>
            <w:r w:rsidR="00DC6C01">
              <w:rPr>
                <w:rFonts w:cs="Arial"/>
                <w:i/>
                <w:iCs/>
                <w:color w:val="A6A6A6" w:themeColor="background1" w:themeShade="A6"/>
                <w:lang w:val="fr"/>
              </w:rPr>
              <w:t xml:space="preserve"> assurer que les données correspondent à ce que vous avez déclaré dans le GPF</w:t>
            </w:r>
          </w:p>
        </w:tc>
      </w:tr>
      <w:tr w:rsidR="00F86941" w:rsidRPr="00D86AC4" w14:paraId="69B380D9" w14:textId="77777777" w:rsidTr="000E078A">
        <w:trPr>
          <w:trHeight w:val="421"/>
        </w:trPr>
        <w:tc>
          <w:tcPr>
            <w:tcW w:w="3256" w:type="dxa"/>
            <w:shd w:val="clear" w:color="auto" w:fill="F2F2F2" w:themeFill="background1" w:themeFillShade="F2"/>
          </w:tcPr>
          <w:p w14:paraId="69B380D6" w14:textId="77777777" w:rsidR="00F86941" w:rsidRPr="007B5ED0" w:rsidRDefault="6B5A1CA1" w:rsidP="000E078A">
            <w:pPr>
              <w:ind w:firstLine="137"/>
              <w:rPr>
                <w:rFonts w:cs="Arial"/>
                <w:b/>
                <w:bCs/>
                <w:sz w:val="18"/>
                <w:szCs w:val="18"/>
                <w:lang w:val="fr-FR"/>
              </w:rPr>
            </w:pPr>
            <w:r>
              <w:rPr>
                <w:rFonts w:cs="Arial"/>
                <w:b/>
                <w:bCs/>
                <w:sz w:val="18"/>
                <w:szCs w:val="18"/>
                <w:lang w:val="fr"/>
              </w:rPr>
              <w:t>Couverture :</w:t>
            </w:r>
          </w:p>
          <w:p w14:paraId="69B380D7" w14:textId="77777777" w:rsidR="00F86941" w:rsidRPr="007B5ED0" w:rsidRDefault="6B5A1CA1" w:rsidP="000E078A">
            <w:pPr>
              <w:ind w:firstLine="137"/>
              <w:rPr>
                <w:rFonts w:cs="Arial"/>
                <w:sz w:val="18"/>
                <w:szCs w:val="18"/>
                <w:lang w:val="fr-FR"/>
              </w:rPr>
            </w:pPr>
            <w:r>
              <w:rPr>
                <w:rFonts w:cs="Arial"/>
                <w:sz w:val="18"/>
                <w:szCs w:val="18"/>
                <w:lang w:val="fr"/>
              </w:rPr>
              <w:t>Valeurs absolues des enfants non ou sous-vaccinés</w:t>
            </w:r>
          </w:p>
        </w:tc>
        <w:tc>
          <w:tcPr>
            <w:tcW w:w="5760" w:type="dxa"/>
          </w:tcPr>
          <w:p w14:paraId="69B380D8" w14:textId="77777777" w:rsidR="00F86941" w:rsidRPr="007B5ED0" w:rsidRDefault="00F86941" w:rsidP="00951E5D">
            <w:pPr>
              <w:rPr>
                <w:rFonts w:cs="Arial"/>
                <w:lang w:val="fr-FR"/>
              </w:rPr>
            </w:pPr>
          </w:p>
        </w:tc>
      </w:tr>
      <w:tr w:rsidR="00F86941" w:rsidRPr="00D86AC4" w14:paraId="69B380E5" w14:textId="77777777" w:rsidTr="000E078A">
        <w:trPr>
          <w:trHeight w:val="56"/>
        </w:trPr>
        <w:tc>
          <w:tcPr>
            <w:tcW w:w="3256" w:type="dxa"/>
            <w:shd w:val="clear" w:color="auto" w:fill="F2F2F2" w:themeFill="background1" w:themeFillShade="F2"/>
          </w:tcPr>
          <w:p w14:paraId="69B380DA" w14:textId="77777777" w:rsidR="00F86941" w:rsidRPr="009E09CD" w:rsidRDefault="6B5A1CA1" w:rsidP="000E078A">
            <w:pPr>
              <w:ind w:firstLine="137"/>
              <w:rPr>
                <w:rFonts w:cs="Arial"/>
                <w:sz w:val="18"/>
                <w:szCs w:val="18"/>
              </w:rPr>
            </w:pPr>
            <w:r>
              <w:rPr>
                <w:rFonts w:cs="Arial"/>
                <w:b/>
                <w:bCs/>
                <w:sz w:val="18"/>
                <w:szCs w:val="18"/>
                <w:lang w:val="fr"/>
              </w:rPr>
              <w:t xml:space="preserve">Équité : </w:t>
            </w:r>
          </w:p>
          <w:p w14:paraId="69B380DB" w14:textId="77777777" w:rsidR="002365A5" w:rsidRPr="007B5ED0" w:rsidRDefault="6B5A1CA1" w:rsidP="000E078A">
            <w:pPr>
              <w:pStyle w:val="ListParagraph"/>
              <w:numPr>
                <w:ilvl w:val="0"/>
                <w:numId w:val="17"/>
              </w:numPr>
              <w:spacing w:line="276" w:lineRule="auto"/>
              <w:ind w:left="421" w:firstLine="0"/>
              <w:rPr>
                <w:rFonts w:cs="Arial"/>
                <w:sz w:val="18"/>
                <w:szCs w:val="18"/>
                <w:lang w:val="fr-FR"/>
              </w:rPr>
            </w:pPr>
            <w:r>
              <w:rPr>
                <w:rFonts w:cs="Arial"/>
                <w:sz w:val="18"/>
                <w:szCs w:val="18"/>
                <w:lang w:val="fr"/>
              </w:rPr>
              <w:t>Richesse (par ex. quintiles supérieurs/inférieurs)</w:t>
            </w:r>
          </w:p>
          <w:p w14:paraId="69B380DC" w14:textId="77777777" w:rsidR="002365A5" w:rsidRPr="007B5ED0" w:rsidRDefault="6B5A1CA1" w:rsidP="000E078A">
            <w:pPr>
              <w:pStyle w:val="ListParagraph"/>
              <w:numPr>
                <w:ilvl w:val="0"/>
                <w:numId w:val="17"/>
              </w:numPr>
              <w:spacing w:line="276" w:lineRule="auto"/>
              <w:ind w:left="421" w:firstLine="0"/>
              <w:rPr>
                <w:rFonts w:cs="Arial"/>
                <w:sz w:val="18"/>
                <w:szCs w:val="18"/>
                <w:lang w:val="fr-FR"/>
              </w:rPr>
            </w:pPr>
            <w:r>
              <w:rPr>
                <w:rFonts w:cs="Arial"/>
                <w:sz w:val="18"/>
                <w:szCs w:val="18"/>
                <w:lang w:val="fr"/>
              </w:rPr>
              <w:t>Éducation (par ex. avec/sans scolarisation)</w:t>
            </w:r>
          </w:p>
          <w:p w14:paraId="69B380DD" w14:textId="77777777" w:rsidR="002365A5" w:rsidRPr="009E09CD" w:rsidRDefault="6B5A1CA1" w:rsidP="000E078A">
            <w:pPr>
              <w:pStyle w:val="ListParagraph"/>
              <w:numPr>
                <w:ilvl w:val="0"/>
                <w:numId w:val="17"/>
              </w:numPr>
              <w:spacing w:line="276" w:lineRule="auto"/>
              <w:ind w:left="421" w:firstLine="0"/>
              <w:rPr>
                <w:rFonts w:cs="Arial"/>
                <w:sz w:val="18"/>
                <w:szCs w:val="18"/>
              </w:rPr>
            </w:pPr>
            <w:r>
              <w:rPr>
                <w:rFonts w:cs="Arial"/>
                <w:sz w:val="18"/>
                <w:szCs w:val="18"/>
                <w:lang w:val="fr"/>
              </w:rPr>
              <w:t xml:space="preserve">Sexe </w:t>
            </w:r>
          </w:p>
          <w:p w14:paraId="69B380DE" w14:textId="77777777" w:rsidR="002365A5" w:rsidRPr="009E09CD" w:rsidRDefault="6B5A1CA1" w:rsidP="000E078A">
            <w:pPr>
              <w:pStyle w:val="ListParagraph"/>
              <w:numPr>
                <w:ilvl w:val="0"/>
                <w:numId w:val="17"/>
              </w:numPr>
              <w:spacing w:line="276" w:lineRule="auto"/>
              <w:ind w:left="421" w:firstLine="0"/>
              <w:rPr>
                <w:rFonts w:cs="Arial"/>
                <w:sz w:val="18"/>
                <w:szCs w:val="18"/>
              </w:rPr>
            </w:pPr>
            <w:r>
              <w:rPr>
                <w:rFonts w:cs="Arial"/>
                <w:sz w:val="18"/>
                <w:szCs w:val="18"/>
                <w:lang w:val="fr"/>
              </w:rPr>
              <w:t>Urbain-rural</w:t>
            </w:r>
          </w:p>
          <w:p w14:paraId="69B380DF" w14:textId="77777777" w:rsidR="00F86941" w:rsidRPr="007B5ED0" w:rsidRDefault="6B5A1CA1" w:rsidP="000E078A">
            <w:pPr>
              <w:pStyle w:val="ListParagraph"/>
              <w:numPr>
                <w:ilvl w:val="0"/>
                <w:numId w:val="17"/>
              </w:numPr>
              <w:spacing w:line="276" w:lineRule="auto"/>
              <w:ind w:left="421" w:firstLine="0"/>
              <w:rPr>
                <w:rFonts w:cs="Arial"/>
                <w:sz w:val="18"/>
                <w:szCs w:val="18"/>
                <w:lang w:val="fr-FR"/>
              </w:rPr>
            </w:pPr>
            <w:r>
              <w:rPr>
                <w:rFonts w:cs="Arial"/>
                <w:sz w:val="18"/>
                <w:szCs w:val="18"/>
                <w:lang w:val="fr"/>
              </w:rPr>
              <w:t>Les autres groupes</w:t>
            </w:r>
            <w:r>
              <w:rPr>
                <w:rFonts w:cs="Arial"/>
                <w:lang w:val="fr"/>
              </w:rPr>
              <w:t xml:space="preserve"> </w:t>
            </w:r>
            <w:r>
              <w:rPr>
                <w:rFonts w:cs="Arial"/>
                <w:sz w:val="18"/>
                <w:szCs w:val="18"/>
                <w:lang w:val="fr"/>
              </w:rPr>
              <w:t>ou communautés culturel(le)s systématiquement marginalisé(e)s, par ex. issu(e)s de minorités religieuses ethniques, les enfants de soignantes à faible statut socio-économique, etc.</w:t>
            </w:r>
          </w:p>
          <w:p w14:paraId="69B380E0" w14:textId="77777777" w:rsidR="000C02C5" w:rsidRPr="007B5ED0" w:rsidRDefault="000C02C5" w:rsidP="000E078A">
            <w:pPr>
              <w:pStyle w:val="ListParagraph"/>
              <w:ind w:left="360" w:firstLine="137"/>
              <w:rPr>
                <w:rFonts w:cs="Arial"/>
                <w:sz w:val="18"/>
                <w:szCs w:val="18"/>
                <w:lang w:val="fr-FR"/>
              </w:rPr>
            </w:pPr>
          </w:p>
        </w:tc>
        <w:tc>
          <w:tcPr>
            <w:tcW w:w="5760" w:type="dxa"/>
          </w:tcPr>
          <w:p w14:paraId="69B380E1" w14:textId="77777777" w:rsidR="00476243" w:rsidRPr="007B5ED0" w:rsidRDefault="6B5A1CA1" w:rsidP="6B5A1CA1">
            <w:pPr>
              <w:rPr>
                <w:rFonts w:cs="Arial"/>
                <w:i/>
                <w:iCs/>
                <w:color w:val="A6A6A6" w:themeColor="background1" w:themeShade="A6"/>
                <w:lang w:val="fr-FR"/>
              </w:rPr>
            </w:pPr>
            <w:r>
              <w:rPr>
                <w:rFonts w:cs="Arial"/>
                <w:i/>
                <w:iCs/>
                <w:color w:val="A6A6A6" w:themeColor="background1" w:themeShade="A6"/>
                <w:lang w:val="fr"/>
              </w:rPr>
              <w:t>Par ex. La couverture DTC3 s</w:t>
            </w:r>
            <w:r w:rsidR="007B5ED0">
              <w:rPr>
                <w:rFonts w:cs="Arial"/>
                <w:i/>
                <w:iCs/>
                <w:color w:val="A6A6A6" w:themeColor="background1" w:themeShade="A6"/>
                <w:lang w:val="fr"/>
              </w:rPr>
              <w:t>’</w:t>
            </w:r>
            <w:r>
              <w:rPr>
                <w:rFonts w:cs="Arial"/>
                <w:i/>
                <w:iCs/>
                <w:color w:val="A6A6A6" w:themeColor="background1" w:themeShade="A6"/>
                <w:lang w:val="fr"/>
              </w:rPr>
              <w:t>est révélée en constante augmentation pour les mères ayant été scolarisées au moins jusqu</w:t>
            </w:r>
            <w:r w:rsidR="007B5ED0">
              <w:rPr>
                <w:rFonts w:cs="Arial"/>
                <w:i/>
                <w:iCs/>
                <w:color w:val="A6A6A6" w:themeColor="background1" w:themeShade="A6"/>
                <w:lang w:val="fr"/>
              </w:rPr>
              <w:t>’</w:t>
            </w:r>
            <w:r>
              <w:rPr>
                <w:rFonts w:cs="Arial"/>
                <w:i/>
                <w:iCs/>
                <w:color w:val="A6A6A6" w:themeColor="background1" w:themeShade="A6"/>
                <w:lang w:val="fr"/>
              </w:rPr>
              <w:t>à l</w:t>
            </w:r>
            <w:r w:rsidR="007B5ED0">
              <w:rPr>
                <w:rFonts w:cs="Arial"/>
                <w:i/>
                <w:iCs/>
                <w:color w:val="A6A6A6" w:themeColor="background1" w:themeShade="A6"/>
                <w:lang w:val="fr"/>
              </w:rPr>
              <w:t>’</w:t>
            </w:r>
            <w:r>
              <w:rPr>
                <w:rFonts w:cs="Arial"/>
                <w:i/>
                <w:iCs/>
                <w:color w:val="A6A6A6" w:themeColor="background1" w:themeShade="A6"/>
                <w:lang w:val="fr"/>
              </w:rPr>
              <w:t xml:space="preserve">école primaire </w:t>
            </w:r>
          </w:p>
          <w:p w14:paraId="69B380E2" w14:textId="77777777" w:rsidR="00476243" w:rsidRPr="007B5ED0" w:rsidRDefault="6B5A1CA1" w:rsidP="6B5A1CA1">
            <w:pPr>
              <w:rPr>
                <w:rFonts w:cs="Arial"/>
                <w:i/>
                <w:iCs/>
                <w:color w:val="A6A6A6" w:themeColor="background1" w:themeShade="A6"/>
                <w:lang w:val="fr-FR"/>
              </w:rPr>
            </w:pPr>
            <w:r>
              <w:rPr>
                <w:rFonts w:cs="Arial"/>
                <w:i/>
                <w:iCs/>
                <w:color w:val="A6A6A6" w:themeColor="background1" w:themeShade="A6"/>
                <w:lang w:val="fr"/>
              </w:rPr>
              <w:t>Par ex. La couverture DTC3 des garçons est de 94 % et des filles de 92 %</w:t>
            </w:r>
          </w:p>
          <w:p w14:paraId="69B380E3" w14:textId="77777777" w:rsidR="00681864" w:rsidRPr="007B5ED0" w:rsidRDefault="00681864" w:rsidP="6B5A1CA1">
            <w:pPr>
              <w:rPr>
                <w:rFonts w:cs="Arial"/>
                <w:i/>
                <w:iCs/>
                <w:color w:val="A6A6A6" w:themeColor="background1" w:themeShade="A6"/>
                <w:lang w:val="fr-FR"/>
              </w:rPr>
            </w:pPr>
          </w:p>
          <w:p w14:paraId="69B380E4" w14:textId="77777777" w:rsidR="00F86941" w:rsidRPr="007B5ED0" w:rsidRDefault="6B5A1CA1" w:rsidP="6B5A1CA1">
            <w:pPr>
              <w:rPr>
                <w:rFonts w:cs="Arial"/>
                <w:lang w:val="fr-FR"/>
              </w:rPr>
            </w:pPr>
            <w:r>
              <w:rPr>
                <w:rFonts w:cs="Arial"/>
                <w:i/>
                <w:iCs/>
                <w:color w:val="A6A6A6" w:themeColor="background1" w:themeShade="A6"/>
                <w:lang w:val="fr"/>
              </w:rPr>
              <w:t>Par ex. La couverture DTC3 en zones urbaines a stagné à 87 %, tandis que les zones rurales sont passées de 88 % en 2010 à 92 % en 2018</w:t>
            </w:r>
          </w:p>
        </w:tc>
      </w:tr>
    </w:tbl>
    <w:p w14:paraId="69B380E6" w14:textId="77777777" w:rsidR="00D046F6" w:rsidRPr="007B5ED0" w:rsidRDefault="00D046F6" w:rsidP="00017172">
      <w:pPr>
        <w:rPr>
          <w:rFonts w:cs="Arial"/>
          <w:lang w:val="fr-FR"/>
        </w:rPr>
      </w:pPr>
    </w:p>
    <w:p w14:paraId="69B380E7" w14:textId="77777777" w:rsidR="007642AF" w:rsidRPr="007B5ED0" w:rsidRDefault="007642AF" w:rsidP="00B445CE">
      <w:pPr>
        <w:pStyle w:val="Heading2"/>
        <w:ind w:left="0"/>
        <w:rPr>
          <w:rFonts w:ascii="Arial" w:hAnsi="Arial" w:cs="Arial"/>
          <w:lang w:val="fr-FR"/>
        </w:rPr>
      </w:pPr>
      <w:r>
        <w:rPr>
          <w:rFonts w:ascii="Arial" w:hAnsi="Arial" w:cs="Arial"/>
          <w:sz w:val="22"/>
          <w:szCs w:val="22"/>
          <w:lang w:val="fr"/>
        </w:rPr>
        <w:t>Au niveau infranational, identifier les zones et groupes cibles à faibles couverture et équité :</w:t>
      </w:r>
      <w:r>
        <w:rPr>
          <w:rFonts w:ascii="Arial" w:hAnsi="Arial" w:cs="Arial"/>
          <w:b w:val="0"/>
          <w:bCs w:val="0"/>
          <w:lang w:val="fr"/>
        </w:rPr>
        <w:t xml:space="preserve"> </w:t>
      </w:r>
      <w:r>
        <w:rPr>
          <w:rFonts w:ascii="Arial" w:hAnsi="Arial" w:cs="Arial"/>
          <w:b w:val="0"/>
          <w:bCs w:val="0"/>
          <w:sz w:val="18"/>
          <w:szCs w:val="18"/>
          <w:lang w:val="fr"/>
        </w:rPr>
        <w:t>(Indiquer la source des données et l</w:t>
      </w:r>
      <w:r w:rsidR="007B5ED0">
        <w:rPr>
          <w:rFonts w:ascii="Arial" w:hAnsi="Arial" w:cs="Arial"/>
          <w:b w:val="0"/>
          <w:bCs w:val="0"/>
          <w:sz w:val="18"/>
          <w:szCs w:val="18"/>
          <w:lang w:val="fr"/>
        </w:rPr>
        <w:t>’</w:t>
      </w:r>
      <w:r>
        <w:rPr>
          <w:rFonts w:ascii="Arial" w:hAnsi="Arial" w:cs="Arial"/>
          <w:b w:val="0"/>
          <w:bCs w:val="0"/>
          <w:sz w:val="18"/>
          <w:szCs w:val="18"/>
          <w:lang w:val="fr"/>
        </w:rPr>
        <w:t>année de chacune des sources)</w:t>
      </w:r>
    </w:p>
    <w:p w14:paraId="69B380E8" w14:textId="77777777" w:rsidR="007642AF" w:rsidRPr="007B5ED0" w:rsidRDefault="007642AF" w:rsidP="00017172">
      <w:pPr>
        <w:pStyle w:val="ListParagraph"/>
        <w:numPr>
          <w:ilvl w:val="0"/>
          <w:numId w:val="15"/>
        </w:numPr>
        <w:rPr>
          <w:rFonts w:cs="Arial"/>
          <w:b/>
          <w:sz w:val="20"/>
          <w:szCs w:val="20"/>
          <w:lang w:val="fr-FR"/>
        </w:rPr>
      </w:pPr>
      <w:r>
        <w:rPr>
          <w:rFonts w:cs="Arial"/>
          <w:b/>
          <w:bCs/>
          <w:i/>
          <w:iCs/>
          <w:sz w:val="20"/>
          <w:szCs w:val="20"/>
          <w:lang w:val="fr"/>
        </w:rPr>
        <w:t>Groupes cibles identifiés à exploiter dans les sections ultérieures pour des interventions adaptées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3256"/>
        <w:gridCol w:w="5760"/>
      </w:tblGrid>
      <w:tr w:rsidR="007642AF" w:rsidRPr="009E09CD" w14:paraId="69B380EF" w14:textId="77777777" w:rsidTr="000E078A">
        <w:trPr>
          <w:trHeight w:val="395"/>
        </w:trPr>
        <w:tc>
          <w:tcPr>
            <w:tcW w:w="3256" w:type="dxa"/>
            <w:shd w:val="clear" w:color="auto" w:fill="F2F2F2" w:themeFill="background1" w:themeFillShade="F2"/>
          </w:tcPr>
          <w:p w14:paraId="69B380E9" w14:textId="77777777" w:rsidR="007642AF" w:rsidRPr="007B5ED0" w:rsidRDefault="007642AF" w:rsidP="000E078A">
            <w:pPr>
              <w:ind w:left="137"/>
              <w:rPr>
                <w:rFonts w:cs="Arial"/>
                <w:b/>
                <w:bCs/>
                <w:sz w:val="18"/>
                <w:szCs w:val="18"/>
                <w:lang w:val="fr-FR"/>
              </w:rPr>
            </w:pPr>
            <w:r>
              <w:rPr>
                <w:rFonts w:cs="Arial"/>
                <w:b/>
                <w:bCs/>
                <w:sz w:val="18"/>
                <w:szCs w:val="18"/>
                <w:lang w:val="fr"/>
              </w:rPr>
              <w:t>Couverture par zone géographique/groupe de population :</w:t>
            </w:r>
          </w:p>
          <w:p w14:paraId="69B380EA" w14:textId="77777777" w:rsidR="007642AF" w:rsidRPr="009E09CD" w:rsidRDefault="007642AF" w:rsidP="000E078A">
            <w:pPr>
              <w:ind w:left="137"/>
              <w:rPr>
                <w:rFonts w:cs="Arial"/>
                <w:sz w:val="18"/>
                <w:szCs w:val="18"/>
              </w:rPr>
            </w:pPr>
            <w:r>
              <w:rPr>
                <w:rFonts w:cs="Arial"/>
                <w:sz w:val="18"/>
                <w:szCs w:val="18"/>
                <w:lang w:val="fr"/>
              </w:rPr>
              <w:t>DTC3, VVR2, etc.</w:t>
            </w:r>
          </w:p>
        </w:tc>
        <w:tc>
          <w:tcPr>
            <w:tcW w:w="5760" w:type="dxa"/>
          </w:tcPr>
          <w:p w14:paraId="69B380EB" w14:textId="77777777" w:rsidR="007642AF" w:rsidRPr="007B5ED0" w:rsidRDefault="007642AF" w:rsidP="00DC00A7">
            <w:pPr>
              <w:rPr>
                <w:rFonts w:cs="Arial"/>
                <w:i/>
                <w:iCs/>
                <w:color w:val="A6A6A6" w:themeColor="background1" w:themeShade="A6"/>
                <w:lang w:val="fr-FR"/>
              </w:rPr>
            </w:pPr>
            <w:r>
              <w:rPr>
                <w:rFonts w:cs="Arial"/>
                <w:i/>
                <w:iCs/>
                <w:color w:val="A6A6A6" w:themeColor="background1" w:themeShade="A6"/>
                <w:lang w:val="fr"/>
              </w:rPr>
              <w:t>Par ex. 3 des 45 districts ont une couverture DTC3 inférieure à 80 %</w:t>
            </w:r>
          </w:p>
          <w:p w14:paraId="69B380EC" w14:textId="77777777" w:rsidR="007642AF" w:rsidRPr="007B5ED0" w:rsidRDefault="007642AF" w:rsidP="00DC00A7">
            <w:pPr>
              <w:rPr>
                <w:rFonts w:cs="Arial"/>
                <w:i/>
                <w:iCs/>
                <w:color w:val="A6A6A6" w:themeColor="background1" w:themeShade="A6"/>
                <w:lang w:val="fr-FR"/>
              </w:rPr>
            </w:pPr>
            <w:r>
              <w:rPr>
                <w:rFonts w:cs="Arial"/>
                <w:i/>
                <w:iCs/>
                <w:color w:val="A6A6A6" w:themeColor="background1" w:themeShade="A6"/>
                <w:lang w:val="fr"/>
              </w:rPr>
              <w:t>District 1 : Couverture DTC3 ~45 %</w:t>
            </w:r>
          </w:p>
          <w:p w14:paraId="69B380ED" w14:textId="77777777" w:rsidR="007642AF" w:rsidRPr="007B5ED0" w:rsidRDefault="007642AF" w:rsidP="00DC00A7">
            <w:pPr>
              <w:rPr>
                <w:rFonts w:cs="Arial"/>
                <w:i/>
                <w:iCs/>
                <w:color w:val="A6A6A6" w:themeColor="background1" w:themeShade="A6"/>
                <w:lang w:val="fr-FR"/>
              </w:rPr>
            </w:pPr>
            <w:r>
              <w:rPr>
                <w:rFonts w:cs="Arial"/>
                <w:i/>
                <w:iCs/>
                <w:color w:val="A6A6A6" w:themeColor="background1" w:themeShade="A6"/>
                <w:lang w:val="fr"/>
              </w:rPr>
              <w:t>District 2 : Couverture DTC3 ~70 %</w:t>
            </w:r>
          </w:p>
          <w:p w14:paraId="69B380EE" w14:textId="77777777" w:rsidR="007642AF" w:rsidRPr="009E09CD" w:rsidRDefault="007642AF" w:rsidP="00DC00A7">
            <w:pPr>
              <w:rPr>
                <w:rFonts w:cs="Arial"/>
                <w:i/>
                <w:iCs/>
              </w:rPr>
            </w:pPr>
            <w:r>
              <w:rPr>
                <w:rFonts w:cs="Arial"/>
                <w:i/>
                <w:iCs/>
                <w:color w:val="A6A6A6" w:themeColor="background1" w:themeShade="A6"/>
                <w:lang w:val="fr"/>
              </w:rPr>
              <w:t>District 3 : Couverture DTC3 ~70 %</w:t>
            </w:r>
          </w:p>
        </w:tc>
      </w:tr>
      <w:tr w:rsidR="007642AF" w:rsidRPr="00D86AC4" w14:paraId="69B380F6" w14:textId="77777777" w:rsidTr="000E078A">
        <w:trPr>
          <w:trHeight w:val="393"/>
        </w:trPr>
        <w:tc>
          <w:tcPr>
            <w:tcW w:w="3256" w:type="dxa"/>
            <w:shd w:val="clear" w:color="auto" w:fill="F2F2F2" w:themeFill="background1" w:themeFillShade="F2"/>
          </w:tcPr>
          <w:p w14:paraId="69B380F0" w14:textId="77777777" w:rsidR="007642AF" w:rsidRPr="007B5ED0" w:rsidRDefault="007642AF" w:rsidP="000E078A">
            <w:pPr>
              <w:ind w:left="137"/>
              <w:rPr>
                <w:rFonts w:cs="Arial"/>
                <w:b/>
                <w:bCs/>
                <w:sz w:val="18"/>
                <w:szCs w:val="18"/>
                <w:lang w:val="fr-FR"/>
              </w:rPr>
            </w:pPr>
            <w:r>
              <w:rPr>
                <w:rFonts w:cs="Arial"/>
                <w:b/>
                <w:bCs/>
                <w:sz w:val="18"/>
                <w:szCs w:val="18"/>
                <w:lang w:val="fr"/>
              </w:rPr>
              <w:t>Couverture par zone géographique/groupe de population :</w:t>
            </w:r>
          </w:p>
          <w:p w14:paraId="69B380F1" w14:textId="77777777" w:rsidR="007642AF" w:rsidRPr="007B5ED0" w:rsidRDefault="007642AF" w:rsidP="000E078A">
            <w:pPr>
              <w:ind w:left="137"/>
              <w:rPr>
                <w:rFonts w:cs="Arial"/>
                <w:sz w:val="18"/>
                <w:szCs w:val="18"/>
                <w:lang w:val="fr-FR"/>
              </w:rPr>
            </w:pPr>
            <w:r>
              <w:rPr>
                <w:rFonts w:cs="Arial"/>
                <w:sz w:val="18"/>
                <w:szCs w:val="18"/>
                <w:lang w:val="fr"/>
              </w:rPr>
              <w:t>Valeurs absolues des enfants non ou sous-vaccinés</w:t>
            </w:r>
          </w:p>
        </w:tc>
        <w:tc>
          <w:tcPr>
            <w:tcW w:w="5760" w:type="dxa"/>
          </w:tcPr>
          <w:p w14:paraId="69B380F2" w14:textId="77777777" w:rsidR="007642AF" w:rsidRPr="007B5ED0" w:rsidRDefault="007642AF" w:rsidP="00DC00A7">
            <w:pPr>
              <w:rPr>
                <w:rFonts w:cs="Arial"/>
                <w:i/>
                <w:iCs/>
                <w:color w:val="A6A6A6" w:themeColor="background1" w:themeShade="A6"/>
                <w:lang w:val="fr-FR"/>
              </w:rPr>
            </w:pPr>
            <w:r>
              <w:rPr>
                <w:rFonts w:cs="Arial"/>
                <w:i/>
                <w:iCs/>
                <w:color w:val="A6A6A6" w:themeColor="background1" w:themeShade="A6"/>
                <w:lang w:val="fr"/>
              </w:rPr>
              <w:t>Par ex.</w:t>
            </w:r>
          </w:p>
          <w:p w14:paraId="69B380F3" w14:textId="77777777" w:rsidR="007642AF" w:rsidRPr="007B5ED0" w:rsidRDefault="007642AF" w:rsidP="00DC00A7">
            <w:pPr>
              <w:rPr>
                <w:rFonts w:cs="Arial"/>
                <w:i/>
                <w:iCs/>
                <w:color w:val="A6A6A6" w:themeColor="background1" w:themeShade="A6"/>
                <w:lang w:val="fr-FR"/>
              </w:rPr>
            </w:pPr>
            <w:r>
              <w:rPr>
                <w:rFonts w:cs="Arial"/>
                <w:i/>
                <w:iCs/>
                <w:color w:val="A6A6A6" w:themeColor="background1" w:themeShade="A6"/>
                <w:lang w:val="fr"/>
              </w:rPr>
              <w:t>District 1 : 5 M d</w:t>
            </w:r>
            <w:r w:rsidR="007B5ED0">
              <w:rPr>
                <w:rFonts w:cs="Arial"/>
                <w:i/>
                <w:iCs/>
                <w:color w:val="A6A6A6" w:themeColor="background1" w:themeShade="A6"/>
                <w:lang w:val="fr"/>
              </w:rPr>
              <w:t>’</w:t>
            </w:r>
            <w:r>
              <w:rPr>
                <w:rFonts w:cs="Arial"/>
                <w:i/>
                <w:iCs/>
                <w:color w:val="A6A6A6" w:themeColor="background1" w:themeShade="A6"/>
                <w:lang w:val="fr"/>
              </w:rPr>
              <w:t xml:space="preserve">enfants sous-vaccinés </w:t>
            </w:r>
          </w:p>
          <w:p w14:paraId="69B380F4" w14:textId="77777777" w:rsidR="007642AF" w:rsidRPr="007B5ED0" w:rsidRDefault="007642AF" w:rsidP="00DC00A7">
            <w:pPr>
              <w:rPr>
                <w:rFonts w:cs="Arial"/>
                <w:i/>
                <w:iCs/>
                <w:color w:val="A6A6A6" w:themeColor="background1" w:themeShade="A6"/>
                <w:lang w:val="fr-FR"/>
              </w:rPr>
            </w:pPr>
            <w:r>
              <w:rPr>
                <w:rFonts w:cs="Arial"/>
                <w:i/>
                <w:iCs/>
                <w:color w:val="A6A6A6" w:themeColor="background1" w:themeShade="A6"/>
                <w:lang w:val="fr"/>
              </w:rPr>
              <w:t>District 2 : 1,2 M d</w:t>
            </w:r>
            <w:r w:rsidR="007B5ED0">
              <w:rPr>
                <w:rFonts w:cs="Arial"/>
                <w:i/>
                <w:iCs/>
                <w:color w:val="A6A6A6" w:themeColor="background1" w:themeShade="A6"/>
                <w:lang w:val="fr"/>
              </w:rPr>
              <w:t>’</w:t>
            </w:r>
            <w:r>
              <w:rPr>
                <w:rFonts w:cs="Arial"/>
                <w:i/>
                <w:iCs/>
                <w:color w:val="A6A6A6" w:themeColor="background1" w:themeShade="A6"/>
                <w:lang w:val="fr"/>
              </w:rPr>
              <w:t>enfants sous-vaccinés</w:t>
            </w:r>
          </w:p>
          <w:p w14:paraId="69B380F5" w14:textId="77777777" w:rsidR="007642AF" w:rsidRPr="007B5ED0" w:rsidRDefault="007642AF" w:rsidP="00DC00A7">
            <w:pPr>
              <w:rPr>
                <w:rFonts w:cs="Arial"/>
                <w:i/>
                <w:iCs/>
                <w:lang w:val="fr-FR"/>
              </w:rPr>
            </w:pPr>
            <w:r>
              <w:rPr>
                <w:rFonts w:cs="Arial"/>
                <w:i/>
                <w:iCs/>
                <w:color w:val="A6A6A6" w:themeColor="background1" w:themeShade="A6"/>
                <w:lang w:val="fr"/>
              </w:rPr>
              <w:t>District 3 : 2 M d</w:t>
            </w:r>
            <w:r w:rsidR="007B5ED0">
              <w:rPr>
                <w:rFonts w:cs="Arial"/>
                <w:i/>
                <w:iCs/>
                <w:color w:val="A6A6A6" w:themeColor="background1" w:themeShade="A6"/>
                <w:lang w:val="fr"/>
              </w:rPr>
              <w:t>’</w:t>
            </w:r>
            <w:r>
              <w:rPr>
                <w:rFonts w:cs="Arial"/>
                <w:i/>
                <w:iCs/>
                <w:color w:val="A6A6A6" w:themeColor="background1" w:themeShade="A6"/>
                <w:lang w:val="fr"/>
              </w:rPr>
              <w:t>enfants sous-vaccinés</w:t>
            </w:r>
          </w:p>
        </w:tc>
      </w:tr>
      <w:tr w:rsidR="007642AF" w:rsidRPr="00D86AC4" w14:paraId="69B38102" w14:textId="77777777" w:rsidTr="000E078A">
        <w:trPr>
          <w:trHeight w:val="393"/>
        </w:trPr>
        <w:tc>
          <w:tcPr>
            <w:tcW w:w="3256" w:type="dxa"/>
            <w:shd w:val="clear" w:color="auto" w:fill="F2F2F2" w:themeFill="background1" w:themeFillShade="F2"/>
          </w:tcPr>
          <w:p w14:paraId="69B380F7" w14:textId="77777777" w:rsidR="007642AF" w:rsidRPr="007B5ED0" w:rsidRDefault="007642AF" w:rsidP="000E078A">
            <w:pPr>
              <w:ind w:left="137"/>
              <w:rPr>
                <w:rFonts w:cs="Arial"/>
                <w:sz w:val="18"/>
                <w:szCs w:val="18"/>
                <w:lang w:val="fr-FR"/>
              </w:rPr>
            </w:pPr>
            <w:r>
              <w:rPr>
                <w:rFonts w:cs="Arial"/>
                <w:b/>
                <w:bCs/>
                <w:sz w:val="18"/>
                <w:szCs w:val="18"/>
                <w:lang w:val="fr"/>
              </w:rPr>
              <w:t xml:space="preserve">Équité par zone géographique/groupe de population : </w:t>
            </w:r>
          </w:p>
          <w:p w14:paraId="69B380F8" w14:textId="77777777" w:rsidR="007642AF" w:rsidRPr="007B5ED0" w:rsidRDefault="007642AF" w:rsidP="000E078A">
            <w:pPr>
              <w:pStyle w:val="ListParagraph"/>
              <w:numPr>
                <w:ilvl w:val="0"/>
                <w:numId w:val="17"/>
              </w:numPr>
              <w:spacing w:line="276" w:lineRule="auto"/>
              <w:ind w:left="421" w:firstLine="0"/>
              <w:rPr>
                <w:rFonts w:cs="Arial"/>
                <w:sz w:val="18"/>
                <w:szCs w:val="18"/>
                <w:lang w:val="fr-FR"/>
              </w:rPr>
            </w:pPr>
            <w:r>
              <w:rPr>
                <w:rFonts w:cs="Arial"/>
                <w:sz w:val="18"/>
                <w:szCs w:val="18"/>
                <w:lang w:val="fr"/>
              </w:rPr>
              <w:t>Richesse (par ex. quintiles supérieurs/inférieurs)</w:t>
            </w:r>
          </w:p>
          <w:p w14:paraId="69B380F9" w14:textId="77777777" w:rsidR="007642AF" w:rsidRPr="007B5ED0" w:rsidRDefault="007642AF" w:rsidP="000E078A">
            <w:pPr>
              <w:pStyle w:val="ListParagraph"/>
              <w:numPr>
                <w:ilvl w:val="0"/>
                <w:numId w:val="17"/>
              </w:numPr>
              <w:spacing w:line="276" w:lineRule="auto"/>
              <w:ind w:left="421" w:firstLine="0"/>
              <w:rPr>
                <w:rFonts w:cs="Arial"/>
                <w:sz w:val="18"/>
                <w:szCs w:val="18"/>
                <w:lang w:val="fr-FR"/>
              </w:rPr>
            </w:pPr>
            <w:r>
              <w:rPr>
                <w:rFonts w:cs="Arial"/>
                <w:sz w:val="18"/>
                <w:szCs w:val="18"/>
                <w:lang w:val="fr"/>
              </w:rPr>
              <w:t>Éducation (par ex. avec/sans scolarisation)</w:t>
            </w:r>
          </w:p>
          <w:p w14:paraId="69B380FA" w14:textId="77777777" w:rsidR="007642AF" w:rsidRPr="009E09CD" w:rsidRDefault="007642AF" w:rsidP="000E078A">
            <w:pPr>
              <w:pStyle w:val="ListParagraph"/>
              <w:numPr>
                <w:ilvl w:val="0"/>
                <w:numId w:val="17"/>
              </w:numPr>
              <w:spacing w:line="276" w:lineRule="auto"/>
              <w:ind w:left="421" w:firstLine="0"/>
              <w:rPr>
                <w:rFonts w:cs="Arial"/>
                <w:sz w:val="18"/>
                <w:szCs w:val="18"/>
              </w:rPr>
            </w:pPr>
            <w:r>
              <w:rPr>
                <w:rFonts w:cs="Arial"/>
                <w:sz w:val="18"/>
                <w:szCs w:val="18"/>
                <w:lang w:val="fr"/>
              </w:rPr>
              <w:t xml:space="preserve">Sexe </w:t>
            </w:r>
          </w:p>
          <w:p w14:paraId="69B380FB" w14:textId="77777777" w:rsidR="007642AF" w:rsidRPr="009E09CD" w:rsidRDefault="007642AF" w:rsidP="000E078A">
            <w:pPr>
              <w:pStyle w:val="ListParagraph"/>
              <w:numPr>
                <w:ilvl w:val="0"/>
                <w:numId w:val="17"/>
              </w:numPr>
              <w:spacing w:line="276" w:lineRule="auto"/>
              <w:ind w:left="421" w:firstLine="0"/>
              <w:rPr>
                <w:rFonts w:cs="Arial"/>
                <w:sz w:val="18"/>
                <w:szCs w:val="18"/>
              </w:rPr>
            </w:pPr>
            <w:r>
              <w:rPr>
                <w:rFonts w:cs="Arial"/>
                <w:sz w:val="18"/>
                <w:szCs w:val="18"/>
                <w:lang w:val="fr"/>
              </w:rPr>
              <w:t>Urbain-rural</w:t>
            </w:r>
          </w:p>
          <w:p w14:paraId="69B380FC" w14:textId="77777777" w:rsidR="007642AF" w:rsidRPr="007B5ED0" w:rsidRDefault="007642AF" w:rsidP="000E078A">
            <w:pPr>
              <w:pStyle w:val="ListParagraph"/>
              <w:numPr>
                <w:ilvl w:val="0"/>
                <w:numId w:val="17"/>
              </w:numPr>
              <w:spacing w:line="276" w:lineRule="auto"/>
              <w:ind w:left="421" w:firstLine="0"/>
              <w:rPr>
                <w:rFonts w:cs="Arial"/>
                <w:sz w:val="18"/>
                <w:szCs w:val="18"/>
                <w:lang w:val="fr-FR"/>
              </w:rPr>
            </w:pPr>
            <w:r>
              <w:rPr>
                <w:rFonts w:cs="Arial"/>
                <w:sz w:val="18"/>
                <w:szCs w:val="18"/>
                <w:lang w:val="fr"/>
              </w:rPr>
              <w:t xml:space="preserve">Groupes ou communautés </w:t>
            </w:r>
            <w:r>
              <w:rPr>
                <w:rFonts w:cs="Arial"/>
                <w:sz w:val="18"/>
                <w:szCs w:val="18"/>
                <w:lang w:val="fr"/>
              </w:rPr>
              <w:lastRenderedPageBreak/>
              <w:t>culturels, autres groupes ou communautés systématiquement marginalisés (par ex. minorités ethniques/religieuses, enfants à faible statut socio-économique, etc.</w:t>
            </w:r>
          </w:p>
        </w:tc>
        <w:tc>
          <w:tcPr>
            <w:tcW w:w="5760" w:type="dxa"/>
          </w:tcPr>
          <w:p w14:paraId="69B380FD" w14:textId="77777777" w:rsidR="007642AF" w:rsidRPr="007B5ED0" w:rsidRDefault="007642AF" w:rsidP="00DC00A7">
            <w:pPr>
              <w:rPr>
                <w:rFonts w:cs="Arial"/>
                <w:i/>
                <w:iCs/>
                <w:color w:val="A6A6A6" w:themeColor="background1" w:themeShade="A6"/>
                <w:lang w:val="fr-FR"/>
              </w:rPr>
            </w:pPr>
            <w:r>
              <w:rPr>
                <w:rFonts w:cs="Arial"/>
                <w:i/>
                <w:iCs/>
                <w:color w:val="A6A6A6" w:themeColor="background1" w:themeShade="A6"/>
                <w:lang w:val="fr"/>
              </w:rPr>
              <w:lastRenderedPageBreak/>
              <w:t>Par ex.</w:t>
            </w:r>
          </w:p>
          <w:p w14:paraId="69B380FE" w14:textId="77777777" w:rsidR="007642AF" w:rsidRPr="007B5ED0" w:rsidRDefault="007642AF" w:rsidP="00DC00A7">
            <w:pPr>
              <w:rPr>
                <w:rFonts w:cs="Arial"/>
                <w:i/>
                <w:iCs/>
                <w:color w:val="A6A6A6" w:themeColor="background1" w:themeShade="A6"/>
                <w:lang w:val="fr-FR"/>
              </w:rPr>
            </w:pPr>
            <w:r>
              <w:rPr>
                <w:rFonts w:cs="Arial"/>
                <w:i/>
                <w:iCs/>
                <w:color w:val="A6A6A6" w:themeColor="background1" w:themeShade="A6"/>
                <w:lang w:val="fr"/>
              </w:rPr>
              <w:t>Groupe de population 1 : Population de migrants de 5 000 personnes dans la région de xxx à faible niveau de couverture DTC3 (peu de données disponibles)</w:t>
            </w:r>
          </w:p>
          <w:p w14:paraId="69B380FF" w14:textId="77777777" w:rsidR="007642AF" w:rsidRPr="007B5ED0" w:rsidRDefault="007642AF" w:rsidP="00DC00A7">
            <w:pPr>
              <w:rPr>
                <w:rFonts w:cs="Arial"/>
                <w:i/>
                <w:iCs/>
                <w:color w:val="A6A6A6" w:themeColor="background1" w:themeShade="A6"/>
                <w:lang w:val="fr-FR"/>
              </w:rPr>
            </w:pPr>
            <w:r>
              <w:rPr>
                <w:rFonts w:cs="Arial"/>
                <w:i/>
                <w:iCs/>
                <w:color w:val="A6A6A6" w:themeColor="background1" w:themeShade="A6"/>
                <w:lang w:val="fr"/>
              </w:rPr>
              <w:t>Groupe de population 2 : Zone urbaine de xxx avec la couverture DTC3 la plus faible de 60 %</w:t>
            </w:r>
          </w:p>
          <w:p w14:paraId="69B38100" w14:textId="77777777" w:rsidR="007061D8" w:rsidRPr="007B5ED0" w:rsidRDefault="007061D8" w:rsidP="00DC00A7">
            <w:pPr>
              <w:rPr>
                <w:rFonts w:cs="Arial"/>
                <w:i/>
                <w:iCs/>
                <w:color w:val="A6A6A6" w:themeColor="background1" w:themeShade="A6"/>
                <w:lang w:val="fr-FR"/>
              </w:rPr>
            </w:pPr>
            <w:r>
              <w:rPr>
                <w:rFonts w:cs="Arial"/>
                <w:i/>
                <w:iCs/>
                <w:color w:val="A6A6A6" w:themeColor="background1" w:themeShade="A6"/>
                <w:lang w:val="fr"/>
              </w:rPr>
              <w:t xml:space="preserve">Groupe de population 3 : Minorité ethnique bénéficiant rarement du service public de santé, avec des données limitées sur la population et la couverture. </w:t>
            </w:r>
          </w:p>
          <w:p w14:paraId="69B38101" w14:textId="77777777" w:rsidR="007642AF" w:rsidRPr="007B5ED0" w:rsidRDefault="007642AF" w:rsidP="00DC00A7">
            <w:pPr>
              <w:rPr>
                <w:rFonts w:cs="Arial"/>
                <w:lang w:val="fr-FR"/>
              </w:rPr>
            </w:pPr>
          </w:p>
        </w:tc>
      </w:tr>
    </w:tbl>
    <w:p w14:paraId="69B38103" w14:textId="77777777" w:rsidR="007642AF" w:rsidRPr="007B5ED0" w:rsidRDefault="007642AF" w:rsidP="00017172">
      <w:pPr>
        <w:rPr>
          <w:rFonts w:cs="Arial"/>
          <w:lang w:val="fr-FR"/>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9016"/>
      </w:tblGrid>
      <w:tr w:rsidR="00D046F6" w:rsidRPr="00D86AC4" w14:paraId="69B38105" w14:textId="77777777" w:rsidTr="000C02C5">
        <w:tc>
          <w:tcPr>
            <w:tcW w:w="9016" w:type="dxa"/>
            <w:shd w:val="clear" w:color="auto" w:fill="F2F2F2" w:themeFill="background1" w:themeFillShade="F2"/>
          </w:tcPr>
          <w:p w14:paraId="69B38104" w14:textId="77777777" w:rsidR="00D046F6" w:rsidRPr="007B5ED0" w:rsidRDefault="00D046F6" w:rsidP="009A7303">
            <w:pPr>
              <w:spacing w:line="240" w:lineRule="auto"/>
              <w:ind w:left="136" w:right="232"/>
              <w:jc w:val="both"/>
              <w:rPr>
                <w:rFonts w:cs="Arial"/>
                <w:bCs/>
                <w:lang w:val="fr-FR"/>
              </w:rPr>
            </w:pPr>
            <w:r>
              <w:rPr>
                <w:rFonts w:cs="Arial"/>
                <w:lang w:val="fr"/>
              </w:rPr>
              <w:t xml:space="preserve">Pour fournir plus de précisions sur les sections 3.1 et 3.2 ci-dessus, </w:t>
            </w:r>
            <w:r>
              <w:rPr>
                <w:rFonts w:cs="Arial"/>
                <w:b/>
                <w:bCs/>
                <w:lang w:val="fr"/>
              </w:rPr>
              <w:t>les pays sont fortement encouragés à inclure des cartes thermiques ou similaires pour montrer les tendances de la couverture vaccinale au fil du temps</w:t>
            </w:r>
            <w:r>
              <w:rPr>
                <w:rFonts w:cs="Arial"/>
                <w:lang w:val="fr"/>
              </w:rPr>
              <w:t xml:space="preserve"> et citer les sources de données. Des exemples de cette analyse sont disponibles dans le Guide d</w:t>
            </w:r>
            <w:r w:rsidR="007B5ED0">
              <w:rPr>
                <w:rFonts w:cs="Arial"/>
                <w:lang w:val="fr"/>
              </w:rPr>
              <w:t>’</w:t>
            </w:r>
            <w:r>
              <w:rPr>
                <w:rFonts w:cs="Arial"/>
                <w:lang w:val="fr"/>
              </w:rPr>
              <w:t>analyse des évaluations conjointes (</w:t>
            </w:r>
            <w:hyperlink r:id="rId27" w:history="1">
              <w:r>
                <w:rPr>
                  <w:rStyle w:val="Hyperlink"/>
                  <w:rFonts w:cs="Arial"/>
                  <w:lang w:val="fr"/>
                </w:rPr>
                <w:t>http://www.gavi.org/support/process/apply/report-renew/</w:t>
              </w:r>
            </w:hyperlink>
            <w:r>
              <w:rPr>
                <w:rFonts w:cs="Arial"/>
                <w:lang w:val="fr"/>
              </w:rPr>
              <w:t>)</w:t>
            </w:r>
          </w:p>
        </w:tc>
      </w:tr>
      <w:tr w:rsidR="00D046F6" w:rsidRPr="00D86AC4" w14:paraId="69B3810D" w14:textId="77777777" w:rsidTr="000C02C5">
        <w:tc>
          <w:tcPr>
            <w:tcW w:w="9016" w:type="dxa"/>
            <w:shd w:val="clear" w:color="auto" w:fill="auto"/>
          </w:tcPr>
          <w:p w14:paraId="69B38106" w14:textId="77777777" w:rsidR="00D046F6" w:rsidRPr="007B5ED0" w:rsidRDefault="00D046F6" w:rsidP="00D046F6">
            <w:pPr>
              <w:rPr>
                <w:rFonts w:cs="Arial"/>
                <w:i/>
                <w:iCs/>
                <w:lang w:val="fr-FR"/>
              </w:rPr>
            </w:pPr>
          </w:p>
          <w:p w14:paraId="69B38107" w14:textId="77777777" w:rsidR="00D046F6" w:rsidRPr="007B5ED0" w:rsidRDefault="00D046F6" w:rsidP="00D046F6">
            <w:pPr>
              <w:rPr>
                <w:rFonts w:cs="Arial"/>
                <w:i/>
                <w:iCs/>
                <w:lang w:val="fr-FR"/>
              </w:rPr>
            </w:pPr>
          </w:p>
          <w:p w14:paraId="69B38108" w14:textId="77777777" w:rsidR="00D046F6" w:rsidRPr="007B5ED0" w:rsidRDefault="00D046F6" w:rsidP="00D046F6">
            <w:pPr>
              <w:rPr>
                <w:rFonts w:cs="Arial"/>
                <w:i/>
                <w:iCs/>
                <w:lang w:val="fr-FR"/>
              </w:rPr>
            </w:pPr>
          </w:p>
          <w:p w14:paraId="69B38109" w14:textId="77777777" w:rsidR="00D046F6" w:rsidRPr="007B5ED0" w:rsidRDefault="00D046F6" w:rsidP="00D046F6">
            <w:pPr>
              <w:rPr>
                <w:rFonts w:cs="Arial"/>
                <w:i/>
                <w:iCs/>
                <w:lang w:val="fr-FR"/>
              </w:rPr>
            </w:pPr>
          </w:p>
          <w:p w14:paraId="69B3810A" w14:textId="77777777" w:rsidR="00D046F6" w:rsidRPr="007B5ED0" w:rsidRDefault="00D046F6" w:rsidP="00D046F6">
            <w:pPr>
              <w:rPr>
                <w:rFonts w:cs="Arial"/>
                <w:i/>
                <w:iCs/>
                <w:lang w:val="fr-FR"/>
              </w:rPr>
            </w:pPr>
          </w:p>
          <w:p w14:paraId="69B3810B" w14:textId="77777777" w:rsidR="00D046F6" w:rsidRPr="007B5ED0" w:rsidRDefault="00D046F6" w:rsidP="00D046F6">
            <w:pPr>
              <w:rPr>
                <w:rFonts w:cs="Arial"/>
                <w:i/>
                <w:iCs/>
                <w:lang w:val="fr-FR"/>
              </w:rPr>
            </w:pPr>
          </w:p>
          <w:p w14:paraId="69B3810C" w14:textId="77777777" w:rsidR="00D046F6" w:rsidRPr="007B5ED0" w:rsidRDefault="00D046F6" w:rsidP="00D046F6">
            <w:pPr>
              <w:rPr>
                <w:rFonts w:cs="Arial"/>
                <w:lang w:val="fr-FR"/>
              </w:rPr>
            </w:pPr>
          </w:p>
        </w:tc>
      </w:tr>
    </w:tbl>
    <w:p w14:paraId="69B3810E" w14:textId="77777777" w:rsidR="00646B3C" w:rsidRPr="007B5ED0" w:rsidRDefault="00646B3C" w:rsidP="00646B3C">
      <w:pPr>
        <w:rPr>
          <w:rFonts w:cs="Arial"/>
          <w:lang w:val="fr-FR"/>
        </w:rPr>
      </w:pPr>
    </w:p>
    <w:p w14:paraId="69B3810F" w14:textId="77777777" w:rsidR="00922977" w:rsidRPr="007B5ED0" w:rsidRDefault="007642AF" w:rsidP="00922977">
      <w:pPr>
        <w:pStyle w:val="Heading2"/>
        <w:ind w:left="0"/>
        <w:rPr>
          <w:rFonts w:ascii="Arial" w:hAnsi="Arial" w:cs="Arial"/>
          <w:sz w:val="22"/>
          <w:szCs w:val="22"/>
          <w:lang w:val="fr-FR"/>
        </w:rPr>
      </w:pPr>
      <w:r>
        <w:rPr>
          <w:rFonts w:ascii="Arial" w:hAnsi="Arial" w:cs="Arial"/>
          <w:sz w:val="22"/>
          <w:szCs w:val="22"/>
          <w:lang w:val="fr"/>
        </w:rPr>
        <w:t>Les principaux moteurs de la couverture vaccinale et de l</w:t>
      </w:r>
      <w:r w:rsidR="007B5ED0">
        <w:rPr>
          <w:rFonts w:ascii="Arial" w:hAnsi="Arial" w:cs="Arial"/>
          <w:sz w:val="22"/>
          <w:szCs w:val="22"/>
          <w:lang w:val="fr"/>
        </w:rPr>
        <w:t>’</w:t>
      </w:r>
      <w:r>
        <w:rPr>
          <w:rFonts w:ascii="Arial" w:hAnsi="Arial" w:cs="Arial"/>
          <w:sz w:val="22"/>
          <w:szCs w:val="22"/>
          <w:lang w:val="fr"/>
        </w:rPr>
        <w:t>équité d</w:t>
      </w:r>
      <w:r w:rsidR="007B5ED0">
        <w:rPr>
          <w:rFonts w:ascii="Arial" w:hAnsi="Arial" w:cs="Arial"/>
          <w:sz w:val="22"/>
          <w:szCs w:val="22"/>
          <w:lang w:val="fr"/>
        </w:rPr>
        <w:t>’</w:t>
      </w:r>
      <w:r>
        <w:rPr>
          <w:rFonts w:ascii="Arial" w:hAnsi="Arial" w:cs="Arial"/>
          <w:sz w:val="22"/>
          <w:szCs w:val="22"/>
          <w:lang w:val="fr"/>
        </w:rPr>
        <w:t xml:space="preserve">accès aux vaccins durables </w:t>
      </w:r>
      <w:r>
        <w:rPr>
          <w:rFonts w:ascii="Arial" w:hAnsi="Arial" w:cs="Arial"/>
          <w:sz w:val="22"/>
          <w:szCs w:val="22"/>
          <w:u w:val="single"/>
          <w:lang w:val="fr"/>
        </w:rPr>
        <w:t>au niveau de la prestation de services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right w:w="57" w:type="dxa"/>
        </w:tblCellMar>
        <w:tblLook w:val="0480" w:firstRow="0" w:lastRow="0" w:firstColumn="1" w:lastColumn="0" w:noHBand="0" w:noVBand="1"/>
      </w:tblPr>
      <w:tblGrid>
        <w:gridCol w:w="9016"/>
      </w:tblGrid>
      <w:tr w:rsidR="00922977" w:rsidRPr="00D86AC4" w14:paraId="69B38112" w14:textId="77777777" w:rsidTr="00634E61">
        <w:tc>
          <w:tcPr>
            <w:tcW w:w="9016" w:type="dxa"/>
            <w:shd w:val="clear" w:color="auto" w:fill="F2F2F2" w:themeFill="background1" w:themeFillShade="F2"/>
          </w:tcPr>
          <w:p w14:paraId="69B38110" w14:textId="77777777" w:rsidR="00922977" w:rsidRPr="007B5ED0" w:rsidRDefault="00922977" w:rsidP="00D83B8C">
            <w:pPr>
              <w:spacing w:before="60" w:after="60"/>
              <w:ind w:left="136" w:right="91"/>
              <w:jc w:val="both"/>
              <w:rPr>
                <w:rFonts w:cs="Arial"/>
                <w:lang w:val="fr-FR"/>
              </w:rPr>
            </w:pPr>
            <w:r>
              <w:rPr>
                <w:rFonts w:cs="Arial"/>
                <w:lang w:val="fr"/>
              </w:rPr>
              <w:t xml:space="preserve">Veuillez mettre en évidence les principaux </w:t>
            </w:r>
            <w:r>
              <w:rPr>
                <w:rFonts w:cs="Arial"/>
                <w:b/>
                <w:bCs/>
                <w:lang w:val="fr"/>
              </w:rPr>
              <w:t>moteurs – points forts et difficultés – de la couverture vaccinale et de l</w:t>
            </w:r>
            <w:r w:rsidR="007B5ED0">
              <w:rPr>
                <w:rFonts w:cs="Arial"/>
                <w:b/>
                <w:bCs/>
                <w:lang w:val="fr"/>
              </w:rPr>
              <w:t>’</w:t>
            </w:r>
            <w:r>
              <w:rPr>
                <w:rFonts w:cs="Arial"/>
                <w:b/>
                <w:bCs/>
                <w:lang w:val="fr"/>
              </w:rPr>
              <w:t>équité d</w:t>
            </w:r>
            <w:r w:rsidR="007B5ED0">
              <w:rPr>
                <w:rFonts w:cs="Arial"/>
                <w:b/>
                <w:bCs/>
                <w:lang w:val="fr"/>
              </w:rPr>
              <w:t>’</w:t>
            </w:r>
            <w:r>
              <w:rPr>
                <w:rFonts w:cs="Arial"/>
                <w:b/>
                <w:bCs/>
                <w:lang w:val="fr"/>
              </w:rPr>
              <w:t>accès aux vaccins au niveau de la prestation de services</w:t>
            </w:r>
            <w:r>
              <w:rPr>
                <w:rFonts w:cs="Arial"/>
                <w:lang w:val="fr"/>
              </w:rPr>
              <w:t xml:space="preserve"> : ce qui est nécessaire pour vacciner les enfants, ce qui est mis en place et qui fonctionne, ce qui doit être amélioré.   </w:t>
            </w:r>
          </w:p>
          <w:p w14:paraId="69B38111" w14:textId="77777777" w:rsidR="00922977" w:rsidRPr="007B5ED0" w:rsidRDefault="00920EF2" w:rsidP="00D83B8C">
            <w:pPr>
              <w:spacing w:before="60" w:after="60"/>
              <w:ind w:left="136" w:right="91"/>
              <w:jc w:val="both"/>
              <w:rPr>
                <w:rFonts w:cs="Arial"/>
                <w:lang w:val="fr-FR"/>
              </w:rPr>
            </w:pPr>
            <w:r>
              <w:rPr>
                <w:rFonts w:cs="Arial"/>
                <w:lang w:val="fr"/>
              </w:rPr>
              <w:t xml:space="preserve">Veuillez énumérer les difficultés ci-après, en hiérarchisant et en classant – dans la mesure du possible – les 3 à 5 plus gros problèmes touchant la vaccination. </w:t>
            </w:r>
          </w:p>
        </w:tc>
      </w:tr>
      <w:tr w:rsidR="00922977" w:rsidRPr="009E09CD" w14:paraId="69B3811A" w14:textId="77777777" w:rsidTr="00634E61">
        <w:tc>
          <w:tcPr>
            <w:tcW w:w="9016" w:type="dxa"/>
            <w:shd w:val="clear" w:color="auto" w:fill="auto"/>
          </w:tcPr>
          <w:p w14:paraId="69B38113" w14:textId="77777777" w:rsidR="00922977" w:rsidRPr="007B5ED0" w:rsidRDefault="00922977" w:rsidP="00634E61">
            <w:pPr>
              <w:rPr>
                <w:rFonts w:cs="Arial"/>
                <w:i/>
                <w:iCs/>
                <w:lang w:val="fr-FR"/>
              </w:rPr>
            </w:pPr>
            <w:r>
              <w:rPr>
                <w:rFonts w:cs="Arial"/>
                <w:i/>
                <w:iCs/>
                <w:lang w:val="fr"/>
              </w:rPr>
              <w:t>Jusqu</w:t>
            </w:r>
            <w:r w:rsidR="007B5ED0">
              <w:rPr>
                <w:rFonts w:cs="Arial"/>
                <w:i/>
                <w:iCs/>
                <w:lang w:val="fr"/>
              </w:rPr>
              <w:t>’</w:t>
            </w:r>
            <w:r>
              <w:rPr>
                <w:rFonts w:cs="Arial"/>
                <w:i/>
                <w:iCs/>
                <w:lang w:val="fr"/>
              </w:rPr>
              <w:t>à 500 mots</w:t>
            </w:r>
          </w:p>
          <w:p w14:paraId="69B38114" w14:textId="77777777" w:rsidR="004477FB" w:rsidRPr="007B5ED0" w:rsidRDefault="004477FB" w:rsidP="00634E61">
            <w:pPr>
              <w:rPr>
                <w:rFonts w:cs="Arial"/>
                <w:i/>
                <w:color w:val="808080" w:themeColor="background1" w:themeShade="80"/>
                <w:lang w:val="fr-FR"/>
              </w:rPr>
            </w:pPr>
            <w:r>
              <w:rPr>
                <w:rFonts w:cs="Arial"/>
                <w:i/>
                <w:iCs/>
                <w:color w:val="808080" w:themeColor="background1" w:themeShade="80"/>
                <w:lang w:val="fr"/>
              </w:rPr>
              <w:t>Au centre/lieu de vaccination, éventuellement : - les enfants accédant au service, - le personnel de santé, - les vaccins et - l</w:t>
            </w:r>
            <w:r w:rsidR="007B5ED0">
              <w:rPr>
                <w:rFonts w:cs="Arial"/>
                <w:i/>
                <w:iCs/>
                <w:color w:val="808080" w:themeColor="background1" w:themeShade="80"/>
                <w:lang w:val="fr"/>
              </w:rPr>
              <w:t>’</w:t>
            </w:r>
            <w:r>
              <w:rPr>
                <w:rFonts w:cs="Arial"/>
                <w:i/>
                <w:iCs/>
                <w:color w:val="808080" w:themeColor="background1" w:themeShade="80"/>
                <w:lang w:val="fr"/>
              </w:rPr>
              <w:t>équipement pour les conserver, - la carte/le registre pour consigner la vaccination, - les moyens permettant de garantir la qualité, - la prestation d</w:t>
            </w:r>
            <w:r w:rsidR="007B5ED0">
              <w:rPr>
                <w:rFonts w:cs="Arial"/>
                <w:i/>
                <w:iCs/>
                <w:color w:val="808080" w:themeColor="background1" w:themeShade="80"/>
                <w:lang w:val="fr"/>
              </w:rPr>
              <w:t>’</w:t>
            </w:r>
            <w:r>
              <w:rPr>
                <w:rFonts w:cs="Arial"/>
                <w:i/>
                <w:iCs/>
                <w:color w:val="808080" w:themeColor="background1" w:themeShade="80"/>
                <w:lang w:val="fr"/>
              </w:rPr>
              <w:t xml:space="preserve">autres services... tous les éléments nécessaires, ce qui est mis en place et qui fonctionne, ce qui doit être amélioré. </w:t>
            </w:r>
          </w:p>
          <w:p w14:paraId="69B38115" w14:textId="77777777" w:rsidR="00922977" w:rsidRPr="007B5ED0" w:rsidRDefault="004477FB" w:rsidP="00634E61">
            <w:pPr>
              <w:rPr>
                <w:rFonts w:cs="Arial"/>
                <w:i/>
                <w:color w:val="808080" w:themeColor="background1" w:themeShade="80"/>
                <w:lang w:val="fr-FR"/>
              </w:rPr>
            </w:pPr>
            <w:r>
              <w:rPr>
                <w:rFonts w:cs="Arial"/>
                <w:i/>
                <w:iCs/>
                <w:color w:val="808080" w:themeColor="background1" w:themeShade="80"/>
                <w:lang w:val="fr"/>
              </w:rPr>
              <w:t xml:space="preserve">Énumérer ensuite les principaux problèmes :  </w:t>
            </w:r>
          </w:p>
          <w:p w14:paraId="69B38116" w14:textId="77777777" w:rsidR="00922977" w:rsidRPr="00646B3C" w:rsidRDefault="00922977" w:rsidP="00634E61">
            <w:pPr>
              <w:rPr>
                <w:rFonts w:cs="Arial"/>
                <w:i/>
              </w:rPr>
            </w:pPr>
            <w:r>
              <w:rPr>
                <w:rFonts w:cs="Arial"/>
                <w:i/>
                <w:iCs/>
                <w:lang w:val="fr"/>
              </w:rPr>
              <w:t>1. …</w:t>
            </w:r>
          </w:p>
          <w:p w14:paraId="69B38117" w14:textId="77777777" w:rsidR="00922977" w:rsidRPr="00646B3C" w:rsidRDefault="00922977" w:rsidP="00634E61">
            <w:pPr>
              <w:rPr>
                <w:rFonts w:cs="Arial"/>
                <w:i/>
              </w:rPr>
            </w:pPr>
            <w:r>
              <w:rPr>
                <w:rFonts w:cs="Arial"/>
                <w:i/>
                <w:iCs/>
                <w:lang w:val="fr"/>
              </w:rPr>
              <w:t>2. …</w:t>
            </w:r>
          </w:p>
          <w:p w14:paraId="69B38118" w14:textId="77777777" w:rsidR="00922977" w:rsidRPr="00646B3C" w:rsidRDefault="00922977" w:rsidP="00634E61">
            <w:pPr>
              <w:rPr>
                <w:rFonts w:cs="Arial"/>
                <w:i/>
              </w:rPr>
            </w:pPr>
            <w:r>
              <w:rPr>
                <w:rFonts w:cs="Arial"/>
                <w:i/>
                <w:iCs/>
                <w:lang w:val="fr"/>
              </w:rPr>
              <w:t>3. …</w:t>
            </w:r>
          </w:p>
          <w:p w14:paraId="69B38119" w14:textId="77777777" w:rsidR="00922977" w:rsidRPr="009E09CD" w:rsidRDefault="00922977" w:rsidP="00634E61">
            <w:pPr>
              <w:rPr>
                <w:rFonts w:eastAsiaTheme="minorHAnsi" w:cs="Arial"/>
                <w:szCs w:val="22"/>
              </w:rPr>
            </w:pPr>
          </w:p>
        </w:tc>
      </w:tr>
    </w:tbl>
    <w:p w14:paraId="69B3811B" w14:textId="77777777" w:rsidR="00646B3C" w:rsidRDefault="00646B3C" w:rsidP="00490F06">
      <w:pPr>
        <w:rPr>
          <w:rFonts w:cs="Arial"/>
        </w:rPr>
      </w:pPr>
    </w:p>
    <w:p w14:paraId="69B3811C" w14:textId="77777777" w:rsidR="007642AF" w:rsidRPr="007B5ED0" w:rsidRDefault="007642AF" w:rsidP="00017172">
      <w:pPr>
        <w:pStyle w:val="Heading2"/>
        <w:ind w:left="0"/>
        <w:rPr>
          <w:rFonts w:ascii="Arial" w:hAnsi="Arial" w:cs="Arial"/>
          <w:sz w:val="22"/>
          <w:szCs w:val="22"/>
          <w:lang w:val="fr-FR"/>
        </w:rPr>
      </w:pPr>
      <w:r>
        <w:rPr>
          <w:rFonts w:ascii="Arial" w:hAnsi="Arial" w:cs="Arial"/>
          <w:sz w:val="22"/>
          <w:szCs w:val="22"/>
          <w:lang w:val="fr"/>
        </w:rPr>
        <w:t>Les principaux moteurs de la couverture vaccinale et de l</w:t>
      </w:r>
      <w:r w:rsidR="007B5ED0">
        <w:rPr>
          <w:rFonts w:ascii="Arial" w:hAnsi="Arial" w:cs="Arial"/>
          <w:sz w:val="22"/>
          <w:szCs w:val="22"/>
          <w:lang w:val="fr"/>
        </w:rPr>
        <w:t>’</w:t>
      </w:r>
      <w:r>
        <w:rPr>
          <w:rFonts w:ascii="Arial" w:hAnsi="Arial" w:cs="Arial"/>
          <w:sz w:val="22"/>
          <w:szCs w:val="22"/>
          <w:lang w:val="fr"/>
        </w:rPr>
        <w:t>équité d</w:t>
      </w:r>
      <w:r w:rsidR="007B5ED0">
        <w:rPr>
          <w:rFonts w:ascii="Arial" w:hAnsi="Arial" w:cs="Arial"/>
          <w:sz w:val="22"/>
          <w:szCs w:val="22"/>
          <w:lang w:val="fr"/>
        </w:rPr>
        <w:t>’</w:t>
      </w:r>
      <w:r>
        <w:rPr>
          <w:rFonts w:ascii="Arial" w:hAnsi="Arial" w:cs="Arial"/>
          <w:sz w:val="22"/>
          <w:szCs w:val="22"/>
          <w:lang w:val="fr"/>
        </w:rPr>
        <w:t xml:space="preserve">accès aux vaccins durables </w:t>
      </w:r>
      <w:r>
        <w:rPr>
          <w:rFonts w:ascii="Arial" w:hAnsi="Arial" w:cs="Arial"/>
          <w:sz w:val="22"/>
          <w:szCs w:val="22"/>
          <w:u w:val="single"/>
          <w:lang w:val="fr"/>
        </w:rPr>
        <w:t>au niveau de la gestion du programme</w:t>
      </w:r>
      <w:r>
        <w:rPr>
          <w:rFonts w:ascii="Arial" w:hAnsi="Arial" w:cs="Arial"/>
          <w:sz w:val="22"/>
          <w:szCs w:val="22"/>
          <w:lang w:val="fr"/>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9016"/>
      </w:tblGrid>
      <w:tr w:rsidR="007642AF" w:rsidRPr="00D86AC4" w14:paraId="69B38128" w14:textId="77777777" w:rsidTr="00DC00A7">
        <w:tc>
          <w:tcPr>
            <w:tcW w:w="9016" w:type="dxa"/>
            <w:shd w:val="clear" w:color="auto" w:fill="F2F2F2" w:themeFill="background1" w:themeFillShade="F2"/>
          </w:tcPr>
          <w:p w14:paraId="69B3811D" w14:textId="77777777" w:rsidR="003A0763" w:rsidRPr="007B5ED0" w:rsidRDefault="007642AF" w:rsidP="008A7157">
            <w:pPr>
              <w:spacing w:before="60" w:after="60"/>
              <w:ind w:left="137" w:right="232"/>
              <w:jc w:val="both"/>
              <w:rPr>
                <w:rFonts w:cs="Arial"/>
                <w:lang w:val="fr-FR"/>
              </w:rPr>
            </w:pPr>
            <w:r>
              <w:rPr>
                <w:rFonts w:cs="Arial"/>
                <w:lang w:val="fr"/>
              </w:rPr>
              <w:t xml:space="preserve">Veuillez mettre en évidence les principaux </w:t>
            </w:r>
            <w:r>
              <w:rPr>
                <w:rFonts w:cs="Arial"/>
                <w:b/>
                <w:bCs/>
                <w:lang w:val="fr"/>
              </w:rPr>
              <w:t>moteurs programmatiques et du système de santé des niveaux de couverture vaccinale et d</w:t>
            </w:r>
            <w:r w:rsidR="007B5ED0">
              <w:rPr>
                <w:rFonts w:cs="Arial"/>
                <w:b/>
                <w:bCs/>
                <w:lang w:val="fr"/>
              </w:rPr>
              <w:t>’</w:t>
            </w:r>
            <w:r>
              <w:rPr>
                <w:rFonts w:cs="Arial"/>
                <w:b/>
                <w:bCs/>
                <w:lang w:val="fr"/>
              </w:rPr>
              <w:t>équité d</w:t>
            </w:r>
            <w:r w:rsidR="007B5ED0">
              <w:rPr>
                <w:rFonts w:cs="Arial"/>
                <w:b/>
                <w:bCs/>
                <w:lang w:val="fr"/>
              </w:rPr>
              <w:t>’</w:t>
            </w:r>
            <w:r>
              <w:rPr>
                <w:rFonts w:cs="Arial"/>
                <w:b/>
                <w:bCs/>
                <w:lang w:val="fr"/>
              </w:rPr>
              <w:t>accès aux vaccins</w:t>
            </w:r>
            <w:r>
              <w:rPr>
                <w:rFonts w:cs="Arial"/>
                <w:lang w:val="fr"/>
              </w:rPr>
              <w:t xml:space="preserve">. Éventuellement au niveau national et infranational. </w:t>
            </w:r>
          </w:p>
          <w:p w14:paraId="69B3811E" w14:textId="77777777" w:rsidR="00634E61" w:rsidRPr="007B5ED0" w:rsidRDefault="003A0763" w:rsidP="008A7157">
            <w:pPr>
              <w:spacing w:before="60" w:after="60"/>
              <w:ind w:left="137" w:right="232"/>
              <w:jc w:val="both"/>
              <w:rPr>
                <w:rFonts w:cs="Arial"/>
                <w:lang w:val="fr-FR"/>
              </w:rPr>
            </w:pPr>
            <w:r>
              <w:rPr>
                <w:rFonts w:cs="Arial"/>
                <w:lang w:val="fr"/>
              </w:rPr>
              <w:t xml:space="preserve">Illustrer comment le programme de vaccination arrive à maturité dans les systèmes de santé du pays : quels sont les moteurs, les points forts actuels, les difficultés, les évolutions et les lacunes. Comment le programme de vaccination peut-il protéger la population du pays contre les maladies évitables par la vaccination. </w:t>
            </w:r>
          </w:p>
          <w:p w14:paraId="69B3811F" w14:textId="77777777" w:rsidR="003A0763" w:rsidRPr="007B5ED0" w:rsidRDefault="00920EF2" w:rsidP="008A7157">
            <w:pPr>
              <w:spacing w:before="60" w:after="60"/>
              <w:ind w:left="137" w:right="232"/>
              <w:jc w:val="both"/>
              <w:rPr>
                <w:rFonts w:cs="Arial"/>
                <w:lang w:val="fr-FR"/>
              </w:rPr>
            </w:pPr>
            <w:r>
              <w:rPr>
                <w:rFonts w:cs="Arial"/>
                <w:lang w:val="fr"/>
              </w:rPr>
              <w:t xml:space="preserve">Veuillez énumérer les principaux problèmes, en hiérarchisant et en classant – dans la mesure du possible – les 3 à 5 plus gros problèmes et la façon dont ils sont actuellement gérés (y compris </w:t>
            </w:r>
            <w:r>
              <w:rPr>
                <w:rFonts w:cs="Arial"/>
                <w:lang w:val="fr"/>
              </w:rPr>
              <w:lastRenderedPageBreak/>
              <w:t xml:space="preserve">tout autre soutien extérieur). Fournir des preuves et indiquer les enseignements tirés des précédentes activités. </w:t>
            </w:r>
          </w:p>
          <w:p w14:paraId="69B38120" w14:textId="77777777" w:rsidR="007642AF" w:rsidRPr="007B5ED0" w:rsidRDefault="007642AF" w:rsidP="008A7157">
            <w:pPr>
              <w:spacing w:before="60" w:after="60" w:line="240" w:lineRule="auto"/>
              <w:rPr>
                <w:rFonts w:cs="Arial"/>
                <w:b/>
                <w:bCs/>
                <w:i/>
                <w:iCs/>
                <w:lang w:val="fr-FR"/>
              </w:rPr>
            </w:pPr>
          </w:p>
          <w:p w14:paraId="69B38121" w14:textId="77777777" w:rsidR="00C15D89" w:rsidRPr="00AB2DF3" w:rsidRDefault="00C15D89" w:rsidP="002542F7">
            <w:pPr>
              <w:pStyle w:val="ListParagraph"/>
              <w:numPr>
                <w:ilvl w:val="0"/>
                <w:numId w:val="44"/>
              </w:numPr>
              <w:spacing w:before="60" w:after="60" w:line="288" w:lineRule="exact"/>
              <w:ind w:left="357" w:hanging="357"/>
              <w:contextualSpacing w:val="0"/>
              <w:jc w:val="both"/>
              <w:rPr>
                <w:rFonts w:cs="Arial"/>
                <w:b/>
              </w:rPr>
            </w:pPr>
            <w:r>
              <w:rPr>
                <w:rFonts w:cs="Arial"/>
                <w:b/>
                <w:bCs/>
                <w:lang w:val="fr"/>
              </w:rPr>
              <w:t>Personnel de santé</w:t>
            </w:r>
            <w:r>
              <w:rPr>
                <w:rFonts w:cs="Arial"/>
                <w:lang w:val="fr"/>
              </w:rPr>
              <w:t xml:space="preserve"> : disponibilité, ensemble des compétences et répartition du personnel de santé au niveau national et infranational. Gestion et développement des ressources humaines. </w:t>
            </w:r>
          </w:p>
          <w:p w14:paraId="69B38122" w14:textId="77777777" w:rsidR="001E2BF2" w:rsidRPr="007B5ED0" w:rsidRDefault="00C15D89" w:rsidP="004E08AB">
            <w:pPr>
              <w:pStyle w:val="ListParagraph"/>
              <w:numPr>
                <w:ilvl w:val="0"/>
                <w:numId w:val="44"/>
              </w:numPr>
              <w:spacing w:before="60" w:after="60" w:line="288" w:lineRule="exact"/>
              <w:contextualSpacing w:val="0"/>
              <w:jc w:val="both"/>
              <w:rPr>
                <w:rFonts w:cs="Arial"/>
                <w:b/>
                <w:lang w:val="fr-FR"/>
              </w:rPr>
            </w:pPr>
            <w:r>
              <w:rPr>
                <w:b/>
                <w:bCs/>
                <w:lang w:val="fr"/>
              </w:rPr>
              <w:t>Système de gestion des vaccins et chaîne d</w:t>
            </w:r>
            <w:r w:rsidR="007B5ED0">
              <w:rPr>
                <w:b/>
                <w:bCs/>
                <w:lang w:val="fr"/>
              </w:rPr>
              <w:t>’</w:t>
            </w:r>
            <w:r>
              <w:rPr>
                <w:b/>
                <w:bCs/>
                <w:lang w:val="fr"/>
              </w:rPr>
              <w:t>approvisionnement</w:t>
            </w:r>
            <w:r>
              <w:rPr>
                <w:lang w:val="fr"/>
              </w:rPr>
              <w:t> : intégration, prévision et planification de l</w:t>
            </w:r>
            <w:r w:rsidR="007B5ED0">
              <w:rPr>
                <w:lang w:val="fr"/>
              </w:rPr>
              <w:t>’</w:t>
            </w:r>
            <w:r>
              <w:rPr>
                <w:lang w:val="fr"/>
              </w:rPr>
              <w:t>approvisionnement, informations clés provenant des dernières évaluations de la gestion efficace des vaccins (GEV) et mise en œuvre d</w:t>
            </w:r>
            <w:r w:rsidR="007B5ED0">
              <w:rPr>
                <w:lang w:val="fr"/>
              </w:rPr>
              <w:t>’</w:t>
            </w:r>
            <w:r>
              <w:rPr>
                <w:lang w:val="fr"/>
              </w:rPr>
              <w:t>un plan d</w:t>
            </w:r>
            <w:r w:rsidR="007B5ED0">
              <w:rPr>
                <w:lang w:val="fr"/>
              </w:rPr>
              <w:t>’</w:t>
            </w:r>
            <w:r>
              <w:rPr>
                <w:lang w:val="fr"/>
              </w:rPr>
              <w:t>amélioration de la GEV, et progrès réalisés dans les cinq principes fondamentaux stratégiques de la chaîne d</w:t>
            </w:r>
            <w:r w:rsidR="007B5ED0">
              <w:rPr>
                <w:lang w:val="fr"/>
              </w:rPr>
              <w:t>’</w:t>
            </w:r>
            <w:r>
              <w:rPr>
                <w:lang w:val="fr"/>
              </w:rPr>
              <w:t>approvisionnement.</w:t>
            </w:r>
            <w:r>
              <w:rPr>
                <w:rStyle w:val="FootnoteReference"/>
                <w:rFonts w:cs="Arial"/>
                <w:lang w:val="fr"/>
              </w:rPr>
              <w:footnoteReference w:id="9"/>
            </w:r>
            <w:r>
              <w:rPr>
                <w:lang w:val="fr"/>
              </w:rPr>
              <w:t xml:space="preserve"> Cette sous-section peut être informée par les tableaux de bord et outils disponibles, par exemple les indicateurs du tableau de bord de gestion de la chaîne d</w:t>
            </w:r>
            <w:r w:rsidR="007B5ED0">
              <w:rPr>
                <w:lang w:val="fr"/>
              </w:rPr>
              <w:t>’</w:t>
            </w:r>
            <w:r>
              <w:rPr>
                <w:lang w:val="fr"/>
              </w:rPr>
              <w:t>approvisionnement en vaccins qui assure le lien avec la GEV, la grille de maturité et les tableaux de bord de la chaîne d</w:t>
            </w:r>
            <w:r w:rsidR="007B5ED0">
              <w:rPr>
                <w:lang w:val="fr"/>
              </w:rPr>
              <w:t>’</w:t>
            </w:r>
            <w:r>
              <w:rPr>
                <w:lang w:val="fr"/>
              </w:rPr>
              <w:t>approvisionnement en vaccins.</w:t>
            </w:r>
          </w:p>
          <w:p w14:paraId="69B38123" w14:textId="77777777" w:rsidR="00C15D89" w:rsidRPr="007B5ED0" w:rsidRDefault="00C15D89" w:rsidP="008A7157">
            <w:pPr>
              <w:pStyle w:val="ListParagraph"/>
              <w:numPr>
                <w:ilvl w:val="0"/>
                <w:numId w:val="44"/>
              </w:numPr>
              <w:spacing w:before="60" w:after="60" w:line="288" w:lineRule="exact"/>
              <w:ind w:left="357" w:hanging="357"/>
              <w:contextualSpacing w:val="0"/>
              <w:jc w:val="both"/>
              <w:rPr>
                <w:rFonts w:cs="Arial"/>
                <w:b/>
                <w:lang w:val="fr-FR"/>
              </w:rPr>
            </w:pPr>
            <w:r>
              <w:rPr>
                <w:rFonts w:cs="Arial"/>
                <w:b/>
                <w:bCs/>
                <w:lang w:val="fr"/>
              </w:rPr>
              <w:t>Leadership, gestion et coordination</w:t>
            </w:r>
            <w:r>
              <w:rPr>
                <w:rFonts w:cs="Arial"/>
                <w:lang w:val="fr"/>
              </w:rPr>
              <w:t> : veuillez décrire les points forts et les difficultés liés à la gestion du programme de vaccination. Cela comprend la structure, le personnel, les capacités et la performance des équipes PEV/de santé qui gèrent la vaccination au niveau national et infranational ; l</w:t>
            </w:r>
            <w:r w:rsidR="007B5ED0">
              <w:rPr>
                <w:rFonts w:cs="Arial"/>
                <w:lang w:val="fr"/>
              </w:rPr>
              <w:t>’</w:t>
            </w:r>
            <w:r>
              <w:rPr>
                <w:rFonts w:cs="Arial"/>
                <w:lang w:val="fr"/>
              </w:rPr>
              <w:t>utilisation de données pour l</w:t>
            </w:r>
            <w:r w:rsidR="007B5ED0">
              <w:rPr>
                <w:rFonts w:cs="Arial"/>
                <w:lang w:val="fr"/>
              </w:rPr>
              <w:t>’</w:t>
            </w:r>
            <w:r>
              <w:rPr>
                <w:rFonts w:cs="Arial"/>
                <w:lang w:val="fr"/>
              </w:rPr>
              <w:t>analyse, la gestion et la supervision des services de vaccination ; la coordination de la planification, des prévisions et de la budgétisation, coordination liée aux aspects réglementaires ; la coordination au sein des services de base/soins de santé primaire et les problèmes plus larges de gouvernance du secteur de la santé. Utiliser les résultats de l</w:t>
            </w:r>
            <w:r w:rsidR="007B5ED0">
              <w:rPr>
                <w:rFonts w:cs="Arial"/>
                <w:lang w:val="fr"/>
              </w:rPr>
              <w:t>’</w:t>
            </w:r>
            <w:r>
              <w:rPr>
                <w:rFonts w:cs="Arial"/>
                <w:lang w:val="fr"/>
              </w:rPr>
              <w:t>évaluation des capacités du programme et/ou d</w:t>
            </w:r>
            <w:r w:rsidR="007B5ED0">
              <w:rPr>
                <w:rFonts w:cs="Arial"/>
                <w:lang w:val="fr"/>
              </w:rPr>
              <w:t>’</w:t>
            </w:r>
            <w:r>
              <w:rPr>
                <w:rFonts w:cs="Arial"/>
                <w:lang w:val="fr"/>
              </w:rPr>
              <w:t>autres évaluations.</w:t>
            </w:r>
          </w:p>
          <w:p w14:paraId="69B38124" w14:textId="77777777" w:rsidR="005C7F3A" w:rsidRPr="007B5ED0" w:rsidRDefault="00A6737A" w:rsidP="00AB2DF3">
            <w:pPr>
              <w:pStyle w:val="ListParagraph"/>
              <w:spacing w:before="60" w:after="60" w:line="288" w:lineRule="exact"/>
              <w:ind w:left="357"/>
              <w:contextualSpacing w:val="0"/>
              <w:jc w:val="both"/>
              <w:rPr>
                <w:rFonts w:cs="Arial"/>
                <w:lang w:val="fr-FR"/>
              </w:rPr>
            </w:pPr>
            <w:r>
              <w:rPr>
                <w:rFonts w:cs="Arial"/>
                <w:lang w:val="fr"/>
              </w:rPr>
              <w:t xml:space="preserve">Cela comprend également </w:t>
            </w:r>
            <w:r>
              <w:rPr>
                <w:rFonts w:cs="Arial"/>
                <w:szCs w:val="22"/>
                <w:lang w:val="fr"/>
              </w:rPr>
              <w:t>le fonctionnement efficace du forum de coordination concerné (y compris les liens avec les mécanismes de coordination du secteur de la santé/Ministère de la Santé et le respect des directives Gavi</w:t>
            </w:r>
            <w:r>
              <w:rPr>
                <w:rStyle w:val="FootnoteReference"/>
                <w:rFonts w:eastAsiaTheme="majorEastAsia" w:cs="Arial"/>
                <w:szCs w:val="22"/>
                <w:lang w:val="fr"/>
              </w:rPr>
              <w:footnoteReference w:id="10"/>
            </w:r>
            <w:r>
              <w:rPr>
                <w:rFonts w:cs="Arial"/>
                <w:szCs w:val="22"/>
                <w:lang w:val="fr"/>
              </w:rPr>
              <w:t xml:space="preserve"> </w:t>
            </w:r>
          </w:p>
          <w:p w14:paraId="69B38125" w14:textId="77777777" w:rsidR="002B0743" w:rsidRPr="007B5ED0" w:rsidRDefault="00C15D89" w:rsidP="00717E21">
            <w:pPr>
              <w:pStyle w:val="ListParagraph"/>
              <w:numPr>
                <w:ilvl w:val="0"/>
                <w:numId w:val="44"/>
              </w:numPr>
              <w:spacing w:before="60" w:after="60" w:line="288" w:lineRule="exact"/>
              <w:ind w:left="357" w:hanging="357"/>
              <w:contextualSpacing w:val="0"/>
              <w:jc w:val="both"/>
              <w:rPr>
                <w:rFonts w:cs="Arial"/>
                <w:lang w:val="fr-FR"/>
              </w:rPr>
            </w:pPr>
            <w:r>
              <w:rPr>
                <w:rFonts w:eastAsiaTheme="majorEastAsia" w:cs="Arial"/>
                <w:b/>
                <w:bCs/>
                <w:lang w:val="fr"/>
              </w:rPr>
              <w:t>Données/système d</w:t>
            </w:r>
            <w:r w:rsidR="007B5ED0">
              <w:rPr>
                <w:rFonts w:eastAsiaTheme="majorEastAsia" w:cs="Arial"/>
                <w:b/>
                <w:bCs/>
                <w:lang w:val="fr"/>
              </w:rPr>
              <w:t>’</w:t>
            </w:r>
            <w:r>
              <w:rPr>
                <w:rFonts w:eastAsiaTheme="majorEastAsia" w:cs="Arial"/>
                <w:b/>
                <w:bCs/>
                <w:lang w:val="fr"/>
              </w:rPr>
              <w:t>information</w:t>
            </w:r>
            <w:r>
              <w:rPr>
                <w:rFonts w:eastAsiaTheme="majorEastAsia" w:cs="Arial"/>
                <w:lang w:val="fr"/>
              </w:rPr>
              <w:t> : Les points forts et les difficultés concernant les données sur la vaccination (collecte systématique de données et système de déclaration, intégration au système d</w:t>
            </w:r>
            <w:r w:rsidR="007B5ED0">
              <w:rPr>
                <w:rFonts w:eastAsiaTheme="majorEastAsia" w:cs="Arial"/>
                <w:lang w:val="fr"/>
              </w:rPr>
              <w:t>’</w:t>
            </w:r>
            <w:r>
              <w:rPr>
                <w:rFonts w:eastAsiaTheme="majorEastAsia" w:cs="Arial"/>
                <w:lang w:val="fr"/>
              </w:rPr>
              <w:t>information sanitaire, enquêtes régulières, enquêtes ciblées, qualité des données, utilisation des données. Liens avec le système de surveillance). Au niveau national et infranational.</w:t>
            </w:r>
          </w:p>
          <w:p w14:paraId="69B38126" w14:textId="77777777" w:rsidR="00C46F4D" w:rsidRPr="007B5ED0" w:rsidRDefault="00C46F4D" w:rsidP="00247221">
            <w:pPr>
              <w:pStyle w:val="ListParagraph"/>
              <w:numPr>
                <w:ilvl w:val="0"/>
                <w:numId w:val="44"/>
              </w:numPr>
              <w:spacing w:before="60" w:after="60"/>
              <w:contextualSpacing w:val="0"/>
              <w:rPr>
                <w:rFonts w:cs="Arial"/>
                <w:bCs/>
                <w:iCs/>
                <w:lang w:val="fr-FR"/>
              </w:rPr>
            </w:pPr>
            <w:r>
              <w:rPr>
                <w:rFonts w:cs="Arial"/>
                <w:b/>
                <w:bCs/>
                <w:lang w:val="fr"/>
              </w:rPr>
              <w:t>Barrières liées à l</w:t>
            </w:r>
            <w:r w:rsidR="007B5ED0">
              <w:rPr>
                <w:rFonts w:cs="Arial"/>
                <w:b/>
                <w:bCs/>
                <w:lang w:val="fr"/>
              </w:rPr>
              <w:t>’</w:t>
            </w:r>
            <w:r>
              <w:rPr>
                <w:rFonts w:cs="Arial"/>
                <w:b/>
                <w:bCs/>
                <w:lang w:val="fr"/>
              </w:rPr>
              <w:t xml:space="preserve">inégalité des sexes </w:t>
            </w:r>
            <w:r>
              <w:rPr>
                <w:rFonts w:cs="Arial"/>
                <w:lang w:val="fr"/>
              </w:rPr>
              <w:t>rencontrées par les soignants : Veuillez indiquer les barrières auxquelles sont confrontés les soignants pour faire vacciner les enfants et planifier ou mettre en œuvre les interventions (par l</w:t>
            </w:r>
            <w:r w:rsidR="007B5ED0">
              <w:rPr>
                <w:rFonts w:cs="Arial"/>
                <w:lang w:val="fr"/>
              </w:rPr>
              <w:t>’</w:t>
            </w:r>
            <w:r>
              <w:rPr>
                <w:rFonts w:cs="Arial"/>
                <w:lang w:val="fr"/>
              </w:rPr>
              <w:t>intermédiaire de Gavi ou d</w:t>
            </w:r>
            <w:r w:rsidR="007B5ED0">
              <w:rPr>
                <w:rFonts w:cs="Arial"/>
                <w:lang w:val="fr"/>
              </w:rPr>
              <w:t>’</w:t>
            </w:r>
            <w:r>
              <w:rPr>
                <w:rFonts w:cs="Arial"/>
                <w:lang w:val="fr"/>
              </w:rPr>
              <w:t>autres fonds), pour faciliter l</w:t>
            </w:r>
            <w:r w:rsidR="007B5ED0">
              <w:rPr>
                <w:rFonts w:cs="Arial"/>
                <w:lang w:val="fr"/>
              </w:rPr>
              <w:t>’</w:t>
            </w:r>
            <w:r>
              <w:rPr>
                <w:rFonts w:cs="Arial"/>
                <w:lang w:val="fr"/>
              </w:rPr>
              <w:t>accès aux services de vaccination des femmes au bénéfice de leurs enfants. (Par exemple : la flexibilité des services de vaccination pour que ceux-ci s</w:t>
            </w:r>
            <w:r w:rsidR="007B5ED0">
              <w:rPr>
                <w:rFonts w:cs="Arial"/>
                <w:lang w:val="fr"/>
              </w:rPr>
              <w:t>’</w:t>
            </w:r>
            <w:r>
              <w:rPr>
                <w:rFonts w:cs="Arial"/>
                <w:lang w:val="fr"/>
              </w:rPr>
              <w:t>adaptent aux horaires de travail des femmes, l</w:t>
            </w:r>
            <w:r w:rsidR="007B5ED0">
              <w:rPr>
                <w:rFonts w:cs="Arial"/>
                <w:lang w:val="fr"/>
              </w:rPr>
              <w:t>’</w:t>
            </w:r>
            <w:r>
              <w:rPr>
                <w:rFonts w:cs="Arial"/>
                <w:lang w:val="fr"/>
              </w:rPr>
              <w:t>éducation sanitaire des femmes sur l</w:t>
            </w:r>
            <w:r w:rsidR="007B5ED0">
              <w:rPr>
                <w:rFonts w:cs="Arial"/>
                <w:lang w:val="fr"/>
              </w:rPr>
              <w:t>’</w:t>
            </w:r>
            <w:r>
              <w:rPr>
                <w:rFonts w:cs="Arial"/>
                <w:lang w:val="fr"/>
              </w:rPr>
              <w:t xml:space="preserve">importance de la vaccination et la mobilisation sociale des pères, le nombre croissant de femmes travaillant dans le secteur de la santé, etc.) </w:t>
            </w:r>
          </w:p>
          <w:p w14:paraId="69B38127" w14:textId="77777777" w:rsidR="009930F4" w:rsidRPr="009930F4" w:rsidRDefault="00C15D89" w:rsidP="009930F4">
            <w:pPr>
              <w:numPr>
                <w:ilvl w:val="0"/>
                <w:numId w:val="44"/>
              </w:numPr>
              <w:spacing w:before="60" w:after="60" w:line="288" w:lineRule="exact"/>
              <w:ind w:left="357" w:right="90" w:hanging="357"/>
              <w:jc w:val="both"/>
              <w:rPr>
                <w:rFonts w:cs="Arial"/>
                <w:b/>
                <w:bCs/>
                <w:i/>
                <w:iCs/>
                <w:lang w:val="fr-FR"/>
              </w:rPr>
            </w:pPr>
            <w:r>
              <w:rPr>
                <w:rFonts w:cs="Arial"/>
                <w:b/>
                <w:bCs/>
                <w:lang w:val="fr"/>
              </w:rPr>
              <w:t>Autres aspects critiques</w:t>
            </w:r>
            <w:r>
              <w:rPr>
                <w:rFonts w:cs="Arial"/>
                <w:lang w:val="fr"/>
              </w:rPr>
              <w:t> : tout autre aspect identifié, par exemple d</w:t>
            </w:r>
            <w:r w:rsidR="007B5ED0">
              <w:rPr>
                <w:rFonts w:cs="Arial"/>
                <w:lang w:val="fr"/>
              </w:rPr>
              <w:t>’</w:t>
            </w:r>
            <w:r>
              <w:rPr>
                <w:rFonts w:cs="Arial"/>
                <w:lang w:val="fr"/>
              </w:rPr>
              <w:t>après le PPAC, l</w:t>
            </w:r>
            <w:r w:rsidR="007B5ED0">
              <w:rPr>
                <w:rFonts w:cs="Arial"/>
                <w:lang w:val="fr"/>
              </w:rPr>
              <w:t>’</w:t>
            </w:r>
            <w:r>
              <w:rPr>
                <w:rFonts w:cs="Arial"/>
                <w:lang w:val="fr"/>
              </w:rPr>
              <w:t>examen du PEV, l</w:t>
            </w:r>
            <w:r w:rsidR="007B5ED0">
              <w:rPr>
                <w:rFonts w:cs="Arial"/>
                <w:lang w:val="fr"/>
              </w:rPr>
              <w:t>’</w:t>
            </w:r>
            <w:r>
              <w:rPr>
                <w:rFonts w:cs="Arial"/>
                <w:lang w:val="fr"/>
              </w:rPr>
              <w:t>évaluation de la couverture et de l</w:t>
            </w:r>
            <w:r w:rsidR="007B5ED0">
              <w:rPr>
                <w:rFonts w:cs="Arial"/>
                <w:lang w:val="fr"/>
              </w:rPr>
              <w:t>’</w:t>
            </w:r>
            <w:r>
              <w:rPr>
                <w:rFonts w:cs="Arial"/>
                <w:lang w:val="fr"/>
              </w:rPr>
              <w:t>équité, l</w:t>
            </w:r>
            <w:r w:rsidR="007B5ED0">
              <w:rPr>
                <w:rFonts w:cs="Arial"/>
                <w:lang w:val="fr"/>
              </w:rPr>
              <w:t>’</w:t>
            </w:r>
            <w:r>
              <w:rPr>
                <w:rFonts w:cs="Arial"/>
                <w:lang w:val="fr"/>
              </w:rPr>
              <w:t>évaluation post-lancement, la GEV ou d</w:t>
            </w:r>
            <w:r w:rsidR="007B5ED0">
              <w:rPr>
                <w:rFonts w:cs="Arial"/>
                <w:lang w:val="fr"/>
              </w:rPr>
              <w:t>’</w:t>
            </w:r>
            <w:r>
              <w:rPr>
                <w:rFonts w:cs="Arial"/>
                <w:lang w:val="fr"/>
              </w:rPr>
              <w:t>autres plans nationaux, ou les principaux</w:t>
            </w:r>
            <w:r>
              <w:rPr>
                <w:rFonts w:cs="Arial"/>
                <w:szCs w:val="22"/>
                <w:lang w:val="fr"/>
              </w:rPr>
              <w:t xml:space="preserve"> résultats tirés des rapports d</w:t>
            </w:r>
            <w:r w:rsidR="007B5ED0">
              <w:rPr>
                <w:rFonts w:cs="Arial"/>
                <w:szCs w:val="22"/>
                <w:lang w:val="fr"/>
              </w:rPr>
              <w:t>’</w:t>
            </w:r>
            <w:r>
              <w:rPr>
                <w:rFonts w:cs="Arial"/>
                <w:szCs w:val="22"/>
                <w:lang w:val="fr"/>
              </w:rPr>
              <w:t>évaluations indépendantes disponibles</w:t>
            </w:r>
            <w:r>
              <w:rPr>
                <w:rFonts w:cs="Arial"/>
                <w:szCs w:val="22"/>
                <w:vertAlign w:val="superscript"/>
                <w:lang w:val="fr"/>
              </w:rPr>
              <w:footnoteReference w:id="11"/>
            </w:r>
            <w:r>
              <w:rPr>
                <w:rFonts w:cs="Arial"/>
                <w:szCs w:val="22"/>
                <w:lang w:val="fr"/>
              </w:rPr>
              <w:t xml:space="preserve">. </w:t>
            </w:r>
          </w:p>
        </w:tc>
      </w:tr>
      <w:tr w:rsidR="007642AF" w:rsidRPr="009E09CD" w14:paraId="69B3812E" w14:textId="77777777" w:rsidTr="00DC00A7">
        <w:tc>
          <w:tcPr>
            <w:tcW w:w="9016" w:type="dxa"/>
            <w:shd w:val="clear" w:color="auto" w:fill="auto"/>
          </w:tcPr>
          <w:p w14:paraId="69B38129" w14:textId="77777777" w:rsidR="00C15D89" w:rsidRPr="007B5ED0" w:rsidRDefault="003A0763" w:rsidP="00DC00A7">
            <w:pPr>
              <w:rPr>
                <w:rFonts w:cs="Arial"/>
                <w:i/>
                <w:iCs/>
                <w:color w:val="A6A6A6" w:themeColor="background1" w:themeShade="A6"/>
                <w:lang w:val="fr-FR"/>
              </w:rPr>
            </w:pPr>
            <w:r>
              <w:rPr>
                <w:rFonts w:cs="Arial"/>
                <w:i/>
                <w:iCs/>
                <w:lang w:val="fr"/>
              </w:rPr>
              <w:lastRenderedPageBreak/>
              <w:t xml:space="preserve"> </w:t>
            </w:r>
          </w:p>
          <w:p w14:paraId="69B3812A" w14:textId="77777777" w:rsidR="007642AF" w:rsidRPr="009E09CD" w:rsidRDefault="007642AF" w:rsidP="00DC00A7">
            <w:pPr>
              <w:rPr>
                <w:rFonts w:cs="Arial"/>
                <w:i/>
                <w:iCs/>
              </w:rPr>
            </w:pPr>
            <w:r>
              <w:rPr>
                <w:rFonts w:cs="Arial"/>
                <w:i/>
                <w:iCs/>
                <w:lang w:val="fr"/>
              </w:rPr>
              <w:t>1. …</w:t>
            </w:r>
          </w:p>
          <w:p w14:paraId="69B3812B" w14:textId="77777777" w:rsidR="007642AF" w:rsidRPr="009E09CD" w:rsidRDefault="007642AF" w:rsidP="00DC00A7">
            <w:pPr>
              <w:rPr>
                <w:rFonts w:cs="Arial"/>
                <w:i/>
                <w:iCs/>
              </w:rPr>
            </w:pPr>
            <w:r>
              <w:rPr>
                <w:rFonts w:cs="Arial"/>
                <w:i/>
                <w:iCs/>
                <w:lang w:val="fr"/>
              </w:rPr>
              <w:lastRenderedPageBreak/>
              <w:t>2. …</w:t>
            </w:r>
          </w:p>
          <w:p w14:paraId="69B3812C" w14:textId="77777777" w:rsidR="007642AF" w:rsidRPr="009E09CD" w:rsidRDefault="007642AF" w:rsidP="00DC00A7">
            <w:pPr>
              <w:rPr>
                <w:rFonts w:cs="Arial"/>
                <w:i/>
                <w:iCs/>
              </w:rPr>
            </w:pPr>
            <w:r>
              <w:rPr>
                <w:rFonts w:cs="Arial"/>
                <w:i/>
                <w:iCs/>
                <w:lang w:val="fr"/>
              </w:rPr>
              <w:t>3. …</w:t>
            </w:r>
          </w:p>
          <w:p w14:paraId="69B3812D" w14:textId="77777777" w:rsidR="007642AF" w:rsidRPr="009E09CD" w:rsidRDefault="007642AF" w:rsidP="00DC00A7">
            <w:pPr>
              <w:rPr>
                <w:rFonts w:cs="Arial"/>
              </w:rPr>
            </w:pPr>
          </w:p>
        </w:tc>
      </w:tr>
    </w:tbl>
    <w:p w14:paraId="69B3812F" w14:textId="77777777" w:rsidR="005D1F31" w:rsidRDefault="005D1F31" w:rsidP="00AF4CFF">
      <w:pPr>
        <w:rPr>
          <w:rFonts w:cs="Arial"/>
        </w:rPr>
      </w:pPr>
    </w:p>
    <w:p w14:paraId="69B38130" w14:textId="77777777" w:rsidR="005A1DB2" w:rsidRPr="008E10C7" w:rsidRDefault="005A1DB2" w:rsidP="005A1DB2">
      <w:pPr>
        <w:pStyle w:val="Heading2"/>
        <w:ind w:left="0"/>
        <w:rPr>
          <w:rFonts w:ascii="Arial" w:hAnsi="Arial" w:cs="Arial"/>
          <w:sz w:val="22"/>
          <w:szCs w:val="22"/>
        </w:rPr>
      </w:pPr>
      <w:r>
        <w:rPr>
          <w:rFonts w:ascii="Arial" w:eastAsiaTheme="majorEastAsia" w:hAnsi="Arial" w:cs="Arial"/>
          <w:sz w:val="22"/>
          <w:szCs w:val="22"/>
          <w:lang w:val="fr"/>
        </w:rPr>
        <w:t>Financement de la vaccination</w:t>
      </w:r>
    </w:p>
    <w:tbl>
      <w:tblPr>
        <w:tblStyle w:val="notes2"/>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42"/>
      </w:tblGrid>
      <w:tr w:rsidR="005A1DB2" w:rsidRPr="00D86AC4" w14:paraId="69B38135" w14:textId="77777777" w:rsidTr="00AE3C2B">
        <w:trPr>
          <w:cnfStyle w:val="100000000000" w:firstRow="1" w:lastRow="0" w:firstColumn="0" w:lastColumn="0" w:oddVBand="0" w:evenVBand="0" w:oddHBand="0" w:evenHBand="0" w:firstRowFirstColumn="0" w:firstRowLastColumn="0" w:lastRowFirstColumn="0" w:lastRowLastColumn="0"/>
          <w:trHeight w:val="1762"/>
        </w:trPr>
        <w:tc>
          <w:tcPr>
            <w:tcW w:w="5000" w:type="pct"/>
            <w:shd w:val="clear" w:color="auto" w:fill="F2F2F2" w:themeFill="background1" w:themeFillShade="F2"/>
          </w:tcPr>
          <w:p w14:paraId="69B38131" w14:textId="77777777" w:rsidR="005A1DB2" w:rsidRPr="007B5ED0" w:rsidRDefault="005A1DB2" w:rsidP="00AE3C2B">
            <w:pPr>
              <w:numPr>
                <w:ilvl w:val="0"/>
                <w:numId w:val="7"/>
              </w:numPr>
              <w:spacing w:before="60" w:after="60" w:line="259" w:lineRule="auto"/>
              <w:ind w:left="313" w:right="124" w:hanging="284"/>
              <w:jc w:val="both"/>
              <w:rPr>
                <w:rFonts w:cs="Arial"/>
                <w:b w:val="0"/>
                <w:bCs/>
                <w:color w:val="auto"/>
                <w:sz w:val="20"/>
                <w:lang w:val="fr-FR"/>
              </w:rPr>
            </w:pPr>
            <w:r>
              <w:rPr>
                <w:rFonts w:cs="Arial"/>
                <w:bCs/>
                <w:color w:val="auto"/>
                <w:sz w:val="20"/>
                <w:lang w:val="fr"/>
              </w:rPr>
              <w:t>Existence d</w:t>
            </w:r>
            <w:r w:rsidR="007B5ED0">
              <w:rPr>
                <w:rFonts w:cs="Arial"/>
                <w:bCs/>
                <w:color w:val="auto"/>
                <w:sz w:val="20"/>
                <w:lang w:val="fr"/>
              </w:rPr>
              <w:t>’</w:t>
            </w:r>
            <w:r>
              <w:rPr>
                <w:rFonts w:cs="Arial"/>
                <w:bCs/>
                <w:color w:val="auto"/>
                <w:sz w:val="20"/>
                <w:lang w:val="fr"/>
              </w:rPr>
              <w:t>un cadre national de financement de la santé publique ainsi que de plans et budgets opérationnels de vaccination à moyen terme et à l</w:t>
            </w:r>
            <w:r w:rsidR="007B5ED0">
              <w:rPr>
                <w:rFonts w:cs="Arial"/>
                <w:bCs/>
                <w:color w:val="auto"/>
                <w:sz w:val="20"/>
                <w:lang w:val="fr"/>
              </w:rPr>
              <w:t>’</w:t>
            </w:r>
            <w:r>
              <w:rPr>
                <w:rFonts w:cs="Arial"/>
                <w:bCs/>
                <w:color w:val="auto"/>
                <w:sz w:val="20"/>
                <w:lang w:val="fr"/>
              </w:rPr>
              <w:t>année</w:t>
            </w:r>
            <w:r>
              <w:rPr>
                <w:rFonts w:cs="Arial"/>
                <w:b w:val="0"/>
                <w:color w:val="auto"/>
                <w:sz w:val="20"/>
                <w:lang w:val="fr"/>
              </w:rPr>
              <w:t>, qu</w:t>
            </w:r>
            <w:r w:rsidR="007B5ED0">
              <w:rPr>
                <w:rFonts w:cs="Arial"/>
                <w:b w:val="0"/>
                <w:color w:val="auto"/>
                <w:sz w:val="20"/>
                <w:lang w:val="fr"/>
              </w:rPr>
              <w:t>’</w:t>
            </w:r>
            <w:r>
              <w:rPr>
                <w:rFonts w:cs="Arial"/>
                <w:b w:val="0"/>
                <w:color w:val="auto"/>
                <w:sz w:val="20"/>
                <w:lang w:val="fr"/>
              </w:rPr>
              <w:t xml:space="preserve">ils soient intégrés au plan/budget national de développement sanitaire à plus grande échelle, et leur lien ainsi que leur cohérence avec les processus de </w:t>
            </w:r>
            <w:proofErr w:type="spellStart"/>
            <w:r>
              <w:rPr>
                <w:rFonts w:cs="Arial"/>
                <w:b w:val="0"/>
                <w:color w:val="auto"/>
                <w:sz w:val="20"/>
                <w:lang w:val="fr"/>
              </w:rPr>
              <w:t>microplanification</w:t>
            </w:r>
            <w:proofErr w:type="spellEnd"/>
          </w:p>
          <w:p w14:paraId="69B38132" w14:textId="77777777" w:rsidR="005A1DB2" w:rsidRPr="007B5ED0" w:rsidRDefault="005A1DB2" w:rsidP="00AE3C2B">
            <w:pPr>
              <w:numPr>
                <w:ilvl w:val="0"/>
                <w:numId w:val="7"/>
              </w:numPr>
              <w:spacing w:before="60" w:after="60" w:line="259" w:lineRule="auto"/>
              <w:ind w:left="313" w:right="124" w:hanging="284"/>
              <w:jc w:val="both"/>
              <w:rPr>
                <w:rFonts w:cs="Arial"/>
                <w:b w:val="0"/>
                <w:color w:val="auto"/>
                <w:sz w:val="20"/>
                <w:lang w:val="fr-FR"/>
              </w:rPr>
            </w:pPr>
            <w:r>
              <w:rPr>
                <w:rFonts w:cs="Arial"/>
                <w:bCs/>
                <w:color w:val="auto"/>
                <w:sz w:val="20"/>
                <w:lang w:val="fr"/>
              </w:rPr>
              <w:t>Allocation de ressources suffisantes aux budgets nationaux pour la santé dédiés au programme/aux services de vaccination</w:t>
            </w:r>
            <w:r>
              <w:rPr>
                <w:rFonts w:cs="Arial"/>
                <w:b w:val="0"/>
                <w:color w:val="auto"/>
                <w:sz w:val="20"/>
                <w:lang w:val="fr"/>
              </w:rPr>
              <w:t>, y compris pour les vaccins soutenus ou non par Gavi, les coûts opérationnels (intégrés) et liés aux prestations des services. Expliquer dans quelle mesure la stratégie nationale de santé intègre ces coûts et toute mesure prise pour augmenter les ressources nationales allouées à la vaccination. En cas de manquement lié au cofinancement dans les trois années passées, décrire les mesures d</w:t>
            </w:r>
            <w:r w:rsidR="007B5ED0">
              <w:rPr>
                <w:rFonts w:cs="Arial"/>
                <w:b w:val="0"/>
                <w:color w:val="auto"/>
                <w:sz w:val="20"/>
                <w:lang w:val="fr"/>
              </w:rPr>
              <w:t>’</w:t>
            </w:r>
            <w:r>
              <w:rPr>
                <w:rFonts w:cs="Arial"/>
                <w:b w:val="0"/>
                <w:color w:val="auto"/>
                <w:sz w:val="20"/>
                <w:lang w:val="fr"/>
              </w:rPr>
              <w:t>atténuation mises en œuvre pour éviter tout autre manquement de ce type à l</w:t>
            </w:r>
            <w:r w:rsidR="007B5ED0">
              <w:rPr>
                <w:rFonts w:cs="Arial"/>
                <w:b w:val="0"/>
                <w:color w:val="auto"/>
                <w:sz w:val="20"/>
                <w:lang w:val="fr"/>
              </w:rPr>
              <w:t>’</w:t>
            </w:r>
            <w:r>
              <w:rPr>
                <w:rFonts w:cs="Arial"/>
                <w:b w:val="0"/>
                <w:color w:val="auto"/>
                <w:sz w:val="20"/>
                <w:lang w:val="fr"/>
              </w:rPr>
              <w:t xml:space="preserve">avenir. </w:t>
            </w:r>
          </w:p>
          <w:p w14:paraId="69B38133" w14:textId="77777777" w:rsidR="005A1DB2" w:rsidRPr="007B5ED0" w:rsidRDefault="005A1DB2" w:rsidP="00AE3C2B">
            <w:pPr>
              <w:numPr>
                <w:ilvl w:val="0"/>
                <w:numId w:val="7"/>
              </w:numPr>
              <w:spacing w:before="60" w:after="60"/>
              <w:ind w:left="313" w:right="124" w:hanging="284"/>
              <w:jc w:val="both"/>
              <w:rPr>
                <w:rFonts w:cs="Arial"/>
                <w:i/>
                <w:color w:val="auto"/>
                <w:lang w:val="fr-FR"/>
              </w:rPr>
            </w:pPr>
            <w:r>
              <w:rPr>
                <w:rFonts w:cs="Arial"/>
                <w:bCs/>
                <w:color w:val="auto"/>
                <w:sz w:val="20"/>
                <w:lang w:val="fr"/>
              </w:rPr>
              <w:t>Décaissement et exploitation des ressources en temps voulu :</w:t>
            </w:r>
            <w:r>
              <w:rPr>
                <w:rFonts w:cs="Arial"/>
                <w:b w:val="0"/>
                <w:i/>
                <w:iCs/>
                <w:color w:val="auto"/>
                <w:sz w:val="20"/>
                <w:lang w:val="fr"/>
              </w:rPr>
              <w:t xml:space="preserve"> </w:t>
            </w:r>
            <w:r>
              <w:rPr>
                <w:rFonts w:cs="Arial"/>
                <w:b w:val="0"/>
                <w:color w:val="auto"/>
                <w:sz w:val="20"/>
                <w:lang w:val="fr"/>
              </w:rPr>
              <w:t>la mesure dans laquelle les fonds alloués aux activités liées à la vaccination (dont les coûts liés ou non aux vaccins) sont mis à disposition et exploités en temps opportun à tous les niveaux (par ex. au niveau du pays, de la province, du district).</w:t>
            </w:r>
          </w:p>
          <w:p w14:paraId="69B38134" w14:textId="77777777" w:rsidR="005A1DB2" w:rsidRPr="007B5ED0" w:rsidRDefault="005A1DB2" w:rsidP="00AE3C2B">
            <w:pPr>
              <w:numPr>
                <w:ilvl w:val="0"/>
                <w:numId w:val="7"/>
              </w:numPr>
              <w:spacing w:before="60" w:after="60" w:line="259" w:lineRule="auto"/>
              <w:ind w:left="313" w:right="124" w:hanging="284"/>
              <w:jc w:val="both"/>
              <w:rPr>
                <w:rFonts w:cs="Arial"/>
                <w:color w:val="auto"/>
                <w:sz w:val="20"/>
                <w:lang w:val="fr-FR"/>
              </w:rPr>
            </w:pPr>
            <w:r>
              <w:rPr>
                <w:rFonts w:cs="Arial"/>
                <w:bCs/>
                <w:color w:val="auto"/>
                <w:sz w:val="20"/>
                <w:lang w:val="fr"/>
              </w:rPr>
              <w:t xml:space="preserve">Déclaration adéquate </w:t>
            </w:r>
            <w:r>
              <w:rPr>
                <w:rFonts w:cs="Arial"/>
                <w:b w:val="0"/>
                <w:color w:val="auto"/>
                <w:sz w:val="20"/>
                <w:lang w:val="fr"/>
              </w:rPr>
              <w:t>du financement de la vaccination et disponibilité opportune d</w:t>
            </w:r>
            <w:r w:rsidR="007B5ED0">
              <w:rPr>
                <w:rFonts w:cs="Arial"/>
                <w:b w:val="0"/>
                <w:color w:val="auto"/>
                <w:sz w:val="20"/>
                <w:lang w:val="fr"/>
              </w:rPr>
              <w:t>’</w:t>
            </w:r>
            <w:r>
              <w:rPr>
                <w:rFonts w:cs="Arial"/>
                <w:b w:val="0"/>
                <w:color w:val="auto"/>
                <w:sz w:val="20"/>
                <w:lang w:val="fr"/>
              </w:rPr>
              <w:t>informations fiables sur le financement pour améliorer la prise de décision.</w:t>
            </w:r>
          </w:p>
        </w:tc>
      </w:tr>
      <w:tr w:rsidR="005A1DB2" w:rsidRPr="009E09CD" w14:paraId="69B38138" w14:textId="77777777" w:rsidTr="00AE3C2B">
        <w:trPr>
          <w:trHeight w:val="670"/>
        </w:trPr>
        <w:tc>
          <w:tcPr>
            <w:tcW w:w="5000" w:type="pct"/>
            <w:shd w:val="clear" w:color="auto" w:fill="auto"/>
          </w:tcPr>
          <w:p w14:paraId="69B38136" w14:textId="77777777" w:rsidR="005A1DB2" w:rsidRPr="009E09CD" w:rsidRDefault="005A1DB2" w:rsidP="00AE3C2B">
            <w:pPr>
              <w:spacing w:before="60" w:after="60" w:line="259" w:lineRule="auto"/>
              <w:rPr>
                <w:rFonts w:cs="Arial"/>
                <w:color w:val="auto"/>
                <w:sz w:val="20"/>
              </w:rPr>
            </w:pPr>
            <w:r>
              <w:rPr>
                <w:rFonts w:cs="Arial"/>
                <w:i/>
                <w:iCs/>
                <w:color w:val="auto"/>
                <w:sz w:val="20"/>
                <w:lang w:val="fr"/>
              </w:rPr>
              <w:t>Ne doit pas dépasser 250 mots</w:t>
            </w:r>
            <w:r>
              <w:rPr>
                <w:rFonts w:cs="Arial"/>
                <w:color w:val="auto"/>
                <w:sz w:val="20"/>
                <w:lang w:val="fr"/>
              </w:rPr>
              <w:t xml:space="preserve"> </w:t>
            </w:r>
          </w:p>
          <w:p w14:paraId="69B38137" w14:textId="77777777" w:rsidR="005A1DB2" w:rsidRPr="009E09CD" w:rsidRDefault="005A1DB2" w:rsidP="00AE3C2B">
            <w:pPr>
              <w:keepNext/>
              <w:keepLines/>
              <w:outlineLvl w:val="1"/>
              <w:rPr>
                <w:rFonts w:eastAsiaTheme="majorEastAsia" w:cs="Arial"/>
                <w:b/>
                <w:sz w:val="20"/>
                <w:szCs w:val="26"/>
              </w:rPr>
            </w:pPr>
            <w:r>
              <w:rPr>
                <w:rFonts w:cs="Arial"/>
                <w:color w:val="auto"/>
                <w:sz w:val="20"/>
                <w:szCs w:val="22"/>
                <w:lang w:val="fr"/>
              </w:rPr>
              <w:t xml:space="preserve"> </w:t>
            </w:r>
          </w:p>
        </w:tc>
      </w:tr>
    </w:tbl>
    <w:p w14:paraId="69B38139" w14:textId="77777777" w:rsidR="005D1F31" w:rsidRPr="00C62028" w:rsidRDefault="005D1F31" w:rsidP="00C62028">
      <w:pPr>
        <w:pStyle w:val="Text"/>
        <w:rPr>
          <w:rFonts w:ascii="Arial" w:hAnsi="Arial" w:cs="Arial"/>
          <w:sz w:val="20"/>
          <w:szCs w:val="20"/>
        </w:rPr>
      </w:pPr>
    </w:p>
    <w:p w14:paraId="69B3813A" w14:textId="77777777" w:rsidR="00F10183" w:rsidRPr="007B5ED0" w:rsidRDefault="00F10183" w:rsidP="00730209">
      <w:pPr>
        <w:pStyle w:val="Heading2"/>
        <w:ind w:left="0"/>
        <w:rPr>
          <w:rFonts w:ascii="Arial" w:hAnsi="Arial" w:cs="Arial"/>
          <w:sz w:val="22"/>
          <w:szCs w:val="22"/>
          <w:lang w:val="fr-FR"/>
        </w:rPr>
      </w:pPr>
      <w:r>
        <w:rPr>
          <w:rFonts w:ascii="Arial" w:hAnsi="Arial" w:cs="Arial"/>
          <w:sz w:val="22"/>
          <w:szCs w:val="22"/>
          <w:lang w:val="fr"/>
        </w:rPr>
        <w:t>Planification de la transition de la poliomyélite (le cas échéant)</w:t>
      </w:r>
    </w:p>
    <w:tbl>
      <w:tblPr>
        <w:tblStyle w:val="notes2"/>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42"/>
      </w:tblGrid>
      <w:tr w:rsidR="00F10183" w:rsidRPr="00D86AC4" w14:paraId="69B3813C" w14:textId="77777777" w:rsidTr="00DC00A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69B3813B" w14:textId="77777777" w:rsidR="00F10183" w:rsidRPr="007B5ED0" w:rsidRDefault="00F10183" w:rsidP="008E10C7">
            <w:pPr>
              <w:pStyle w:val="Text"/>
              <w:spacing w:after="120" w:line="240" w:lineRule="auto"/>
              <w:rPr>
                <w:rFonts w:ascii="Arial" w:hAnsi="Arial" w:cs="Arial"/>
                <w:b w:val="0"/>
                <w:sz w:val="20"/>
                <w:lang w:val="fr-FR"/>
              </w:rPr>
            </w:pPr>
            <w:r>
              <w:rPr>
                <w:rFonts w:ascii="Arial" w:hAnsi="Arial" w:cs="Arial"/>
                <w:b w:val="0"/>
                <w:color w:val="auto"/>
                <w:sz w:val="20"/>
                <w:lang w:val="fr"/>
              </w:rPr>
              <w:t>En cas de transition pour mettre fin au soutien d</w:t>
            </w:r>
            <w:r w:rsidR="007B5ED0">
              <w:rPr>
                <w:rFonts w:ascii="Arial" w:hAnsi="Arial" w:cs="Arial"/>
                <w:b w:val="0"/>
                <w:color w:val="auto"/>
                <w:sz w:val="20"/>
                <w:lang w:val="fr"/>
              </w:rPr>
              <w:t>’</w:t>
            </w:r>
            <w:r>
              <w:rPr>
                <w:rFonts w:ascii="Arial" w:hAnsi="Arial" w:cs="Arial"/>
                <w:b w:val="0"/>
                <w:color w:val="auto"/>
                <w:sz w:val="20"/>
                <w:lang w:val="fr"/>
              </w:rPr>
              <w:t>autres sources principales en matière de soutien au programme de vaccination, telle que l</w:t>
            </w:r>
            <w:r w:rsidR="007B5ED0">
              <w:rPr>
                <w:rFonts w:ascii="Arial" w:hAnsi="Arial" w:cs="Arial"/>
                <w:b w:val="0"/>
                <w:color w:val="auto"/>
                <w:sz w:val="20"/>
                <w:lang w:val="fr"/>
              </w:rPr>
              <w:t>’</w:t>
            </w:r>
            <w:r>
              <w:rPr>
                <w:rFonts w:ascii="Arial" w:hAnsi="Arial" w:cs="Arial"/>
                <w:b w:val="0"/>
                <w:color w:val="auto"/>
                <w:sz w:val="20"/>
                <w:lang w:val="fr"/>
              </w:rPr>
              <w:t>initiative mondiale pour l</w:t>
            </w:r>
            <w:r w:rsidR="007B5ED0">
              <w:rPr>
                <w:rFonts w:ascii="Arial" w:hAnsi="Arial" w:cs="Arial"/>
                <w:b w:val="0"/>
                <w:color w:val="auto"/>
                <w:sz w:val="20"/>
                <w:lang w:val="fr"/>
              </w:rPr>
              <w:t>’</w:t>
            </w:r>
            <w:r>
              <w:rPr>
                <w:rFonts w:ascii="Arial" w:hAnsi="Arial" w:cs="Arial"/>
                <w:b w:val="0"/>
                <w:color w:val="auto"/>
                <w:sz w:val="20"/>
                <w:lang w:val="fr"/>
              </w:rPr>
              <w:t>éradication de la poliomyélite, décrire brièvement le plan de transition. S</w:t>
            </w:r>
            <w:r w:rsidR="007B5ED0">
              <w:rPr>
                <w:rFonts w:ascii="Arial" w:hAnsi="Arial" w:cs="Arial"/>
                <w:b w:val="0"/>
                <w:color w:val="auto"/>
                <w:sz w:val="20"/>
                <w:lang w:val="fr"/>
              </w:rPr>
              <w:t>’</w:t>
            </w:r>
            <w:r>
              <w:rPr>
                <w:rFonts w:ascii="Arial" w:hAnsi="Arial" w:cs="Arial"/>
                <w:b w:val="0"/>
                <w:color w:val="auto"/>
                <w:sz w:val="20"/>
                <w:lang w:val="fr"/>
              </w:rPr>
              <w:t>il n</w:t>
            </w:r>
            <w:r w:rsidR="007B5ED0">
              <w:rPr>
                <w:rFonts w:ascii="Arial" w:hAnsi="Arial" w:cs="Arial"/>
                <w:b w:val="0"/>
                <w:color w:val="auto"/>
                <w:sz w:val="20"/>
                <w:lang w:val="fr"/>
              </w:rPr>
              <w:t>’</w:t>
            </w:r>
            <w:r>
              <w:rPr>
                <w:rFonts w:ascii="Arial" w:hAnsi="Arial" w:cs="Arial"/>
                <w:b w:val="0"/>
                <w:color w:val="auto"/>
                <w:sz w:val="20"/>
                <w:lang w:val="fr"/>
              </w:rPr>
              <w:t xml:space="preserve">en existe aucun, décrire les plans pour en élaborer un et les autres mesures préparatoires. </w:t>
            </w:r>
          </w:p>
        </w:tc>
      </w:tr>
      <w:tr w:rsidR="00F10183" w:rsidRPr="009E09CD" w14:paraId="69B3813F" w14:textId="77777777" w:rsidTr="00DC00A7">
        <w:tc>
          <w:tcPr>
            <w:tcW w:w="5000" w:type="pct"/>
            <w:shd w:val="clear" w:color="auto" w:fill="auto"/>
          </w:tcPr>
          <w:p w14:paraId="69B3813D" w14:textId="77777777" w:rsidR="00F10183" w:rsidRPr="009E09CD" w:rsidRDefault="00F10183" w:rsidP="00DC00A7">
            <w:pPr>
              <w:spacing w:before="60" w:after="60" w:line="259" w:lineRule="auto"/>
              <w:rPr>
                <w:rFonts w:cs="Arial"/>
                <w:color w:val="auto"/>
                <w:sz w:val="20"/>
              </w:rPr>
            </w:pPr>
            <w:r>
              <w:rPr>
                <w:rFonts w:cs="Arial"/>
                <w:i/>
                <w:iCs/>
                <w:color w:val="auto"/>
                <w:sz w:val="20"/>
                <w:lang w:val="fr"/>
              </w:rPr>
              <w:t>Ne doit pas dépasser 100 mots</w:t>
            </w:r>
            <w:r>
              <w:rPr>
                <w:rFonts w:cs="Arial"/>
                <w:color w:val="auto"/>
                <w:sz w:val="20"/>
                <w:lang w:val="fr"/>
              </w:rPr>
              <w:t xml:space="preserve"> </w:t>
            </w:r>
          </w:p>
          <w:p w14:paraId="69B3813E" w14:textId="77777777" w:rsidR="00F10183" w:rsidRPr="009E09CD" w:rsidRDefault="00F10183" w:rsidP="00DC00A7">
            <w:pPr>
              <w:spacing w:before="60" w:after="60" w:line="259" w:lineRule="auto"/>
              <w:rPr>
                <w:rFonts w:cs="Arial"/>
                <w:color w:val="auto"/>
                <w:sz w:val="20"/>
              </w:rPr>
            </w:pPr>
          </w:p>
        </w:tc>
      </w:tr>
    </w:tbl>
    <w:p w14:paraId="69B38140" w14:textId="77777777" w:rsidR="000D2A72" w:rsidRPr="007B5ED0" w:rsidRDefault="6B5A1CA1" w:rsidP="000D2A72">
      <w:pPr>
        <w:pStyle w:val="Heading1"/>
        <w:rPr>
          <w:rFonts w:ascii="Arial" w:hAnsi="Arial" w:cs="Arial"/>
          <w:sz w:val="26"/>
          <w:szCs w:val="26"/>
          <w:lang w:val="fr-FR"/>
        </w:rPr>
      </w:pPr>
      <w:r>
        <w:rPr>
          <w:rFonts w:ascii="Arial" w:hAnsi="Arial" w:cs="Arial"/>
          <w:sz w:val="26"/>
          <w:szCs w:val="26"/>
          <w:lang w:val="fr"/>
        </w:rPr>
        <w:t xml:space="preserve">Performance antérieure du soutien Gavi, défis dans la mise en œuvre et enseignements </w:t>
      </w:r>
    </w:p>
    <w:p w14:paraId="69B38141" w14:textId="77777777" w:rsidR="00DA18A4" w:rsidRPr="007B5ED0" w:rsidRDefault="000D2A72" w:rsidP="000D2A72">
      <w:pPr>
        <w:pStyle w:val="Text"/>
        <w:rPr>
          <w:rFonts w:ascii="Arial" w:eastAsia="Times New Roman" w:hAnsi="Arial" w:cs="Arial"/>
          <w:bCs/>
          <w:iCs/>
          <w:color w:val="005CB9"/>
          <w:sz w:val="18"/>
          <w:szCs w:val="18"/>
          <w:lang w:val="fr-FR"/>
        </w:rPr>
      </w:pPr>
      <w:r>
        <w:rPr>
          <w:rFonts w:ascii="Arial" w:eastAsia="Times New Roman" w:hAnsi="Arial" w:cs="Arial"/>
          <w:color w:val="005CB9"/>
          <w:sz w:val="18"/>
          <w:szCs w:val="18"/>
          <w:lang w:val="fr"/>
        </w:rPr>
        <w:t>Commenter brièvement la performance du soutien aux vaccins et le renforcement du système de santé et de vaccination (RSS, Ops, AFV, POECF, subventions de transition) reçus de la part de Gavi.</w:t>
      </w:r>
    </w:p>
    <w:p w14:paraId="69B38142" w14:textId="77777777" w:rsidR="000D2A72" w:rsidRPr="007B5ED0" w:rsidRDefault="000D2A72" w:rsidP="000D2A72">
      <w:pPr>
        <w:pStyle w:val="Text"/>
        <w:rPr>
          <w:rFonts w:ascii="Arial" w:hAnsi="Arial" w:cs="Arial"/>
          <w:sz w:val="20"/>
          <w:szCs w:val="20"/>
          <w:lang w:val="fr-FR"/>
        </w:rPr>
      </w:pPr>
    </w:p>
    <w:p w14:paraId="69B38143" w14:textId="77777777" w:rsidR="000D2A72" w:rsidRPr="007B5ED0" w:rsidRDefault="000D2A72" w:rsidP="000D2A72">
      <w:pPr>
        <w:pStyle w:val="Heading2"/>
        <w:ind w:left="142"/>
        <w:rPr>
          <w:rFonts w:ascii="Arial" w:hAnsi="Arial" w:cs="Arial"/>
          <w:sz w:val="22"/>
          <w:szCs w:val="22"/>
          <w:lang w:val="fr-FR"/>
        </w:rPr>
      </w:pPr>
      <w:r>
        <w:rPr>
          <w:rFonts w:ascii="Arial" w:hAnsi="Arial" w:cs="Arial"/>
          <w:sz w:val="22"/>
          <w:szCs w:val="22"/>
          <w:lang w:val="fr"/>
        </w:rPr>
        <w:t>Performance programmatique des subventions de Gavi</w:t>
      </w:r>
      <w:r>
        <w:rPr>
          <w:rFonts w:ascii="Arial" w:hAnsi="Arial" w:cs="Arial"/>
          <w:b w:val="0"/>
          <w:bCs w:val="0"/>
          <w:sz w:val="22"/>
          <w:szCs w:val="22"/>
          <w:lang w:val="fr"/>
        </w:rPr>
        <w:t xml:space="preserve"> sur les plans suivants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36"/>
      </w:tblGrid>
      <w:tr w:rsidR="00AE4FDC" w:rsidRPr="00D86AC4" w14:paraId="69B38149" w14:textId="77777777" w:rsidTr="00D83B8C">
        <w:trPr>
          <w:trHeight w:val="1743"/>
        </w:trPr>
        <w:tc>
          <w:tcPr>
            <w:tcW w:w="5000" w:type="pct"/>
            <w:shd w:val="clear" w:color="auto" w:fill="F2F2F2" w:themeFill="background1" w:themeFillShade="F2"/>
          </w:tcPr>
          <w:p w14:paraId="69B38144" w14:textId="77777777" w:rsidR="00AE4FDC" w:rsidRPr="007B5ED0" w:rsidRDefault="6B5A1CA1" w:rsidP="008C2A33">
            <w:pPr>
              <w:pStyle w:val="Heading3"/>
              <w:numPr>
                <w:ilvl w:val="0"/>
                <w:numId w:val="29"/>
              </w:numPr>
              <w:spacing w:before="40" w:after="0" w:line="240" w:lineRule="auto"/>
              <w:ind w:left="421" w:hanging="284"/>
              <w:outlineLvl w:val="2"/>
              <w:rPr>
                <w:rFonts w:ascii="Arial" w:hAnsi="Arial" w:cs="Arial"/>
                <w:b w:val="0"/>
                <w:color w:val="auto"/>
                <w:sz w:val="20"/>
                <w:szCs w:val="20"/>
                <w:lang w:val="fr-FR"/>
              </w:rPr>
            </w:pPr>
            <w:r>
              <w:rPr>
                <w:rFonts w:ascii="Arial" w:hAnsi="Arial" w:cs="Arial"/>
                <w:b w:val="0"/>
                <w:bCs w:val="0"/>
                <w:color w:val="auto"/>
                <w:sz w:val="20"/>
                <w:szCs w:val="20"/>
                <w:lang w:val="fr"/>
              </w:rPr>
              <w:t>Objectifs atteints par rapport aux cibles convenues</w:t>
            </w:r>
          </w:p>
          <w:p w14:paraId="69B38145" w14:textId="77777777" w:rsidR="00AE4FDC" w:rsidRPr="007B5ED0" w:rsidRDefault="6B5A1CA1" w:rsidP="008C2A33">
            <w:pPr>
              <w:pStyle w:val="Heading3"/>
              <w:numPr>
                <w:ilvl w:val="0"/>
                <w:numId w:val="29"/>
              </w:numPr>
              <w:spacing w:before="40" w:after="0" w:line="240" w:lineRule="auto"/>
              <w:ind w:left="421" w:hanging="284"/>
              <w:outlineLvl w:val="2"/>
              <w:rPr>
                <w:rFonts w:ascii="Arial" w:hAnsi="Arial" w:cs="Arial"/>
                <w:b w:val="0"/>
                <w:color w:val="auto"/>
                <w:sz w:val="20"/>
                <w:szCs w:val="20"/>
                <w:lang w:val="fr-FR"/>
              </w:rPr>
            </w:pPr>
            <w:r>
              <w:rPr>
                <w:rFonts w:ascii="Arial" w:hAnsi="Arial" w:cs="Arial"/>
                <w:b w:val="0"/>
                <w:bCs w:val="0"/>
                <w:color w:val="auto"/>
                <w:sz w:val="20"/>
                <w:szCs w:val="20"/>
                <w:lang w:val="fr"/>
              </w:rPr>
              <w:t>Avancée dans la mise en œuvre globale, enseignements tirés et meilleures pratiques</w:t>
            </w:r>
          </w:p>
          <w:p w14:paraId="69B38146" w14:textId="77777777" w:rsidR="00AE4FDC" w:rsidRPr="007B5ED0" w:rsidRDefault="6B5A1CA1" w:rsidP="008C2A33">
            <w:pPr>
              <w:pStyle w:val="Heading3"/>
              <w:numPr>
                <w:ilvl w:val="0"/>
                <w:numId w:val="29"/>
              </w:numPr>
              <w:spacing w:before="40" w:after="0" w:line="240" w:lineRule="auto"/>
              <w:ind w:left="421" w:hanging="284"/>
              <w:outlineLvl w:val="2"/>
              <w:rPr>
                <w:rFonts w:ascii="Arial" w:eastAsia="Arial" w:hAnsi="Arial" w:cs="Arial"/>
                <w:b w:val="0"/>
                <w:bCs w:val="0"/>
                <w:color w:val="auto"/>
                <w:sz w:val="20"/>
                <w:szCs w:val="20"/>
                <w:lang w:val="fr-FR"/>
              </w:rPr>
            </w:pPr>
            <w:r>
              <w:rPr>
                <w:rFonts w:ascii="Arial" w:hAnsi="Arial" w:cs="Arial"/>
                <w:b w:val="0"/>
                <w:bCs w:val="0"/>
                <w:color w:val="auto"/>
                <w:sz w:val="20"/>
                <w:szCs w:val="20"/>
                <w:lang w:val="fr"/>
              </w:rPr>
              <w:t>Avancées et objectifs atteints, plus particulièrement avec le soutien de Gavi en matière de RSS et de POECF</w:t>
            </w:r>
          </w:p>
          <w:p w14:paraId="69B38147" w14:textId="77777777" w:rsidR="00164F22" w:rsidRPr="007B5ED0" w:rsidRDefault="6B5A1CA1" w:rsidP="008C2A33">
            <w:pPr>
              <w:pStyle w:val="Heading3"/>
              <w:numPr>
                <w:ilvl w:val="0"/>
                <w:numId w:val="29"/>
              </w:numPr>
              <w:spacing w:before="40" w:after="0" w:line="240" w:lineRule="auto"/>
              <w:ind w:left="421" w:hanging="284"/>
              <w:outlineLvl w:val="2"/>
              <w:rPr>
                <w:rFonts w:ascii="Arial" w:hAnsi="Arial" w:cs="Arial"/>
                <w:b w:val="0"/>
                <w:color w:val="auto"/>
                <w:sz w:val="20"/>
                <w:szCs w:val="20"/>
                <w:lang w:val="fr-FR"/>
              </w:rPr>
            </w:pPr>
            <w:r>
              <w:rPr>
                <w:rFonts w:ascii="Arial" w:hAnsi="Arial" w:cs="Arial"/>
                <w:b w:val="0"/>
                <w:bCs w:val="0"/>
                <w:color w:val="auto"/>
                <w:sz w:val="20"/>
                <w:szCs w:val="20"/>
                <w:lang w:val="fr"/>
              </w:rPr>
              <w:t>Utilisation et résultats du financement basé sur la performance (FBP)</w:t>
            </w:r>
          </w:p>
          <w:p w14:paraId="69B38148" w14:textId="77777777" w:rsidR="00164F22" w:rsidRPr="007B5ED0" w:rsidRDefault="00D74B5F" w:rsidP="008C2A33">
            <w:pPr>
              <w:pStyle w:val="Heading3"/>
              <w:numPr>
                <w:ilvl w:val="0"/>
                <w:numId w:val="29"/>
              </w:numPr>
              <w:spacing w:before="40" w:after="0" w:line="240" w:lineRule="auto"/>
              <w:ind w:left="421" w:hanging="284"/>
              <w:outlineLvl w:val="2"/>
              <w:rPr>
                <w:rFonts w:ascii="Arial" w:hAnsi="Arial" w:cs="Arial"/>
                <w:color w:val="auto"/>
                <w:sz w:val="20"/>
                <w:szCs w:val="20"/>
                <w:lang w:val="fr-FR"/>
              </w:rPr>
            </w:pPr>
            <w:r>
              <w:rPr>
                <w:rFonts w:ascii="Arial" w:hAnsi="Arial" w:cs="Arial"/>
                <w:b w:val="0"/>
                <w:bCs w:val="0"/>
                <w:color w:val="auto"/>
                <w:sz w:val="20"/>
                <w:szCs w:val="20"/>
                <w:lang w:val="fr"/>
              </w:rPr>
              <w:t>S</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il y a lieu, avancée de la mise en œuvre du plan de transition, goulots d</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étranglement au niveau de la mise en œuvre et mesures correctives</w:t>
            </w:r>
          </w:p>
        </w:tc>
      </w:tr>
      <w:tr w:rsidR="00DA18A4" w:rsidRPr="009E09CD" w14:paraId="69B3814C" w14:textId="77777777" w:rsidTr="6B5A1CA1">
        <w:trPr>
          <w:trHeight w:val="56"/>
        </w:trPr>
        <w:tc>
          <w:tcPr>
            <w:tcW w:w="5000" w:type="pct"/>
            <w:shd w:val="clear" w:color="auto" w:fill="auto"/>
          </w:tcPr>
          <w:p w14:paraId="69B3814A" w14:textId="77777777" w:rsidR="00AE4FDC" w:rsidRPr="000D2A72" w:rsidRDefault="6B5A1CA1" w:rsidP="00A36D55">
            <w:pPr>
              <w:spacing w:before="60" w:after="60" w:line="259" w:lineRule="auto"/>
              <w:rPr>
                <w:rFonts w:cs="Arial"/>
              </w:rPr>
            </w:pPr>
            <w:r>
              <w:rPr>
                <w:rFonts w:cs="Arial"/>
                <w:i/>
                <w:iCs/>
                <w:lang w:val="fr"/>
              </w:rPr>
              <w:t>Ne doit pas dépasser 500 mots</w:t>
            </w:r>
            <w:r>
              <w:rPr>
                <w:rFonts w:cs="Arial"/>
                <w:lang w:val="fr"/>
              </w:rPr>
              <w:t xml:space="preserve"> </w:t>
            </w:r>
          </w:p>
          <w:p w14:paraId="69B3814B" w14:textId="77777777" w:rsidR="0054295C" w:rsidRPr="000D2A72" w:rsidRDefault="0054295C" w:rsidP="00A36D55">
            <w:pPr>
              <w:spacing w:before="60" w:after="60" w:line="259" w:lineRule="auto"/>
              <w:rPr>
                <w:rFonts w:cs="Arial"/>
              </w:rPr>
            </w:pPr>
          </w:p>
        </w:tc>
      </w:tr>
    </w:tbl>
    <w:p w14:paraId="69B3814D" w14:textId="77777777" w:rsidR="00646B3C" w:rsidRPr="00646B3C" w:rsidRDefault="00646B3C" w:rsidP="00646B3C">
      <w:pPr>
        <w:pStyle w:val="Text"/>
        <w:rPr>
          <w:rFonts w:ascii="Arial" w:hAnsi="Arial" w:cs="Arial"/>
          <w:sz w:val="20"/>
          <w:szCs w:val="20"/>
        </w:rPr>
      </w:pPr>
    </w:p>
    <w:p w14:paraId="69B3814E" w14:textId="77777777" w:rsidR="006420FD" w:rsidRPr="007B5ED0" w:rsidRDefault="000D2A72" w:rsidP="003338D5">
      <w:pPr>
        <w:pStyle w:val="Heading2"/>
        <w:ind w:left="142"/>
        <w:rPr>
          <w:rFonts w:ascii="Arial" w:hAnsi="Arial" w:cs="Arial"/>
          <w:color w:val="0070C0"/>
          <w:sz w:val="22"/>
          <w:szCs w:val="22"/>
          <w:lang w:val="fr-FR"/>
        </w:rPr>
      </w:pPr>
      <w:r>
        <w:rPr>
          <w:rFonts w:ascii="Arial" w:hAnsi="Arial" w:cs="Arial"/>
          <w:color w:val="0070C0"/>
          <w:sz w:val="22"/>
          <w:szCs w:val="22"/>
          <w:lang w:val="fr"/>
        </w:rPr>
        <w:t>Performance de la gestion financière</w:t>
      </w:r>
      <w:r>
        <w:rPr>
          <w:rFonts w:ascii="Arial" w:hAnsi="Arial" w:cs="Arial"/>
          <w:b w:val="0"/>
          <w:bCs w:val="0"/>
          <w:color w:val="0070C0"/>
          <w:sz w:val="22"/>
          <w:szCs w:val="22"/>
          <w:lang w:val="fr"/>
        </w:rPr>
        <w:t xml:space="preserve"> sur les plans suivants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36"/>
      </w:tblGrid>
      <w:tr w:rsidR="000D2A72" w:rsidRPr="00D86AC4" w14:paraId="69B38153" w14:textId="77777777" w:rsidTr="00DC00A7">
        <w:trPr>
          <w:trHeight w:val="1760"/>
        </w:trPr>
        <w:tc>
          <w:tcPr>
            <w:tcW w:w="5000" w:type="pct"/>
            <w:shd w:val="clear" w:color="auto" w:fill="F2F2F2" w:themeFill="background1" w:themeFillShade="F2"/>
          </w:tcPr>
          <w:p w14:paraId="69B3814F" w14:textId="77777777" w:rsidR="000D2A72" w:rsidRPr="003338D5" w:rsidRDefault="000D2A72" w:rsidP="008C2A33">
            <w:pPr>
              <w:pStyle w:val="Heading3"/>
              <w:numPr>
                <w:ilvl w:val="0"/>
                <w:numId w:val="29"/>
              </w:numPr>
              <w:spacing w:before="40" w:after="0" w:line="240" w:lineRule="auto"/>
              <w:ind w:left="421" w:hanging="284"/>
              <w:outlineLvl w:val="2"/>
              <w:rPr>
                <w:rFonts w:ascii="Arial" w:hAnsi="Arial" w:cs="Arial"/>
                <w:b w:val="0"/>
                <w:color w:val="auto"/>
                <w:sz w:val="20"/>
                <w:szCs w:val="20"/>
              </w:rPr>
            </w:pPr>
            <w:r>
              <w:rPr>
                <w:rFonts w:ascii="Arial" w:hAnsi="Arial" w:cs="Arial"/>
                <w:b w:val="0"/>
                <w:bCs w:val="0"/>
                <w:color w:val="auto"/>
                <w:sz w:val="20"/>
                <w:szCs w:val="20"/>
                <w:lang w:val="fr"/>
              </w:rPr>
              <w:t>Taux d</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absorption financière et d</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utilisation</w:t>
            </w:r>
          </w:p>
          <w:p w14:paraId="69B38150" w14:textId="77777777" w:rsidR="000D2A72" w:rsidRPr="007B5ED0" w:rsidRDefault="000D2A72" w:rsidP="008C2A33">
            <w:pPr>
              <w:pStyle w:val="Heading3"/>
              <w:numPr>
                <w:ilvl w:val="0"/>
                <w:numId w:val="29"/>
              </w:numPr>
              <w:spacing w:before="40" w:after="0" w:line="240" w:lineRule="auto"/>
              <w:ind w:left="421" w:hanging="284"/>
              <w:outlineLvl w:val="2"/>
              <w:rPr>
                <w:rFonts w:ascii="Arial" w:hAnsi="Arial" w:cs="Arial"/>
                <w:b w:val="0"/>
                <w:color w:val="auto"/>
                <w:sz w:val="20"/>
                <w:szCs w:val="20"/>
                <w:lang w:val="fr-FR"/>
              </w:rPr>
            </w:pPr>
            <w:r>
              <w:rPr>
                <w:rFonts w:ascii="Arial" w:hAnsi="Arial" w:cs="Arial"/>
                <w:b w:val="0"/>
                <w:bCs w:val="0"/>
                <w:color w:val="auto"/>
                <w:sz w:val="20"/>
                <w:szCs w:val="20"/>
                <w:lang w:val="fr"/>
              </w:rPr>
              <w:t>Conformité avec les rapports financiers et avancée dans le traitement des exigences imposées en matière d</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 xml:space="preserve">audit </w:t>
            </w:r>
          </w:p>
          <w:p w14:paraId="69B38151" w14:textId="77777777" w:rsidR="000D2A72" w:rsidRPr="007B5ED0" w:rsidRDefault="000D2A72" w:rsidP="008C2A33">
            <w:pPr>
              <w:pStyle w:val="Heading3"/>
              <w:numPr>
                <w:ilvl w:val="0"/>
                <w:numId w:val="29"/>
              </w:numPr>
              <w:spacing w:before="40" w:after="0" w:line="240" w:lineRule="auto"/>
              <w:ind w:left="421" w:hanging="284"/>
              <w:outlineLvl w:val="2"/>
              <w:rPr>
                <w:rFonts w:ascii="Arial" w:hAnsi="Arial" w:cs="Arial"/>
                <w:b w:val="0"/>
                <w:color w:val="auto"/>
                <w:sz w:val="20"/>
                <w:szCs w:val="20"/>
                <w:lang w:val="fr-FR"/>
              </w:rPr>
            </w:pPr>
            <w:r>
              <w:rPr>
                <w:rFonts w:ascii="Arial" w:hAnsi="Arial" w:cs="Arial"/>
                <w:b w:val="0"/>
                <w:bCs w:val="0"/>
                <w:color w:val="auto"/>
                <w:sz w:val="20"/>
                <w:szCs w:val="20"/>
                <w:lang w:val="fr"/>
              </w:rPr>
              <w:t>Principaux problèmes issus des engagements d</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examen (par ex. audits de programmes de liquidités réalisés par Gavi, évaluations des capacités du programme mené par Gavi, audits externes/internes annuels, etc.) et liés à l</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avancement de la mise en œuvre d</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une recommandation</w:t>
            </w:r>
          </w:p>
          <w:p w14:paraId="69B38152" w14:textId="77777777" w:rsidR="000D2A72" w:rsidRPr="007B5ED0" w:rsidRDefault="000D2A72" w:rsidP="008C2A33">
            <w:pPr>
              <w:pStyle w:val="Heading3"/>
              <w:numPr>
                <w:ilvl w:val="0"/>
                <w:numId w:val="29"/>
              </w:numPr>
              <w:spacing w:before="40" w:after="0" w:line="240" w:lineRule="auto"/>
              <w:ind w:left="421" w:hanging="284"/>
              <w:outlineLvl w:val="2"/>
              <w:rPr>
                <w:rFonts w:ascii="Arial" w:hAnsi="Arial" w:cs="Arial"/>
                <w:color w:val="auto"/>
                <w:sz w:val="20"/>
                <w:szCs w:val="20"/>
                <w:lang w:val="fr-FR"/>
              </w:rPr>
            </w:pPr>
            <w:r>
              <w:rPr>
                <w:rFonts w:ascii="Arial" w:hAnsi="Arial" w:cs="Arial"/>
                <w:b w:val="0"/>
                <w:bCs w:val="0"/>
                <w:color w:val="auto"/>
                <w:sz w:val="20"/>
                <w:szCs w:val="20"/>
                <w:lang w:val="fr"/>
              </w:rPr>
              <w:t>Systèmes de gestion financière, y compris toute modification apportée aux précédentes dispositions</w:t>
            </w:r>
          </w:p>
        </w:tc>
      </w:tr>
      <w:tr w:rsidR="000D2A72" w:rsidRPr="009E09CD" w14:paraId="69B38156" w14:textId="77777777" w:rsidTr="00DC00A7">
        <w:tc>
          <w:tcPr>
            <w:tcW w:w="5000" w:type="pct"/>
            <w:shd w:val="clear" w:color="auto" w:fill="auto"/>
          </w:tcPr>
          <w:p w14:paraId="69B38154" w14:textId="77777777" w:rsidR="000D2A72" w:rsidRPr="009E09CD" w:rsidRDefault="000D2A72" w:rsidP="00DC00A7">
            <w:pPr>
              <w:spacing w:before="60" w:after="60" w:line="259" w:lineRule="auto"/>
              <w:rPr>
                <w:rFonts w:cs="Arial"/>
              </w:rPr>
            </w:pPr>
            <w:r>
              <w:rPr>
                <w:rFonts w:cs="Arial"/>
                <w:i/>
                <w:iCs/>
                <w:lang w:val="fr"/>
              </w:rPr>
              <w:t>Ne doit pas dépasser 500 mots</w:t>
            </w:r>
            <w:r>
              <w:rPr>
                <w:rFonts w:cs="Arial"/>
                <w:lang w:val="fr"/>
              </w:rPr>
              <w:t xml:space="preserve"> </w:t>
            </w:r>
          </w:p>
          <w:p w14:paraId="69B38155" w14:textId="77777777" w:rsidR="000D2A72" w:rsidRPr="009E09CD" w:rsidRDefault="000D2A72" w:rsidP="00DC00A7">
            <w:pPr>
              <w:spacing w:before="60" w:after="60" w:line="259" w:lineRule="auto"/>
              <w:rPr>
                <w:rFonts w:cs="Arial"/>
              </w:rPr>
            </w:pPr>
          </w:p>
        </w:tc>
      </w:tr>
    </w:tbl>
    <w:p w14:paraId="69B38157" w14:textId="77777777" w:rsidR="00120431" w:rsidRDefault="00120431">
      <w:pPr>
        <w:pStyle w:val="NoSpacing"/>
        <w:rPr>
          <w:rFonts w:cs="Arial"/>
          <w:color w:val="00B050"/>
          <w:szCs w:val="26"/>
        </w:rPr>
      </w:pPr>
      <w:r>
        <w:rPr>
          <w:rFonts w:cs="Arial"/>
          <w:bCs/>
          <w:color w:val="00B050"/>
          <w:szCs w:val="26"/>
          <w:lang w:val="fr"/>
        </w:rPr>
        <w:br w:type="page"/>
      </w:r>
    </w:p>
    <w:p w14:paraId="69B38158" w14:textId="77777777" w:rsidR="00C35494" w:rsidRPr="007B5ED0" w:rsidRDefault="002E0891" w:rsidP="00E0605D">
      <w:pPr>
        <w:pStyle w:val="HeadingAnnex1"/>
        <w:rPr>
          <w:color w:val="00B050"/>
          <w:lang w:val="fr-FR"/>
        </w:rPr>
      </w:pPr>
      <w:r>
        <w:rPr>
          <w:rFonts w:ascii="Arial" w:hAnsi="Arial"/>
          <w:sz w:val="26"/>
          <w:szCs w:val="26"/>
          <w:lang w:val="fr"/>
        </w:rPr>
        <w:lastRenderedPageBreak/>
        <w:t>Partie C : Planification du futur soutien de Gavi</w:t>
      </w:r>
      <w:r>
        <w:rPr>
          <w:rStyle w:val="FootnoteReference"/>
          <w:rFonts w:eastAsia="Arial" w:cs="Arial"/>
          <w:b w:val="0"/>
          <w:bCs w:val="0"/>
          <w:color w:val="00B050"/>
          <w:sz w:val="24"/>
          <w:szCs w:val="24"/>
          <w:lang w:val="fr"/>
        </w:rPr>
        <w:footnoteReference w:id="12"/>
      </w:r>
      <w:r>
        <w:rPr>
          <w:color w:val="00B050"/>
          <w:lang w:val="fr"/>
        </w:rPr>
        <w:t xml:space="preserve">  </w:t>
      </w:r>
    </w:p>
    <w:tbl>
      <w:tblPr>
        <w:tblStyle w:val="TableGrid"/>
        <w:tblpPr w:leftFromText="180" w:rightFromText="180" w:vertAnchor="text" w:horzAnchor="margin" w:tblpY="2"/>
        <w:tblW w:w="0" w:type="auto"/>
        <w:tblLook w:val="04A0" w:firstRow="1" w:lastRow="0" w:firstColumn="1" w:lastColumn="0" w:noHBand="0" w:noVBand="1"/>
      </w:tblPr>
      <w:tblGrid>
        <w:gridCol w:w="8996"/>
      </w:tblGrid>
      <w:tr w:rsidR="005D1F31" w:rsidRPr="00D86AC4" w14:paraId="69B3815C" w14:textId="77777777" w:rsidTr="00386C86">
        <w:trPr>
          <w:trHeight w:val="678"/>
        </w:trPr>
        <w:tc>
          <w:tcPr>
            <w:tcW w:w="8996" w:type="dxa"/>
            <w:tcBorders>
              <w:top w:val="single" w:sz="12" w:space="0" w:color="0070C0"/>
              <w:left w:val="single" w:sz="12" w:space="0" w:color="0070C0"/>
              <w:bottom w:val="single" w:sz="12" w:space="0" w:color="0070C0"/>
              <w:right w:val="single" w:sz="12" w:space="0" w:color="0070C0"/>
            </w:tcBorders>
            <w:shd w:val="clear" w:color="auto" w:fill="auto"/>
          </w:tcPr>
          <w:p w14:paraId="69B38159" w14:textId="77777777" w:rsidR="005D1F31" w:rsidRPr="007B5ED0" w:rsidRDefault="005D1F31" w:rsidP="00D83B8C">
            <w:pPr>
              <w:spacing w:before="120" w:after="120" w:line="240" w:lineRule="auto"/>
              <w:ind w:left="552" w:right="222"/>
              <w:jc w:val="both"/>
              <w:rPr>
                <w:rFonts w:cs="Arial"/>
                <w:lang w:val="fr-FR"/>
              </w:rPr>
            </w:pPr>
            <w:r>
              <w:rPr>
                <w:rFonts w:cs="Arial"/>
                <w:noProof/>
              </w:rPr>
              <w:drawing>
                <wp:anchor distT="0" distB="0" distL="114300" distR="114300" simplePos="0" relativeHeight="251658246" behindDoc="0" locked="0" layoutInCell="1" allowOverlap="1" wp14:anchorId="69B3836F" wp14:editId="69B38370">
                  <wp:simplePos x="0" y="0"/>
                  <wp:positionH relativeFrom="column">
                    <wp:posOffset>13970</wp:posOffset>
                  </wp:positionH>
                  <wp:positionV relativeFrom="paragraph">
                    <wp:posOffset>78740</wp:posOffset>
                  </wp:positionV>
                  <wp:extent cx="257175" cy="257175"/>
                  <wp:effectExtent l="0" t="0" r="9525" b="9525"/>
                  <wp:wrapNone/>
                  <wp:docPr id="13" name="Picture 13" descr="Image result for objective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bjective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Pr>
                <w:rFonts w:cs="Arial"/>
                <w:lang w:val="fr"/>
              </w:rPr>
              <w:t xml:space="preserve">La </w:t>
            </w:r>
            <w:r>
              <w:rPr>
                <w:rFonts w:cs="Arial"/>
                <w:b/>
                <w:bCs/>
                <w:lang w:val="fr"/>
              </w:rPr>
              <w:t xml:space="preserve">Section C </w:t>
            </w:r>
            <w:r>
              <w:rPr>
                <w:rFonts w:cs="Arial"/>
                <w:lang w:val="fr"/>
              </w:rPr>
              <w:t xml:space="preserve">détaille le soutien au renforcement des systèmes de santé et aux vaccins nouveaux demandé pour les 3 à 5 ans à venir, y compris les considérations stratégiques et les activités prioritaires. Les détails opérationnels sont présentés dans le </w:t>
            </w:r>
            <w:r>
              <w:rPr>
                <w:rFonts w:cs="Arial"/>
                <w:b/>
                <w:bCs/>
                <w:lang w:val="fr"/>
              </w:rPr>
              <w:t>modèle de budgétisation et planification de Gavi</w:t>
            </w:r>
            <w:r>
              <w:rPr>
                <w:rFonts w:cs="Arial"/>
                <w:lang w:val="fr"/>
              </w:rPr>
              <w:t xml:space="preserve">, et la mesure de la performance est présentée dans un </w:t>
            </w:r>
            <w:r>
              <w:rPr>
                <w:rFonts w:cs="Arial"/>
                <w:b/>
                <w:bCs/>
                <w:lang w:val="fr"/>
              </w:rPr>
              <w:t>cadre de performance des subventions</w:t>
            </w:r>
            <w:r>
              <w:rPr>
                <w:rFonts w:cs="Arial"/>
                <w:lang w:val="fr"/>
              </w:rPr>
              <w:t xml:space="preserve"> actualisé.</w:t>
            </w:r>
          </w:p>
          <w:p w14:paraId="69B3815A" w14:textId="77777777" w:rsidR="005D1F31" w:rsidRPr="007B5ED0" w:rsidRDefault="005D1F31" w:rsidP="00D83B8C">
            <w:pPr>
              <w:spacing w:before="120" w:after="120" w:line="240" w:lineRule="auto"/>
              <w:ind w:left="127" w:right="222"/>
              <w:jc w:val="both"/>
              <w:rPr>
                <w:rFonts w:cs="Arial"/>
                <w:iCs/>
                <w:color w:val="000000" w:themeColor="text1"/>
                <w:lang w:val="fr-FR"/>
              </w:rPr>
            </w:pPr>
            <w:r>
              <w:rPr>
                <w:rFonts w:cs="Arial"/>
                <w:b/>
                <w:bCs/>
                <w:color w:val="000000" w:themeColor="text1"/>
                <w:lang w:val="fr"/>
              </w:rPr>
              <w:t xml:space="preserve">Si vous prévoyez de demander un </w:t>
            </w:r>
            <w:r>
              <w:rPr>
                <w:rFonts w:cs="Arial"/>
                <w:b/>
                <w:bCs/>
                <w:lang w:val="fr"/>
              </w:rPr>
              <w:t>soutien</w:t>
            </w:r>
            <w:r>
              <w:rPr>
                <w:rFonts w:cs="Arial"/>
                <w:color w:val="000000" w:themeColor="text1"/>
                <w:lang w:val="fr"/>
              </w:rPr>
              <w:t xml:space="preserve"> </w:t>
            </w:r>
            <w:r>
              <w:rPr>
                <w:rFonts w:cs="Arial"/>
                <w:b/>
                <w:bCs/>
                <w:color w:val="000000" w:themeColor="text1"/>
                <w:lang w:val="fr"/>
              </w:rPr>
              <w:t>aux vaccins nouveaux</w:t>
            </w:r>
            <w:r>
              <w:rPr>
                <w:rFonts w:cs="Arial"/>
                <w:color w:val="000000" w:themeColor="text1"/>
                <w:lang w:val="fr"/>
              </w:rPr>
              <w:t xml:space="preserve"> (lancements de programme de vaccination systématique et/ou campagnes)</w:t>
            </w:r>
            <w:r>
              <w:rPr>
                <w:rFonts w:cs="Arial"/>
                <w:b/>
                <w:bCs/>
                <w:color w:val="000000" w:themeColor="text1"/>
                <w:lang w:val="fr"/>
              </w:rPr>
              <w:t xml:space="preserve"> au cours des 3 à 5 ans à venir</w:t>
            </w:r>
            <w:r>
              <w:rPr>
                <w:rFonts w:cs="Arial"/>
                <w:color w:val="000000" w:themeColor="text1"/>
                <w:lang w:val="fr"/>
              </w:rPr>
              <w:t xml:space="preserve">, veuillez remplir la section 7 ci-dessous. </w:t>
            </w:r>
          </w:p>
          <w:p w14:paraId="69B3815B" w14:textId="77777777" w:rsidR="005D1F31" w:rsidRPr="007B5ED0" w:rsidRDefault="005D1F31" w:rsidP="00D83B8C">
            <w:pPr>
              <w:spacing w:before="120" w:after="120" w:line="240" w:lineRule="auto"/>
              <w:ind w:left="127" w:right="222"/>
              <w:jc w:val="both"/>
              <w:rPr>
                <w:rFonts w:cs="Arial"/>
                <w:b/>
                <w:iCs/>
                <w:color w:val="000000" w:themeColor="text1"/>
                <w:lang w:val="fr-FR"/>
              </w:rPr>
            </w:pPr>
            <w:r>
              <w:rPr>
                <w:rFonts w:cs="Arial"/>
                <w:b/>
                <w:bCs/>
                <w:color w:val="000000" w:themeColor="text1"/>
                <w:lang w:val="fr"/>
              </w:rPr>
              <w:t>Si vous prévoyez de lancer des programmes de vaccination systématique et/ou des campagnes au cours des 18 prochains mois</w:t>
            </w:r>
            <w:r>
              <w:rPr>
                <w:rFonts w:cs="Arial"/>
                <w:color w:val="000000" w:themeColor="text1"/>
                <w:lang w:val="fr"/>
              </w:rPr>
              <w:t>, veuillez en plus remplir la demande pertinente propre au vaccin, sur le</w:t>
            </w:r>
            <w:r>
              <w:rPr>
                <w:rFonts w:cs="Arial"/>
                <w:lang w:val="fr"/>
              </w:rPr>
              <w:t xml:space="preserve"> </w:t>
            </w:r>
            <w:r>
              <w:rPr>
                <w:rFonts w:cs="Arial"/>
                <w:color w:val="000000" w:themeColor="text1"/>
                <w:lang w:val="fr"/>
              </w:rPr>
              <w:t xml:space="preserve">Portail pays, ici : </w:t>
            </w:r>
            <w:hyperlink r:id="rId28" w:history="1">
              <w:r>
                <w:rPr>
                  <w:rStyle w:val="Hyperlink"/>
                  <w:rFonts w:cs="Arial"/>
                  <w:lang w:val="fr"/>
                </w:rPr>
                <w:t>http://www.gavi.org/support/process/country-portal/</w:t>
              </w:r>
            </w:hyperlink>
          </w:p>
        </w:tc>
      </w:tr>
    </w:tbl>
    <w:p w14:paraId="69B3815D" w14:textId="77777777" w:rsidR="00C35494" w:rsidRPr="007B5ED0" w:rsidRDefault="6B5A1CA1" w:rsidP="006D3717">
      <w:pPr>
        <w:pStyle w:val="Heading1"/>
        <w:rPr>
          <w:rFonts w:ascii="Arial" w:hAnsi="Arial" w:cs="Arial"/>
          <w:sz w:val="26"/>
          <w:szCs w:val="26"/>
          <w:lang w:val="fr-FR"/>
        </w:rPr>
      </w:pPr>
      <w:r>
        <w:rPr>
          <w:rFonts w:ascii="Arial" w:hAnsi="Arial" w:cs="Arial"/>
          <w:sz w:val="26"/>
          <w:szCs w:val="26"/>
          <w:lang w:val="fr"/>
        </w:rPr>
        <w:t xml:space="preserve">Planification du futur soutien : approche stratégique, coordination et alignement </w:t>
      </w:r>
    </w:p>
    <w:p w14:paraId="69B3815E" w14:textId="77777777" w:rsidR="00423FB8" w:rsidRPr="007B5ED0" w:rsidRDefault="00827851" w:rsidP="005A5F87">
      <w:pPr>
        <w:pStyle w:val="Heading2"/>
        <w:ind w:hanging="993"/>
        <w:rPr>
          <w:rFonts w:ascii="Arial" w:hAnsi="Arial" w:cs="Arial"/>
          <w:sz w:val="22"/>
          <w:szCs w:val="22"/>
          <w:lang w:val="fr-FR"/>
        </w:rPr>
      </w:pPr>
      <w:r>
        <w:rPr>
          <w:rFonts w:ascii="Arial" w:hAnsi="Arial" w:cs="Arial"/>
          <w:sz w:val="22"/>
          <w:szCs w:val="22"/>
          <w:lang w:val="fr"/>
        </w:rPr>
        <w:t>Approche stratégique des investissements Gavi demandés pour les 3 à 5 prochaines années</w:t>
      </w:r>
    </w:p>
    <w:tbl>
      <w:tblPr>
        <w:tblStyle w:val="TableGrid"/>
        <w:tblW w:w="0" w:type="auto"/>
        <w:tblLook w:val="04A0" w:firstRow="1" w:lastRow="0" w:firstColumn="1" w:lastColumn="0" w:noHBand="0" w:noVBand="1"/>
      </w:tblPr>
      <w:tblGrid>
        <w:gridCol w:w="9010"/>
      </w:tblGrid>
      <w:tr w:rsidR="00423FB8" w:rsidRPr="00D86AC4" w14:paraId="69B38162" w14:textId="77777777" w:rsidTr="00116A7E">
        <w:tc>
          <w:tcPr>
            <w:tcW w:w="9010" w:type="dxa"/>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69B3815F" w14:textId="77777777" w:rsidR="00AD0D80" w:rsidRPr="007B5ED0" w:rsidRDefault="00AB2C66" w:rsidP="00033C63">
            <w:pPr>
              <w:pStyle w:val="Text"/>
              <w:spacing w:before="120" w:after="120" w:line="240" w:lineRule="auto"/>
              <w:ind w:left="136" w:right="85"/>
              <w:rPr>
                <w:lang w:val="fr-FR"/>
              </w:rPr>
            </w:pPr>
            <w:r>
              <w:rPr>
                <w:rFonts w:ascii="Arial" w:hAnsi="Arial" w:cs="Arial"/>
                <w:b/>
                <w:bCs/>
                <w:lang w:val="fr"/>
              </w:rPr>
              <w:t>À partir de l</w:t>
            </w:r>
            <w:r w:rsidR="007B5ED0">
              <w:rPr>
                <w:rFonts w:ascii="Arial" w:hAnsi="Arial" w:cs="Arial"/>
                <w:b/>
                <w:bCs/>
                <w:lang w:val="fr"/>
              </w:rPr>
              <w:t>’</w:t>
            </w:r>
            <w:r>
              <w:rPr>
                <w:rFonts w:ascii="Arial" w:hAnsi="Arial" w:cs="Arial"/>
                <w:b/>
                <w:bCs/>
                <w:lang w:val="fr"/>
              </w:rPr>
              <w:t xml:space="preserve">analyse de situation de la Partie B, décrire la </w:t>
            </w:r>
            <w:r>
              <w:rPr>
                <w:rFonts w:ascii="Arial" w:hAnsi="Arial" w:cs="Arial"/>
                <w:b/>
                <w:bCs/>
                <w:color w:val="0070C0"/>
                <w:lang w:val="fr"/>
              </w:rPr>
              <w:t xml:space="preserve">justification </w:t>
            </w:r>
            <w:r>
              <w:rPr>
                <w:rFonts w:ascii="Arial" w:hAnsi="Arial" w:cs="Arial"/>
                <w:b/>
                <w:bCs/>
                <w:lang w:val="fr"/>
              </w:rPr>
              <w:t>des investissements Gavi demandés</w:t>
            </w:r>
            <w:r>
              <w:rPr>
                <w:rFonts w:ascii="Arial" w:hAnsi="Arial" w:cs="Arial"/>
                <w:lang w:val="fr"/>
              </w:rPr>
              <w:t xml:space="preserve"> pour les soutiens au RSS, à la POECF et aux vaccins (nouveaux) ainsi que les résultats attendus.</w:t>
            </w:r>
          </w:p>
          <w:p w14:paraId="69B38160" w14:textId="77777777" w:rsidR="00423FB8" w:rsidRPr="007B5ED0" w:rsidRDefault="00CA7AB7" w:rsidP="00033C63">
            <w:pPr>
              <w:pStyle w:val="Text"/>
              <w:spacing w:before="120" w:after="120" w:line="240" w:lineRule="auto"/>
              <w:ind w:left="136" w:right="85"/>
              <w:rPr>
                <w:rFonts w:ascii="Arial" w:eastAsia="Times New Roman" w:hAnsi="Arial" w:cs="Arial"/>
                <w:iCs/>
                <w:color w:val="000000" w:themeColor="text1"/>
                <w:lang w:val="fr-FR"/>
              </w:rPr>
            </w:pPr>
            <w:r>
              <w:rPr>
                <w:rFonts w:ascii="Arial" w:hAnsi="Arial" w:cs="Arial"/>
                <w:b/>
                <w:bCs/>
                <w:color w:val="000000" w:themeColor="text1"/>
                <w:lang w:val="fr"/>
              </w:rPr>
              <w:t xml:space="preserve">Décrire les </w:t>
            </w:r>
            <w:r>
              <w:rPr>
                <w:rFonts w:ascii="Arial" w:hAnsi="Arial" w:cs="Arial"/>
                <w:b/>
                <w:bCs/>
                <w:color w:val="0070C0"/>
                <w:lang w:val="fr"/>
              </w:rPr>
              <w:t>synergies</w:t>
            </w:r>
            <w:r>
              <w:rPr>
                <w:rFonts w:ascii="Arial" w:hAnsi="Arial" w:cs="Arial"/>
                <w:b/>
                <w:bCs/>
                <w:color w:val="000000" w:themeColor="text1"/>
                <w:lang w:val="fr"/>
              </w:rPr>
              <w:t xml:space="preserve"> dans le cadre du soutien Gavi, y compris les lancements de programmes de vaccination et/ou campagnes prévus. </w:t>
            </w:r>
            <w:r>
              <w:rPr>
                <w:rFonts w:ascii="Arial" w:hAnsi="Arial" w:cs="Arial"/>
                <w:color w:val="000000" w:themeColor="text1"/>
                <w:lang w:val="fr"/>
              </w:rPr>
              <w:t>Le cas échéant, faire un commentaire sur les capacités et systèmes appropriés pour présenter plusieurs vaccins. Décrire également la façon dont le pays va atténuer tout risque programmatique et financier associé à plusieurs lancements de programmes de vaccination.</w:t>
            </w:r>
          </w:p>
          <w:p w14:paraId="69B38161" w14:textId="77777777" w:rsidR="004930F5" w:rsidRPr="007B5ED0" w:rsidRDefault="004930F5" w:rsidP="00033C63">
            <w:pPr>
              <w:pStyle w:val="Text"/>
              <w:spacing w:before="120" w:after="120" w:line="240" w:lineRule="auto"/>
              <w:ind w:left="136" w:right="85"/>
              <w:rPr>
                <w:rFonts w:ascii="Arial" w:hAnsi="Arial" w:cs="Arial"/>
                <w:lang w:val="fr-FR"/>
              </w:rPr>
            </w:pPr>
            <w:r>
              <w:rPr>
                <w:rFonts w:ascii="Arial" w:hAnsi="Arial" w:cs="Arial"/>
                <w:lang w:val="fr"/>
              </w:rPr>
              <w:t xml:space="preserve">Expliquer comment le soutien demandé servira à </w:t>
            </w:r>
            <w:r>
              <w:rPr>
                <w:rFonts w:ascii="Arial" w:hAnsi="Arial" w:cs="Arial"/>
                <w:b/>
                <w:bCs/>
                <w:lang w:val="fr"/>
              </w:rPr>
              <w:t>améliorer la couverture vaccinale et l</w:t>
            </w:r>
            <w:r w:rsidR="007B5ED0">
              <w:rPr>
                <w:rFonts w:ascii="Arial" w:hAnsi="Arial" w:cs="Arial"/>
                <w:b/>
                <w:bCs/>
                <w:lang w:val="fr"/>
              </w:rPr>
              <w:t>’</w:t>
            </w:r>
            <w:r>
              <w:rPr>
                <w:rFonts w:ascii="Arial" w:hAnsi="Arial" w:cs="Arial"/>
                <w:b/>
                <w:bCs/>
                <w:lang w:val="fr"/>
              </w:rPr>
              <w:t>équité d</w:t>
            </w:r>
            <w:r w:rsidR="007B5ED0">
              <w:rPr>
                <w:rFonts w:ascii="Arial" w:hAnsi="Arial" w:cs="Arial"/>
                <w:b/>
                <w:bCs/>
                <w:lang w:val="fr"/>
              </w:rPr>
              <w:t>’</w:t>
            </w:r>
            <w:r>
              <w:rPr>
                <w:rFonts w:ascii="Arial" w:hAnsi="Arial" w:cs="Arial"/>
                <w:b/>
                <w:bCs/>
                <w:lang w:val="fr"/>
              </w:rPr>
              <w:t xml:space="preserve">accès à la </w:t>
            </w:r>
            <w:r>
              <w:rPr>
                <w:rFonts w:ascii="Arial" w:hAnsi="Arial" w:cs="Arial"/>
                <w:b/>
                <w:bCs/>
                <w:color w:val="0070C0"/>
                <w:lang w:val="fr"/>
              </w:rPr>
              <w:t>vaccination systématique</w:t>
            </w:r>
            <w:r>
              <w:rPr>
                <w:rFonts w:ascii="Arial" w:hAnsi="Arial" w:cs="Arial"/>
                <w:b/>
                <w:bCs/>
                <w:lang w:val="fr"/>
              </w:rPr>
              <w:t>.</w:t>
            </w:r>
          </w:p>
        </w:tc>
      </w:tr>
      <w:tr w:rsidR="00423FB8" w:rsidRPr="009E09CD" w14:paraId="69B38165" w14:textId="77777777" w:rsidTr="00116A7E">
        <w:trPr>
          <w:trHeight w:val="506"/>
        </w:trPr>
        <w:tc>
          <w:tcPr>
            <w:tcW w:w="9010" w:type="dxa"/>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FFFFF" w:themeFill="background1"/>
          </w:tcPr>
          <w:p w14:paraId="69B38163" w14:textId="77777777" w:rsidR="00423FB8" w:rsidRPr="009E09CD" w:rsidRDefault="00FD69A7" w:rsidP="00116A7E">
            <w:pPr>
              <w:spacing w:before="60" w:after="60" w:line="259" w:lineRule="auto"/>
              <w:jc w:val="both"/>
              <w:rPr>
                <w:rFonts w:cs="Arial"/>
                <w:i/>
                <w:iCs/>
              </w:rPr>
            </w:pPr>
            <w:r>
              <w:rPr>
                <w:rFonts w:cs="Arial"/>
                <w:i/>
                <w:iCs/>
                <w:lang w:val="fr"/>
              </w:rPr>
              <w:t xml:space="preserve">Environ 500 mots </w:t>
            </w:r>
          </w:p>
          <w:p w14:paraId="69B38164" w14:textId="77777777" w:rsidR="00423FB8" w:rsidRPr="009E09CD" w:rsidRDefault="00423FB8" w:rsidP="00116A7E">
            <w:pPr>
              <w:spacing w:before="60" w:after="60" w:line="259" w:lineRule="auto"/>
              <w:jc w:val="both"/>
              <w:rPr>
                <w:rFonts w:cs="Arial"/>
              </w:rPr>
            </w:pPr>
          </w:p>
        </w:tc>
      </w:tr>
    </w:tbl>
    <w:p w14:paraId="69B38166" w14:textId="77777777" w:rsidR="00423FB8" w:rsidRPr="00D83B8C" w:rsidRDefault="00423FB8" w:rsidP="00D83B8C">
      <w:pPr>
        <w:pStyle w:val="Text"/>
        <w:rPr>
          <w:rFonts w:ascii="Arial" w:hAnsi="Arial" w:cs="Arial"/>
          <w:sz w:val="20"/>
          <w:szCs w:val="20"/>
        </w:rPr>
      </w:pPr>
    </w:p>
    <w:p w14:paraId="69B38167" w14:textId="77777777" w:rsidR="006D3717" w:rsidRPr="006D3717" w:rsidRDefault="006D3717" w:rsidP="00AD5E7A">
      <w:pPr>
        <w:pStyle w:val="Heading2"/>
        <w:ind w:left="6805" w:hanging="6805"/>
        <w:rPr>
          <w:rFonts w:ascii="Arial" w:hAnsi="Arial" w:cs="Arial"/>
          <w:sz w:val="22"/>
          <w:szCs w:val="22"/>
        </w:rPr>
      </w:pPr>
      <w:r>
        <w:rPr>
          <w:rFonts w:ascii="Arial" w:hAnsi="Arial" w:cs="Arial"/>
          <w:sz w:val="22"/>
          <w:szCs w:val="22"/>
          <w:lang w:val="fr"/>
        </w:rPr>
        <w:lastRenderedPageBreak/>
        <w:t>Harmonisation</w:t>
      </w:r>
    </w:p>
    <w:tbl>
      <w:tblPr>
        <w:tblStyle w:val="TableGrid"/>
        <w:tblW w:w="5000"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042"/>
      </w:tblGrid>
      <w:tr w:rsidR="009076C3" w:rsidRPr="00D86AC4" w14:paraId="69B3816C" w14:textId="77777777" w:rsidTr="6B5A1CA1">
        <w:tc>
          <w:tcPr>
            <w:tcW w:w="5000" w:type="pct"/>
            <w:shd w:val="clear" w:color="auto" w:fill="F2F2F2" w:themeFill="background1" w:themeFillShade="F2"/>
          </w:tcPr>
          <w:p w14:paraId="69B38168" w14:textId="77777777" w:rsidR="003F3A0E" w:rsidRPr="007B5ED0" w:rsidRDefault="6B5A1CA1" w:rsidP="007D4464">
            <w:pPr>
              <w:pStyle w:val="Heading2"/>
              <w:numPr>
                <w:ilvl w:val="0"/>
                <w:numId w:val="0"/>
              </w:numPr>
              <w:spacing w:line="276" w:lineRule="auto"/>
              <w:ind w:left="134" w:right="229"/>
              <w:jc w:val="both"/>
              <w:outlineLvl w:val="1"/>
              <w:rPr>
                <w:rFonts w:ascii="Arial" w:hAnsi="Arial" w:cs="Arial"/>
                <w:bCs w:val="0"/>
                <w:color w:val="auto"/>
                <w:sz w:val="20"/>
                <w:szCs w:val="20"/>
                <w:lang w:val="fr-FR"/>
              </w:rPr>
            </w:pPr>
            <w:r>
              <w:rPr>
                <w:rFonts w:ascii="Arial" w:hAnsi="Arial" w:cs="Arial"/>
                <w:color w:val="auto"/>
                <w:sz w:val="20"/>
                <w:szCs w:val="20"/>
                <w:lang w:val="fr"/>
              </w:rPr>
              <w:t xml:space="preserve">Comment le soutien Gavi </w:t>
            </w:r>
            <w:r>
              <w:rPr>
                <w:rFonts w:ascii="Arial" w:hAnsi="Arial" w:cs="Arial"/>
                <w:color w:val="0070C0"/>
                <w:sz w:val="20"/>
                <w:szCs w:val="20"/>
                <w:lang w:val="fr"/>
              </w:rPr>
              <w:t>s</w:t>
            </w:r>
            <w:r w:rsidR="007B5ED0">
              <w:rPr>
                <w:rFonts w:ascii="Arial" w:hAnsi="Arial" w:cs="Arial"/>
                <w:color w:val="0070C0"/>
                <w:sz w:val="20"/>
                <w:szCs w:val="20"/>
                <w:lang w:val="fr"/>
              </w:rPr>
              <w:t>’</w:t>
            </w:r>
            <w:r>
              <w:rPr>
                <w:rFonts w:ascii="Arial" w:hAnsi="Arial" w:cs="Arial"/>
                <w:color w:val="0070C0"/>
                <w:sz w:val="20"/>
                <w:szCs w:val="20"/>
                <w:lang w:val="fr"/>
              </w:rPr>
              <w:t xml:space="preserve">aligne-t-il sur les stratégies de vaccination et de santé nationales du pays, </w:t>
            </w:r>
            <w:r>
              <w:rPr>
                <w:rFonts w:ascii="Arial" w:hAnsi="Arial" w:cs="Arial"/>
                <w:color w:val="auto"/>
                <w:sz w:val="20"/>
                <w:szCs w:val="20"/>
                <w:lang w:val="fr"/>
              </w:rPr>
              <w:t>y compris les plans pluriannuels (par ex. plan du secteur de la santé, PPAC) ?</w:t>
            </w:r>
          </w:p>
          <w:p w14:paraId="69B38169" w14:textId="77777777" w:rsidR="002E0891" w:rsidRPr="00D83B8C" w:rsidRDefault="6B5A1CA1" w:rsidP="007D4464">
            <w:pPr>
              <w:pStyle w:val="Heading2"/>
              <w:numPr>
                <w:ilvl w:val="0"/>
                <w:numId w:val="18"/>
              </w:numPr>
              <w:spacing w:line="276" w:lineRule="auto"/>
              <w:ind w:left="418" w:right="229" w:hanging="284"/>
              <w:jc w:val="both"/>
              <w:outlineLvl w:val="1"/>
              <w:rPr>
                <w:rFonts w:ascii="Arial" w:hAnsi="Arial" w:cs="Arial"/>
                <w:b w:val="0"/>
                <w:color w:val="auto"/>
                <w:sz w:val="20"/>
                <w:szCs w:val="20"/>
              </w:rPr>
            </w:pPr>
            <w:r>
              <w:rPr>
                <w:rFonts w:ascii="Arial" w:hAnsi="Arial" w:cs="Arial"/>
                <w:b w:val="0"/>
                <w:bCs w:val="0"/>
                <w:color w:val="auto"/>
                <w:sz w:val="20"/>
                <w:szCs w:val="20"/>
                <w:lang w:val="fr"/>
              </w:rPr>
              <w:t>Indiquer clairement comment le soutien Gavi complètera, à la fois sur le plan financier et programmatique, la réalisation des objectifs énoncés dans le tout dernier plan stratégique pluriannuel (par ex. PPAC).</w:t>
            </w:r>
          </w:p>
          <w:p w14:paraId="69B3816A" w14:textId="77777777" w:rsidR="009C7733" w:rsidRPr="007B5ED0" w:rsidRDefault="002E0891" w:rsidP="007D4464">
            <w:pPr>
              <w:pStyle w:val="Heading2"/>
              <w:numPr>
                <w:ilvl w:val="0"/>
                <w:numId w:val="18"/>
              </w:numPr>
              <w:spacing w:line="276" w:lineRule="auto"/>
              <w:ind w:left="418" w:right="229" w:hanging="284"/>
              <w:jc w:val="both"/>
              <w:outlineLvl w:val="1"/>
              <w:rPr>
                <w:rFonts w:ascii="Arial" w:hAnsi="Arial" w:cs="Arial"/>
                <w:b w:val="0"/>
                <w:color w:val="auto"/>
                <w:sz w:val="20"/>
                <w:szCs w:val="20"/>
                <w:lang w:val="fr-FR"/>
              </w:rPr>
            </w:pPr>
            <w:r>
              <w:rPr>
                <w:rFonts w:ascii="Arial" w:hAnsi="Arial" w:cs="Arial"/>
                <w:b w:val="0"/>
                <w:bCs w:val="0"/>
                <w:color w:val="auto"/>
                <w:sz w:val="20"/>
                <w:szCs w:val="20"/>
                <w:lang w:val="fr"/>
              </w:rPr>
              <w:t>Étant donné les stratégies de vaccination proposées dans cette JSP, expliquer et montrer comment celles-ci contribueront à la mise en œuvre de la stratégie de santé et des priorités sanitaires nationales, notamment l</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approche du pays en matière de soins de santé primaires et des soins de santé universels ou, s</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 xml:space="preserve">il y a des lacunes, décrire ce qui doit être fait pour les corriger. </w:t>
            </w:r>
          </w:p>
          <w:p w14:paraId="69B3816B" w14:textId="77777777" w:rsidR="00D83B8C" w:rsidRPr="007B5ED0" w:rsidRDefault="6B5A1CA1" w:rsidP="00D83B8C">
            <w:pPr>
              <w:pStyle w:val="Heading2"/>
              <w:numPr>
                <w:ilvl w:val="0"/>
                <w:numId w:val="18"/>
              </w:numPr>
              <w:spacing w:line="276" w:lineRule="auto"/>
              <w:ind w:left="418" w:right="229" w:hanging="284"/>
              <w:jc w:val="both"/>
              <w:outlineLvl w:val="1"/>
              <w:rPr>
                <w:sz w:val="18"/>
                <w:szCs w:val="18"/>
                <w:lang w:val="fr-FR"/>
              </w:rPr>
            </w:pPr>
            <w:r>
              <w:rPr>
                <w:rFonts w:ascii="Arial" w:hAnsi="Arial" w:cs="Arial"/>
                <w:b w:val="0"/>
                <w:bCs w:val="0"/>
                <w:color w:val="auto"/>
                <w:sz w:val="20"/>
                <w:szCs w:val="20"/>
                <w:lang w:val="fr"/>
              </w:rPr>
              <w:t>Indiquer dans quelle mesure le soutien de Gavi proposé dans cette JSP (dans des domaines comme ceux des données, de la chaîne d</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 xml:space="preserve">approvisionnement, etc.) sera mis en œuvre par le biais de systèmes ou processus nationaux systématiques ou expliquer les </w:t>
            </w:r>
            <w:proofErr w:type="spellStart"/>
            <w:r>
              <w:rPr>
                <w:rFonts w:ascii="Arial" w:hAnsi="Arial" w:cs="Arial"/>
                <w:b w:val="0"/>
                <w:bCs w:val="0"/>
                <w:color w:val="auto"/>
                <w:sz w:val="20"/>
                <w:szCs w:val="20"/>
                <w:lang w:val="fr"/>
              </w:rPr>
              <w:t>mesuers</w:t>
            </w:r>
            <w:proofErr w:type="spellEnd"/>
            <w:r>
              <w:rPr>
                <w:rFonts w:ascii="Arial" w:hAnsi="Arial" w:cs="Arial"/>
                <w:b w:val="0"/>
                <w:bCs w:val="0"/>
                <w:color w:val="auto"/>
                <w:sz w:val="20"/>
                <w:szCs w:val="20"/>
                <w:lang w:val="fr"/>
              </w:rPr>
              <w:t xml:space="preserve"> prises pour réaliser cette intégration.</w:t>
            </w:r>
          </w:p>
        </w:tc>
      </w:tr>
      <w:tr w:rsidR="007A024E" w:rsidRPr="009E09CD" w14:paraId="69B3816F" w14:textId="77777777" w:rsidTr="6B5A1CA1">
        <w:tc>
          <w:tcPr>
            <w:tcW w:w="5000" w:type="pct"/>
          </w:tcPr>
          <w:p w14:paraId="69B3816D" w14:textId="77777777" w:rsidR="00DD244E" w:rsidRPr="009E09CD" w:rsidRDefault="6B5A1CA1" w:rsidP="6B5A1CA1">
            <w:pPr>
              <w:spacing w:before="60" w:after="60" w:line="259" w:lineRule="auto"/>
              <w:jc w:val="both"/>
              <w:rPr>
                <w:rFonts w:cs="Arial"/>
                <w:i/>
                <w:iCs/>
              </w:rPr>
            </w:pPr>
            <w:r>
              <w:rPr>
                <w:rFonts w:cs="Arial"/>
                <w:i/>
                <w:iCs/>
                <w:lang w:val="fr"/>
              </w:rPr>
              <w:t xml:space="preserve">Ne doit pas dépasser 250 mots </w:t>
            </w:r>
          </w:p>
          <w:p w14:paraId="69B3816E" w14:textId="77777777" w:rsidR="002E0891" w:rsidRPr="009E09CD" w:rsidRDefault="002E0891" w:rsidP="00D518B1">
            <w:pPr>
              <w:spacing w:before="60" w:after="60" w:line="259" w:lineRule="auto"/>
              <w:jc w:val="both"/>
              <w:rPr>
                <w:rFonts w:cs="Arial"/>
                <w:i/>
              </w:rPr>
            </w:pPr>
          </w:p>
        </w:tc>
      </w:tr>
    </w:tbl>
    <w:p w14:paraId="69B38170" w14:textId="77777777" w:rsidR="005D1F31" w:rsidRDefault="005D1F31">
      <w:pPr>
        <w:rPr>
          <w:rFonts w:cs="Arial"/>
        </w:rPr>
      </w:pPr>
    </w:p>
    <w:p w14:paraId="69B38171" w14:textId="77777777" w:rsidR="004C262D" w:rsidRPr="006D3717" w:rsidRDefault="004F04B7" w:rsidP="005A5F87">
      <w:pPr>
        <w:pStyle w:val="Heading2"/>
        <w:ind w:hanging="993"/>
        <w:rPr>
          <w:rFonts w:ascii="Arial" w:hAnsi="Arial" w:cs="Arial"/>
          <w:sz w:val="22"/>
          <w:szCs w:val="22"/>
        </w:rPr>
      </w:pPr>
      <w:r>
        <w:rPr>
          <w:rFonts w:ascii="Arial" w:hAnsi="Arial" w:cs="Arial"/>
          <w:sz w:val="22"/>
          <w:szCs w:val="22"/>
          <w:lang w:val="fr"/>
        </w:rPr>
        <w:t xml:space="preserve">Coordination </w:t>
      </w:r>
    </w:p>
    <w:tbl>
      <w:tblPr>
        <w:tblStyle w:val="TableGrid"/>
        <w:tblW w:w="5000"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042"/>
      </w:tblGrid>
      <w:tr w:rsidR="006D3717" w:rsidRPr="00D86AC4" w14:paraId="69B38174" w14:textId="77777777" w:rsidTr="00DC00A7">
        <w:tc>
          <w:tcPr>
            <w:tcW w:w="5000" w:type="pct"/>
            <w:shd w:val="clear" w:color="auto" w:fill="F2F2F2" w:themeFill="background1" w:themeFillShade="F2"/>
          </w:tcPr>
          <w:p w14:paraId="69B38172" w14:textId="77777777" w:rsidR="006D3717" w:rsidRPr="007B5ED0" w:rsidRDefault="006D3717" w:rsidP="007D4464">
            <w:pPr>
              <w:pStyle w:val="Heading2"/>
              <w:numPr>
                <w:ilvl w:val="0"/>
                <w:numId w:val="0"/>
              </w:numPr>
              <w:spacing w:line="276" w:lineRule="auto"/>
              <w:ind w:left="134" w:right="229"/>
              <w:jc w:val="both"/>
              <w:outlineLvl w:val="1"/>
              <w:rPr>
                <w:rFonts w:ascii="Arial" w:hAnsi="Arial" w:cs="Arial"/>
                <w:color w:val="auto"/>
                <w:sz w:val="20"/>
                <w:szCs w:val="20"/>
                <w:lang w:val="fr-FR"/>
              </w:rPr>
            </w:pPr>
            <w:r>
              <w:rPr>
                <w:rFonts w:ascii="Arial" w:hAnsi="Arial" w:cs="Arial"/>
                <w:color w:val="auto"/>
                <w:sz w:val="20"/>
                <w:szCs w:val="20"/>
                <w:lang w:val="fr"/>
              </w:rPr>
              <w:t xml:space="preserve">Quelles mesures ont été prises pour garantir </w:t>
            </w:r>
            <w:r>
              <w:rPr>
                <w:rFonts w:ascii="Arial" w:hAnsi="Arial" w:cs="Arial"/>
                <w:color w:val="0070C0"/>
                <w:sz w:val="20"/>
                <w:szCs w:val="20"/>
                <w:lang w:val="fr"/>
              </w:rPr>
              <w:t>la complémentarité, la cohérence et la solidité technique</w:t>
            </w:r>
            <w:r>
              <w:rPr>
                <w:rFonts w:ascii="Arial" w:hAnsi="Arial" w:cs="Arial"/>
                <w:color w:val="auto"/>
                <w:sz w:val="20"/>
                <w:szCs w:val="20"/>
                <w:lang w:val="fr"/>
              </w:rPr>
              <w:t xml:space="preserve"> du soutien de Gavi avec le gouvernement et les parties prenantes ? </w:t>
            </w:r>
          </w:p>
          <w:p w14:paraId="69B38173" w14:textId="77777777" w:rsidR="006D3717" w:rsidRPr="007B5ED0" w:rsidRDefault="006D3717" w:rsidP="007D4464">
            <w:pPr>
              <w:pStyle w:val="Heading2"/>
              <w:numPr>
                <w:ilvl w:val="0"/>
                <w:numId w:val="18"/>
              </w:numPr>
              <w:spacing w:line="276" w:lineRule="auto"/>
              <w:ind w:left="418" w:right="229" w:hanging="284"/>
              <w:jc w:val="both"/>
              <w:outlineLvl w:val="1"/>
              <w:rPr>
                <w:rFonts w:ascii="Arial" w:hAnsi="Arial" w:cs="Arial"/>
                <w:b w:val="0"/>
                <w:color w:val="auto"/>
                <w:sz w:val="20"/>
                <w:szCs w:val="20"/>
                <w:lang w:val="fr-FR"/>
              </w:rPr>
            </w:pPr>
            <w:r>
              <w:rPr>
                <w:rFonts w:ascii="Arial" w:hAnsi="Arial" w:cs="Arial"/>
                <w:b w:val="0"/>
                <w:bCs w:val="0"/>
                <w:color w:val="auto"/>
                <w:sz w:val="20"/>
                <w:szCs w:val="20"/>
                <w:lang w:val="fr"/>
              </w:rPr>
              <w:t>Quel rôle le forum national de coordination (CCIA, CCSS ou équivalent) et le groupe technique consultatif national sur la vaccination (GTCV) ont-ils joué dans l</w:t>
            </w:r>
            <w:r w:rsidR="007B5ED0">
              <w:rPr>
                <w:rFonts w:ascii="Arial" w:hAnsi="Arial" w:cs="Arial"/>
                <w:b w:val="0"/>
                <w:bCs w:val="0"/>
                <w:color w:val="auto"/>
                <w:sz w:val="20"/>
                <w:szCs w:val="20"/>
                <w:lang w:val="fr"/>
              </w:rPr>
              <w:t>’</w:t>
            </w:r>
            <w:r>
              <w:rPr>
                <w:rFonts w:ascii="Arial" w:hAnsi="Arial" w:cs="Arial"/>
                <w:b w:val="0"/>
                <w:bCs w:val="0"/>
                <w:color w:val="auto"/>
                <w:sz w:val="20"/>
                <w:szCs w:val="20"/>
                <w:lang w:val="fr"/>
              </w:rPr>
              <w:t xml:space="preserve">élaboration de la JSP ? </w:t>
            </w:r>
          </w:p>
        </w:tc>
      </w:tr>
      <w:tr w:rsidR="006D3717" w:rsidRPr="009E09CD" w14:paraId="69B38177" w14:textId="77777777" w:rsidTr="00DC00A7">
        <w:tc>
          <w:tcPr>
            <w:tcW w:w="5000" w:type="pct"/>
          </w:tcPr>
          <w:p w14:paraId="69B38175" w14:textId="77777777" w:rsidR="006D3717" w:rsidRPr="009E09CD" w:rsidRDefault="006D3717" w:rsidP="00DC00A7">
            <w:pPr>
              <w:spacing w:before="60" w:after="60" w:line="259" w:lineRule="auto"/>
              <w:jc w:val="both"/>
              <w:rPr>
                <w:rFonts w:cs="Arial"/>
                <w:i/>
                <w:iCs/>
              </w:rPr>
            </w:pPr>
            <w:r>
              <w:rPr>
                <w:rFonts w:cs="Arial"/>
                <w:i/>
                <w:iCs/>
                <w:lang w:val="fr"/>
              </w:rPr>
              <w:t xml:space="preserve">Ne doit pas dépasser 250 mots </w:t>
            </w:r>
          </w:p>
          <w:p w14:paraId="69B38176" w14:textId="77777777" w:rsidR="006D3717" w:rsidRPr="009E09CD" w:rsidRDefault="006D3717" w:rsidP="00DC00A7">
            <w:pPr>
              <w:spacing w:before="60" w:after="60" w:line="259" w:lineRule="auto"/>
              <w:jc w:val="both"/>
              <w:rPr>
                <w:rFonts w:cs="Arial"/>
                <w:i/>
              </w:rPr>
            </w:pPr>
            <w:r>
              <w:rPr>
                <w:rFonts w:cs="Arial"/>
                <w:i/>
                <w:iCs/>
                <w:lang w:val="fr"/>
              </w:rPr>
              <w:t xml:space="preserve"> </w:t>
            </w:r>
          </w:p>
        </w:tc>
      </w:tr>
    </w:tbl>
    <w:p w14:paraId="69B38178" w14:textId="77777777" w:rsidR="00585940" w:rsidRPr="005D1F31" w:rsidRDefault="00585940">
      <w:pPr>
        <w:rPr>
          <w:rFonts w:cs="Arial"/>
        </w:rPr>
      </w:pPr>
    </w:p>
    <w:p w14:paraId="69B38179" w14:textId="77777777" w:rsidR="00B53716" w:rsidRPr="007B5ED0" w:rsidRDefault="00B53716" w:rsidP="00B53716">
      <w:pPr>
        <w:pStyle w:val="Heading2"/>
        <w:ind w:hanging="993"/>
        <w:rPr>
          <w:rFonts w:ascii="Arial" w:hAnsi="Arial" w:cs="Arial"/>
          <w:sz w:val="22"/>
          <w:szCs w:val="22"/>
          <w:lang w:val="fr-FR"/>
        </w:rPr>
      </w:pPr>
      <w:r>
        <w:rPr>
          <w:rFonts w:ascii="Arial" w:hAnsi="Arial" w:cs="Arial"/>
          <w:sz w:val="22"/>
          <w:szCs w:val="22"/>
          <w:lang w:val="fr"/>
        </w:rPr>
        <w:t>Harmonisation et synergies avec d</w:t>
      </w:r>
      <w:r w:rsidR="007B5ED0">
        <w:rPr>
          <w:rFonts w:ascii="Arial" w:hAnsi="Arial" w:cs="Arial"/>
          <w:sz w:val="22"/>
          <w:szCs w:val="22"/>
          <w:lang w:val="fr"/>
        </w:rPr>
        <w:t>’</w:t>
      </w:r>
      <w:r>
        <w:rPr>
          <w:rFonts w:ascii="Arial" w:hAnsi="Arial" w:cs="Arial"/>
          <w:sz w:val="22"/>
          <w:szCs w:val="22"/>
          <w:lang w:val="fr"/>
        </w:rPr>
        <w:t xml:space="preserve">autres initiatives mondiales en faveur de la santé </w:t>
      </w:r>
    </w:p>
    <w:tbl>
      <w:tblPr>
        <w:tblStyle w:val="TableGrid"/>
        <w:tblW w:w="5000"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042"/>
      </w:tblGrid>
      <w:tr w:rsidR="00B53716" w:rsidRPr="00D86AC4" w14:paraId="69B3817B" w14:textId="77777777" w:rsidTr="00B53716">
        <w:tc>
          <w:tcPr>
            <w:tcW w:w="5000" w:type="pct"/>
            <w:shd w:val="clear" w:color="auto" w:fill="F2F2F2" w:themeFill="background1" w:themeFillShade="F2"/>
          </w:tcPr>
          <w:p w14:paraId="69B3817A" w14:textId="77777777" w:rsidR="00B53716" w:rsidRPr="007B5ED0" w:rsidRDefault="00B53716" w:rsidP="00B53716">
            <w:pPr>
              <w:pStyle w:val="Heading2"/>
              <w:numPr>
                <w:ilvl w:val="0"/>
                <w:numId w:val="0"/>
              </w:numPr>
              <w:spacing w:line="276" w:lineRule="auto"/>
              <w:ind w:left="134" w:right="229"/>
              <w:jc w:val="both"/>
              <w:outlineLvl w:val="1"/>
              <w:rPr>
                <w:rFonts w:ascii="Arial" w:hAnsi="Arial" w:cs="Arial"/>
                <w:b w:val="0"/>
                <w:color w:val="auto"/>
                <w:sz w:val="20"/>
                <w:szCs w:val="20"/>
                <w:lang w:val="fr-FR"/>
              </w:rPr>
            </w:pPr>
            <w:r>
              <w:rPr>
                <w:rFonts w:ascii="Arial" w:hAnsi="Arial" w:cs="Arial"/>
                <w:color w:val="auto"/>
                <w:sz w:val="20"/>
                <w:szCs w:val="20"/>
                <w:lang w:val="fr"/>
              </w:rPr>
              <w:t xml:space="preserve">En quoi le soutien demandé est-il complémentaire et crée-t-il des synergies </w:t>
            </w:r>
            <w:r>
              <w:rPr>
                <w:rFonts w:ascii="Arial" w:hAnsi="Arial" w:cs="Arial"/>
                <w:color w:val="0070C0"/>
                <w:sz w:val="20"/>
                <w:szCs w:val="20"/>
                <w:lang w:val="fr"/>
              </w:rPr>
              <w:t>avec le soutien d</w:t>
            </w:r>
            <w:r w:rsidR="007B5ED0">
              <w:rPr>
                <w:rFonts w:ascii="Arial" w:hAnsi="Arial" w:cs="Arial"/>
                <w:color w:val="0070C0"/>
                <w:sz w:val="20"/>
                <w:szCs w:val="20"/>
                <w:lang w:val="fr"/>
              </w:rPr>
              <w:t>’</w:t>
            </w:r>
            <w:r>
              <w:rPr>
                <w:rFonts w:ascii="Arial" w:hAnsi="Arial" w:cs="Arial"/>
                <w:color w:val="0070C0"/>
                <w:sz w:val="20"/>
                <w:szCs w:val="20"/>
                <w:lang w:val="fr"/>
              </w:rPr>
              <w:t xml:space="preserve">autres initiatives mondiales en faveur de la santé, </w:t>
            </w:r>
            <w:proofErr w:type="spellStart"/>
            <w:r>
              <w:rPr>
                <w:rFonts w:ascii="Arial" w:hAnsi="Arial" w:cs="Arial"/>
                <w:color w:val="0070C0"/>
                <w:sz w:val="20"/>
                <w:szCs w:val="20"/>
                <w:lang w:val="fr"/>
              </w:rPr>
              <w:t>tells</w:t>
            </w:r>
            <w:proofErr w:type="spellEnd"/>
            <w:r>
              <w:rPr>
                <w:rFonts w:ascii="Arial" w:hAnsi="Arial" w:cs="Arial"/>
                <w:color w:val="0070C0"/>
                <w:sz w:val="20"/>
                <w:szCs w:val="20"/>
                <w:lang w:val="fr"/>
              </w:rPr>
              <w:t xml:space="preserve"> que le Fonds mondial et le Mécanisme de financement mondial (GFF)</w:t>
            </w:r>
            <w:r>
              <w:rPr>
                <w:rFonts w:ascii="Arial" w:hAnsi="Arial" w:cs="Arial"/>
                <w:color w:val="auto"/>
                <w:sz w:val="20"/>
                <w:szCs w:val="20"/>
                <w:lang w:val="fr"/>
              </w:rPr>
              <w:t xml:space="preserve"> ? </w:t>
            </w:r>
          </w:p>
        </w:tc>
      </w:tr>
      <w:tr w:rsidR="00B53716" w:rsidRPr="009E09CD" w14:paraId="69B3817E" w14:textId="77777777" w:rsidTr="00B53716">
        <w:tc>
          <w:tcPr>
            <w:tcW w:w="5000" w:type="pct"/>
          </w:tcPr>
          <w:p w14:paraId="69B3817C" w14:textId="77777777" w:rsidR="00B53716" w:rsidRPr="009E09CD" w:rsidRDefault="00B53716" w:rsidP="00B53716">
            <w:pPr>
              <w:spacing w:before="60" w:after="60" w:line="259" w:lineRule="auto"/>
              <w:jc w:val="both"/>
              <w:rPr>
                <w:rFonts w:cs="Arial"/>
                <w:i/>
                <w:iCs/>
              </w:rPr>
            </w:pPr>
            <w:r>
              <w:rPr>
                <w:rFonts w:cs="Arial"/>
                <w:i/>
                <w:iCs/>
                <w:lang w:val="fr"/>
              </w:rPr>
              <w:t xml:space="preserve">Ne doit pas dépasser 250 mots </w:t>
            </w:r>
          </w:p>
          <w:p w14:paraId="69B3817D" w14:textId="77777777" w:rsidR="00B53716" w:rsidRPr="009E09CD" w:rsidRDefault="00B53716" w:rsidP="00B53716">
            <w:pPr>
              <w:spacing w:before="60" w:after="60" w:line="259" w:lineRule="auto"/>
              <w:jc w:val="both"/>
              <w:rPr>
                <w:rFonts w:cs="Arial"/>
                <w:i/>
              </w:rPr>
            </w:pPr>
            <w:r>
              <w:rPr>
                <w:rFonts w:cs="Arial"/>
                <w:i/>
                <w:iCs/>
                <w:lang w:val="fr"/>
              </w:rPr>
              <w:t xml:space="preserve"> </w:t>
            </w:r>
          </w:p>
        </w:tc>
      </w:tr>
    </w:tbl>
    <w:p w14:paraId="69B3817F" w14:textId="77777777" w:rsidR="00646B3C" w:rsidRDefault="00646B3C" w:rsidP="00646B3C">
      <w:pPr>
        <w:rPr>
          <w:rFonts w:cs="Arial"/>
        </w:rPr>
      </w:pPr>
    </w:p>
    <w:p w14:paraId="69B38180" w14:textId="77777777" w:rsidR="00116A7E" w:rsidRPr="00571D13" w:rsidRDefault="00116A7E" w:rsidP="00AD5E7A">
      <w:pPr>
        <w:pStyle w:val="Heading2"/>
        <w:ind w:left="6805" w:hanging="6805"/>
        <w:rPr>
          <w:rFonts w:ascii="Arial" w:hAnsi="Arial" w:cs="Arial"/>
          <w:sz w:val="22"/>
          <w:szCs w:val="22"/>
        </w:rPr>
      </w:pPr>
      <w:r>
        <w:rPr>
          <w:rFonts w:ascii="Arial" w:hAnsi="Arial" w:cs="Arial"/>
          <w:sz w:val="22"/>
          <w:szCs w:val="22"/>
          <w:lang w:val="fr"/>
        </w:rPr>
        <w:t>Pérennité financière</w:t>
      </w:r>
    </w:p>
    <w:tbl>
      <w:tblPr>
        <w:tblStyle w:val="TableGrid"/>
        <w:tblW w:w="0" w:type="auto"/>
        <w:tblLook w:val="04A0" w:firstRow="1" w:lastRow="0" w:firstColumn="1" w:lastColumn="0" w:noHBand="0" w:noVBand="1"/>
      </w:tblPr>
      <w:tblGrid>
        <w:gridCol w:w="9010"/>
      </w:tblGrid>
      <w:tr w:rsidR="00116A7E" w:rsidRPr="00D86AC4" w14:paraId="69B38182" w14:textId="77777777" w:rsidTr="00116A7E">
        <w:tc>
          <w:tcPr>
            <w:tcW w:w="9010" w:type="dxa"/>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69B38181" w14:textId="77777777" w:rsidR="00116A7E" w:rsidRPr="007B5ED0" w:rsidRDefault="00116A7E" w:rsidP="00116A7E">
            <w:pPr>
              <w:pStyle w:val="Heading2"/>
              <w:numPr>
                <w:ilvl w:val="0"/>
                <w:numId w:val="0"/>
              </w:numPr>
              <w:spacing w:after="60" w:line="240" w:lineRule="auto"/>
              <w:ind w:left="134" w:right="87"/>
              <w:jc w:val="both"/>
              <w:outlineLvl w:val="1"/>
              <w:rPr>
                <w:rFonts w:ascii="Arial" w:hAnsi="Arial" w:cs="Arial"/>
                <w:sz w:val="20"/>
                <w:szCs w:val="20"/>
                <w:lang w:val="fr-FR"/>
              </w:rPr>
            </w:pPr>
            <w:r>
              <w:rPr>
                <w:rFonts w:ascii="Arial" w:hAnsi="Arial" w:cs="Arial"/>
                <w:color w:val="auto"/>
                <w:sz w:val="20"/>
                <w:szCs w:val="20"/>
                <w:lang w:val="fr"/>
              </w:rPr>
              <w:t xml:space="preserve">Aborder les </w:t>
            </w:r>
            <w:r>
              <w:rPr>
                <w:rFonts w:ascii="Arial" w:hAnsi="Arial" w:cs="Arial"/>
                <w:color w:val="0070C0"/>
                <w:sz w:val="20"/>
                <w:szCs w:val="20"/>
                <w:lang w:val="fr"/>
              </w:rPr>
              <w:t>implications liées au financement</w:t>
            </w:r>
            <w:r>
              <w:rPr>
                <w:rFonts w:ascii="Arial" w:hAnsi="Arial" w:cs="Arial"/>
                <w:color w:val="auto"/>
                <w:sz w:val="20"/>
                <w:szCs w:val="20"/>
                <w:lang w:val="fr"/>
              </w:rPr>
              <w:t xml:space="preserve"> du soutien aux vaccins nouveaux demandé</w:t>
            </w:r>
            <w:r>
              <w:rPr>
                <w:rFonts w:ascii="Arial" w:hAnsi="Arial" w:cs="Arial"/>
                <w:b w:val="0"/>
                <w:bCs w:val="0"/>
                <w:color w:val="auto"/>
                <w:sz w:val="20"/>
                <w:szCs w:val="20"/>
                <w:lang w:val="fr"/>
              </w:rPr>
              <w:t>, en particulier la manière dont le gouvernement envisage de financer les obligations supplémentaires de cofinancement.</w:t>
            </w:r>
            <w:r>
              <w:rPr>
                <w:rFonts w:ascii="Arial" w:hAnsi="Arial" w:cs="Arial"/>
                <w:color w:val="auto"/>
                <w:sz w:val="20"/>
                <w:szCs w:val="20"/>
                <w:lang w:val="fr"/>
              </w:rPr>
              <w:t xml:space="preserve"> </w:t>
            </w:r>
          </w:p>
        </w:tc>
      </w:tr>
      <w:tr w:rsidR="00116A7E" w:rsidRPr="00D86AC4" w14:paraId="69B38184" w14:textId="77777777" w:rsidTr="00116A7E">
        <w:trPr>
          <w:trHeight w:val="551"/>
        </w:trPr>
        <w:tc>
          <w:tcPr>
            <w:tcW w:w="9010" w:type="dxa"/>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69B38183" w14:textId="77777777" w:rsidR="00116A7E" w:rsidRPr="007B5ED0" w:rsidRDefault="004F04B7" w:rsidP="00033C63">
            <w:pPr>
              <w:spacing w:before="60" w:after="60" w:line="259" w:lineRule="auto"/>
              <w:jc w:val="both"/>
              <w:rPr>
                <w:rFonts w:cs="Arial"/>
                <w:i/>
                <w:iCs/>
                <w:lang w:val="fr-FR"/>
              </w:rPr>
            </w:pPr>
            <w:r>
              <w:rPr>
                <w:rFonts w:cs="Arial"/>
                <w:i/>
                <w:iCs/>
                <w:lang w:val="fr"/>
              </w:rPr>
              <w:t>Ne doit pas dépasser 250 mots</w:t>
            </w:r>
          </w:p>
        </w:tc>
      </w:tr>
    </w:tbl>
    <w:p w14:paraId="69B38185" w14:textId="77777777" w:rsidR="00D83B8C" w:rsidRPr="007B5ED0" w:rsidRDefault="00D83B8C" w:rsidP="00D83B8C">
      <w:pPr>
        <w:rPr>
          <w:rFonts w:cs="Arial"/>
          <w:lang w:val="fr-FR"/>
        </w:rPr>
      </w:pPr>
    </w:p>
    <w:p w14:paraId="69B38186" w14:textId="77777777" w:rsidR="00D83B8C" w:rsidRPr="007B5ED0" w:rsidRDefault="00D83B8C">
      <w:pPr>
        <w:spacing w:after="160" w:line="259" w:lineRule="auto"/>
        <w:rPr>
          <w:rFonts w:cs="Arial"/>
          <w:lang w:val="fr-FR"/>
        </w:rPr>
      </w:pPr>
      <w:r>
        <w:rPr>
          <w:rFonts w:cs="Arial"/>
          <w:lang w:val="fr"/>
        </w:rPr>
        <w:br w:type="page"/>
      </w:r>
    </w:p>
    <w:p w14:paraId="69B38187" w14:textId="77777777" w:rsidR="00D83B8C" w:rsidRPr="007B5ED0" w:rsidRDefault="00D83B8C" w:rsidP="00D83B8C">
      <w:pPr>
        <w:rPr>
          <w:rFonts w:cs="Arial"/>
          <w:lang w:val="fr-FR"/>
        </w:rPr>
      </w:pPr>
    </w:p>
    <w:p w14:paraId="69B38188" w14:textId="77777777" w:rsidR="00677A7B" w:rsidRPr="007B5ED0" w:rsidRDefault="00423FB8" w:rsidP="00423FB8">
      <w:pPr>
        <w:pStyle w:val="Heading1"/>
        <w:rPr>
          <w:rFonts w:ascii="Arial" w:hAnsi="Arial" w:cs="Arial"/>
          <w:sz w:val="26"/>
          <w:szCs w:val="26"/>
          <w:lang w:val="fr-FR"/>
        </w:rPr>
      </w:pPr>
      <w:r>
        <w:rPr>
          <w:rFonts w:ascii="Arial" w:hAnsi="Arial" w:cs="Arial"/>
          <w:sz w:val="26"/>
          <w:szCs w:val="26"/>
          <w:lang w:val="fr"/>
        </w:rPr>
        <w:t xml:space="preserve"> Description programmatique des investissements dans le RSS soutenus par Gavi</w:t>
      </w:r>
    </w:p>
    <w:p w14:paraId="69B38189" w14:textId="77777777" w:rsidR="00677A7B" w:rsidRPr="007B5ED0" w:rsidRDefault="00677A7B" w:rsidP="005A5F87">
      <w:pPr>
        <w:pStyle w:val="Heading2"/>
        <w:ind w:hanging="993"/>
        <w:rPr>
          <w:rFonts w:ascii="Arial" w:hAnsi="Arial" w:cs="Arial"/>
          <w:sz w:val="22"/>
          <w:szCs w:val="22"/>
          <w:lang w:val="fr-FR"/>
        </w:rPr>
      </w:pPr>
      <w:r>
        <w:rPr>
          <w:rFonts w:ascii="Arial" w:hAnsi="Arial" w:cs="Arial"/>
          <w:sz w:val="22"/>
          <w:szCs w:val="22"/>
          <w:lang w:val="fr"/>
        </w:rPr>
        <w:t>Objectifs et activités prioritaires pour le soutien financier de Gavi</w:t>
      </w:r>
    </w:p>
    <w:tbl>
      <w:tblPr>
        <w:tblStyle w:val="TableGrid"/>
        <w:tblpPr w:leftFromText="180" w:rightFromText="180" w:vertAnchor="text" w:horzAnchor="margin" w:tblpY="-59"/>
        <w:tblW w:w="9199" w:type="dxa"/>
        <w:tblLook w:val="04A0" w:firstRow="1" w:lastRow="0" w:firstColumn="1" w:lastColumn="0" w:noHBand="0" w:noVBand="1"/>
      </w:tblPr>
      <w:tblGrid>
        <w:gridCol w:w="9199"/>
      </w:tblGrid>
      <w:tr w:rsidR="00677A7B" w:rsidRPr="00D86AC4" w14:paraId="69B3818E" w14:textId="77777777" w:rsidTr="002412EC">
        <w:tc>
          <w:tcPr>
            <w:tcW w:w="9199" w:type="dxa"/>
            <w:tcBorders>
              <w:top w:val="single" w:sz="12" w:space="0" w:color="0070C0"/>
              <w:left w:val="single" w:sz="12" w:space="0" w:color="0070C0"/>
              <w:bottom w:val="single" w:sz="12" w:space="0" w:color="0070C0"/>
              <w:right w:val="single" w:sz="12" w:space="0" w:color="0070C0"/>
            </w:tcBorders>
            <w:shd w:val="clear" w:color="auto" w:fill="auto"/>
          </w:tcPr>
          <w:p w14:paraId="69B3818A" w14:textId="77777777" w:rsidR="00677A7B" w:rsidRPr="007B5ED0" w:rsidRDefault="00677A7B" w:rsidP="002412EC">
            <w:pPr>
              <w:spacing w:before="120" w:after="120"/>
              <w:ind w:left="550" w:right="142"/>
              <w:jc w:val="both"/>
              <w:rPr>
                <w:rFonts w:cs="Arial"/>
                <w:b/>
                <w:lang w:val="fr-FR"/>
              </w:rPr>
            </w:pPr>
            <w:r>
              <w:rPr>
                <w:rFonts w:cs="Arial"/>
                <w:noProof/>
              </w:rPr>
              <w:drawing>
                <wp:anchor distT="0" distB="0" distL="114300" distR="114300" simplePos="0" relativeHeight="251658243" behindDoc="0" locked="0" layoutInCell="1" allowOverlap="1" wp14:anchorId="69B38371" wp14:editId="69B38372">
                  <wp:simplePos x="0" y="0"/>
                  <wp:positionH relativeFrom="column">
                    <wp:posOffset>23495</wp:posOffset>
                  </wp:positionH>
                  <wp:positionV relativeFrom="paragraph">
                    <wp:posOffset>50165</wp:posOffset>
                  </wp:positionV>
                  <wp:extent cx="257175" cy="257175"/>
                  <wp:effectExtent l="0" t="0" r="9525" b="9525"/>
                  <wp:wrapNone/>
                  <wp:docPr id="7" name="Picture 7" descr="Image result for objective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bjective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Pr>
                <w:rFonts w:cs="Arial"/>
                <w:lang w:val="fr"/>
              </w:rPr>
              <w:t>Étant donné les zones géographiques et groupes de population cibles identifiés ainsi que les principaux goulots d</w:t>
            </w:r>
            <w:r w:rsidR="007B5ED0">
              <w:rPr>
                <w:rFonts w:cs="Arial"/>
                <w:lang w:val="fr"/>
              </w:rPr>
              <w:t>’</w:t>
            </w:r>
            <w:r>
              <w:rPr>
                <w:rFonts w:cs="Arial"/>
                <w:lang w:val="fr"/>
              </w:rPr>
              <w:t xml:space="preserve">étranglement nationaux et infranationaux déterminés à la </w:t>
            </w:r>
            <w:r>
              <w:rPr>
                <w:rFonts w:cs="Arial"/>
                <w:b/>
                <w:bCs/>
                <w:lang w:val="fr"/>
              </w:rPr>
              <w:t>Section B</w:t>
            </w:r>
            <w:r>
              <w:rPr>
                <w:rFonts w:cs="Arial"/>
                <w:lang w:val="fr"/>
              </w:rPr>
              <w:t>, il vous est demandé dans cette section de prendre stratégiquement en considération ces résultats et d</w:t>
            </w:r>
            <w:r w:rsidR="007B5ED0">
              <w:rPr>
                <w:rFonts w:cs="Arial"/>
                <w:lang w:val="fr"/>
              </w:rPr>
              <w:t>’</w:t>
            </w:r>
            <w:r>
              <w:rPr>
                <w:rFonts w:cs="Arial"/>
                <w:lang w:val="fr"/>
              </w:rPr>
              <w:t xml:space="preserve">établir les </w:t>
            </w:r>
            <w:r>
              <w:rPr>
                <w:rFonts w:cs="Arial"/>
                <w:b/>
                <w:bCs/>
                <w:lang w:val="fr"/>
              </w:rPr>
              <w:t>3 à 5 objectifs essentiels ainsi que les activités spécifiques à chacun d</w:t>
            </w:r>
            <w:r w:rsidR="007B5ED0">
              <w:rPr>
                <w:rFonts w:cs="Arial"/>
                <w:b/>
                <w:bCs/>
                <w:lang w:val="fr"/>
              </w:rPr>
              <w:t>’</w:t>
            </w:r>
            <w:r>
              <w:rPr>
                <w:rFonts w:cs="Arial"/>
                <w:b/>
                <w:bCs/>
                <w:lang w:val="fr"/>
              </w:rPr>
              <w:t>eux pour bénéficier du soutien de Gavi et de justifier ces choix</w:t>
            </w:r>
            <w:r>
              <w:rPr>
                <w:rFonts w:cs="Arial"/>
                <w:lang w:val="fr"/>
              </w:rPr>
              <w:t xml:space="preserve">. Le lien entre les données ainsi que les preuves et les interventions proposées doivent être clairs. </w:t>
            </w:r>
            <w:r>
              <w:rPr>
                <w:rFonts w:cs="Arial"/>
                <w:b/>
                <w:bCs/>
                <w:lang w:val="fr"/>
              </w:rPr>
              <w:t>Les activités énumérées ici doivent être chiffrées dans le modèle de budgétisation et planification de Gavi.</w:t>
            </w:r>
          </w:p>
          <w:p w14:paraId="69B3818B" w14:textId="77777777" w:rsidR="00677A7B" w:rsidRPr="007B5ED0" w:rsidRDefault="00677A7B" w:rsidP="002412EC">
            <w:pPr>
              <w:pStyle w:val="ListParagraph"/>
              <w:spacing w:before="120" w:after="120" w:line="276" w:lineRule="auto"/>
              <w:ind w:left="550" w:right="142"/>
              <w:jc w:val="both"/>
              <w:rPr>
                <w:rFonts w:cs="Arial"/>
                <w:lang w:val="fr-FR"/>
              </w:rPr>
            </w:pPr>
            <w:r>
              <w:rPr>
                <w:rFonts w:cs="Arial"/>
                <w:noProof/>
                <w:color w:val="0070C0"/>
              </w:rPr>
              <w:drawing>
                <wp:anchor distT="0" distB="0" distL="114300" distR="114300" simplePos="0" relativeHeight="251658244" behindDoc="0" locked="0" layoutInCell="1" allowOverlap="1" wp14:anchorId="69B38373" wp14:editId="69B38374">
                  <wp:simplePos x="0" y="0"/>
                  <wp:positionH relativeFrom="column">
                    <wp:posOffset>27940</wp:posOffset>
                  </wp:positionH>
                  <wp:positionV relativeFrom="paragraph">
                    <wp:posOffset>24130</wp:posOffset>
                  </wp:positionV>
                  <wp:extent cx="247650" cy="247650"/>
                  <wp:effectExtent l="0" t="0" r="0" b="0"/>
                  <wp:wrapNone/>
                  <wp:docPr id="8" name="Picture 8" descr="C:\Users\imurray\Desktop\noun_4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urray\Desktop\noun_442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anchor>
              </w:drawing>
            </w:r>
            <w:r>
              <w:rPr>
                <w:rFonts w:cs="Arial"/>
                <w:lang w:val="fr"/>
              </w:rPr>
              <w:t>Les activités proposées doivent contribuer à des améliorations pérennes de la couverture et de l</w:t>
            </w:r>
            <w:r w:rsidR="007B5ED0">
              <w:rPr>
                <w:rFonts w:cs="Arial"/>
                <w:lang w:val="fr"/>
              </w:rPr>
              <w:t>’</w:t>
            </w:r>
            <w:r>
              <w:rPr>
                <w:rFonts w:cs="Arial"/>
                <w:lang w:val="fr"/>
              </w:rPr>
              <w:t xml:space="preserve">équité.  Pour le </w:t>
            </w:r>
            <w:r>
              <w:rPr>
                <w:rFonts w:cs="Arial"/>
                <w:b/>
                <w:bCs/>
                <w:lang w:val="fr"/>
              </w:rPr>
              <w:t>Guide de programmation</w:t>
            </w:r>
            <w:r>
              <w:rPr>
                <w:rFonts w:cs="Arial"/>
                <w:lang w:val="fr"/>
              </w:rPr>
              <w:t xml:space="preserve"> sur les interventions ciblées dans chacun des domaines stratégiques prioritaires de Gavi - (i) leadership, gestion et coordination, (ii) chaîne d</w:t>
            </w:r>
            <w:r w:rsidR="007B5ED0">
              <w:rPr>
                <w:rFonts w:cs="Arial"/>
                <w:lang w:val="fr"/>
              </w:rPr>
              <w:t>’</w:t>
            </w:r>
            <w:r>
              <w:rPr>
                <w:rFonts w:cs="Arial"/>
                <w:lang w:val="fr"/>
              </w:rPr>
              <w:t>approvisionnement, (iii) données, (iv) promotion de la demande et (v) financement de la vaccination - veuillez consulter le site Internet de Gavi ici :</w:t>
            </w:r>
          </w:p>
          <w:p w14:paraId="69B3818C" w14:textId="77777777" w:rsidR="00677A7B" w:rsidRPr="007B5ED0" w:rsidRDefault="00200E11" w:rsidP="002412EC">
            <w:pPr>
              <w:pStyle w:val="ListParagraph"/>
              <w:spacing w:before="120" w:after="120" w:line="276" w:lineRule="auto"/>
              <w:ind w:left="550" w:right="142"/>
              <w:jc w:val="both"/>
              <w:rPr>
                <w:rStyle w:val="Hyperlink"/>
                <w:lang w:val="fr-FR"/>
              </w:rPr>
            </w:pPr>
            <w:hyperlink r:id="rId29" w:history="1">
              <w:r w:rsidR="00687E5F">
                <w:rPr>
                  <w:rStyle w:val="Hyperlink"/>
                  <w:lang w:val="fr"/>
                </w:rPr>
                <w:t>http://www.gavi.org/support/process/apply/hss/</w:t>
              </w:r>
            </w:hyperlink>
          </w:p>
          <w:p w14:paraId="69B3818D" w14:textId="77777777" w:rsidR="00677A7B" w:rsidRPr="007B5ED0" w:rsidRDefault="00677A7B" w:rsidP="002412EC">
            <w:pPr>
              <w:pStyle w:val="ListParagraph"/>
              <w:spacing w:before="120" w:after="120" w:line="276" w:lineRule="auto"/>
              <w:ind w:left="550" w:right="142"/>
              <w:jc w:val="both"/>
              <w:rPr>
                <w:rFonts w:cs="Arial"/>
                <w:i/>
                <w:iCs/>
                <w:lang w:val="fr-FR"/>
              </w:rPr>
            </w:pPr>
            <w:r>
              <w:rPr>
                <w:rFonts w:cs="Arial"/>
                <w:i/>
                <w:iCs/>
                <w:lang w:val="fr"/>
              </w:rPr>
              <w:t>Pour demander le soutien à la POECF, intégrer la POECF comme l</w:t>
            </w:r>
            <w:r w:rsidR="007B5ED0">
              <w:rPr>
                <w:rFonts w:cs="Arial"/>
                <w:i/>
                <w:iCs/>
                <w:lang w:val="fr"/>
              </w:rPr>
              <w:t>’</w:t>
            </w:r>
            <w:r>
              <w:rPr>
                <w:rFonts w:cs="Arial"/>
                <w:i/>
                <w:iCs/>
                <w:lang w:val="fr"/>
              </w:rPr>
              <w:t>une des activités participant aux objectifs de la chaîne d</w:t>
            </w:r>
            <w:r w:rsidR="007B5ED0">
              <w:rPr>
                <w:rFonts w:cs="Arial"/>
                <w:i/>
                <w:iCs/>
                <w:lang w:val="fr"/>
              </w:rPr>
              <w:t>’</w:t>
            </w:r>
            <w:r>
              <w:rPr>
                <w:rFonts w:cs="Arial"/>
                <w:i/>
                <w:iCs/>
                <w:lang w:val="fr"/>
              </w:rPr>
              <w:t>approvisionnement. Pour les pays en phase de transition accélérée, consacrer un objectif aux activités propres à la planification appropriée de la transition</w:t>
            </w:r>
            <w:r>
              <w:rPr>
                <w:rFonts w:cs="Arial"/>
                <w:i/>
                <w:iCs/>
                <w:color w:val="0070C0"/>
                <w:lang w:val="fr"/>
              </w:rPr>
              <w:t xml:space="preserve">. </w:t>
            </w:r>
          </w:p>
        </w:tc>
      </w:tr>
    </w:tbl>
    <w:p w14:paraId="69B3818F" w14:textId="77777777" w:rsidR="00677A7B" w:rsidRPr="007B5ED0" w:rsidRDefault="00677A7B" w:rsidP="00677A7B">
      <w:pPr>
        <w:rPr>
          <w:rFonts w:cs="Arial"/>
          <w:lang w:val="fr-FR"/>
        </w:rPr>
      </w:pPr>
    </w:p>
    <w:tbl>
      <w:tblPr>
        <w:tblStyle w:val="TableGrid"/>
        <w:tblW w:w="5096"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825"/>
        <w:gridCol w:w="853"/>
        <w:gridCol w:w="3531"/>
      </w:tblGrid>
      <w:tr w:rsidR="00677A7B" w:rsidRPr="009E09CD" w14:paraId="69B38192" w14:textId="77777777" w:rsidTr="002412EC">
        <w:trPr>
          <w:trHeight w:val="285"/>
        </w:trPr>
        <w:tc>
          <w:tcPr>
            <w:tcW w:w="2620" w:type="pct"/>
            <w:tcBorders>
              <w:bottom w:val="single" w:sz="4" w:space="0" w:color="A6A6A6" w:themeColor="background1" w:themeShade="A6"/>
              <w:right w:val="single" w:sz="4" w:space="0" w:color="A6A6A6" w:themeColor="background1" w:themeShade="A6"/>
            </w:tcBorders>
            <w:shd w:val="clear" w:color="auto" w:fill="0070C0"/>
          </w:tcPr>
          <w:p w14:paraId="69B38190" w14:textId="77777777" w:rsidR="00677A7B" w:rsidRPr="00120431" w:rsidRDefault="00677A7B" w:rsidP="002412EC">
            <w:pPr>
              <w:pStyle w:val="ColorfulList-Accent13"/>
              <w:spacing w:before="60" w:after="60"/>
              <w:ind w:left="0"/>
              <w:rPr>
                <w:rFonts w:eastAsia="Arial" w:cs="Arial"/>
                <w:b/>
                <w:i/>
                <w:iCs/>
                <w:color w:val="FFFFFF" w:themeColor="background1"/>
              </w:rPr>
            </w:pPr>
            <w:r>
              <w:rPr>
                <w:rFonts w:eastAsia="Arial" w:cs="Arial"/>
                <w:b/>
                <w:bCs/>
                <w:i/>
                <w:iCs/>
                <w:color w:val="FFFFFF" w:themeColor="background1"/>
                <w:lang w:val="fr"/>
              </w:rPr>
              <w:t>Objectif 1 :</w:t>
            </w:r>
          </w:p>
        </w:tc>
        <w:tc>
          <w:tcPr>
            <w:tcW w:w="2380"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B38191" w14:textId="77777777" w:rsidR="00677A7B" w:rsidRPr="009E09CD" w:rsidRDefault="00677A7B" w:rsidP="002412EC">
            <w:pPr>
              <w:pStyle w:val="ColorfulList-Accent13"/>
              <w:spacing w:before="60" w:after="60"/>
              <w:ind w:left="0"/>
              <w:jc w:val="both"/>
              <w:rPr>
                <w:rFonts w:cs="Arial"/>
              </w:rPr>
            </w:pPr>
            <w:r>
              <w:rPr>
                <w:rFonts w:cs="Arial"/>
                <w:b/>
                <w:bCs/>
                <w:lang w:val="fr"/>
              </w:rPr>
              <w:t>…</w:t>
            </w:r>
            <w:r>
              <w:rPr>
                <w:rFonts w:cs="Arial"/>
                <w:lang w:val="fr"/>
              </w:rPr>
              <w:t>…</w:t>
            </w:r>
          </w:p>
        </w:tc>
      </w:tr>
      <w:tr w:rsidR="00677A7B" w:rsidRPr="009E09CD" w14:paraId="69B38195" w14:textId="77777777" w:rsidTr="002412EC">
        <w:trPr>
          <w:trHeight w:val="285"/>
        </w:trPr>
        <w:tc>
          <w:tcPr>
            <w:tcW w:w="2620"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69B38193" w14:textId="77777777" w:rsidR="00677A7B" w:rsidRPr="009E09CD" w:rsidRDefault="00677A7B" w:rsidP="002412EC">
            <w:pPr>
              <w:pStyle w:val="ColorfulList-Accent13"/>
              <w:spacing w:before="60" w:after="60"/>
              <w:ind w:left="137"/>
              <w:rPr>
                <w:rFonts w:eastAsia="Arial" w:cs="Arial"/>
                <w:i/>
                <w:iCs/>
              </w:rPr>
            </w:pPr>
            <w:r>
              <w:rPr>
                <w:rFonts w:eastAsia="Arial" w:cs="Arial"/>
                <w:b/>
                <w:bCs/>
                <w:lang w:val="fr"/>
              </w:rPr>
              <w:t>Calendrier :</w:t>
            </w:r>
          </w:p>
        </w:tc>
        <w:tc>
          <w:tcPr>
            <w:tcW w:w="2380"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B38194" w14:textId="77777777" w:rsidR="00677A7B" w:rsidRPr="009E09CD" w:rsidRDefault="00677A7B" w:rsidP="002412EC">
            <w:pPr>
              <w:pStyle w:val="ColorfulList-Accent13"/>
              <w:spacing w:before="60" w:after="60"/>
              <w:ind w:left="0"/>
              <w:jc w:val="both"/>
              <w:rPr>
                <w:rFonts w:cs="Arial"/>
                <w:i/>
                <w:iCs/>
              </w:rPr>
            </w:pPr>
            <w:r>
              <w:rPr>
                <w:rFonts w:cs="Arial"/>
                <w:lang w:val="fr"/>
              </w:rPr>
              <w:t>…</w:t>
            </w:r>
          </w:p>
        </w:tc>
      </w:tr>
      <w:tr w:rsidR="00677A7B" w:rsidRPr="009E09CD" w14:paraId="69B38199" w14:textId="77777777" w:rsidTr="002412EC">
        <w:trPr>
          <w:trHeight w:val="1082"/>
        </w:trPr>
        <w:tc>
          <w:tcPr>
            <w:tcW w:w="2620" w:type="pct"/>
            <w:tcBorders>
              <w:right w:val="single" w:sz="4" w:space="0" w:color="A6A6A6" w:themeColor="background1" w:themeShade="A6"/>
            </w:tcBorders>
            <w:shd w:val="clear" w:color="auto" w:fill="F2F2F2" w:themeFill="background1" w:themeFillShade="F2"/>
          </w:tcPr>
          <w:p w14:paraId="69B38196" w14:textId="77777777" w:rsidR="00677A7B" w:rsidRPr="007B5ED0" w:rsidRDefault="00677A7B" w:rsidP="002412EC">
            <w:pPr>
              <w:pStyle w:val="ListParagraph"/>
              <w:spacing w:before="60" w:after="60"/>
              <w:ind w:left="137"/>
              <w:rPr>
                <w:rFonts w:cs="Arial"/>
                <w:lang w:val="fr-FR"/>
              </w:rPr>
            </w:pPr>
            <w:r>
              <w:rPr>
                <w:rFonts w:cs="Arial"/>
                <w:b/>
                <w:bCs/>
                <w:lang w:val="fr"/>
              </w:rPr>
              <w:t>Zones géographiques/groupes de population prioritaires ou contrainte(s) en matière de couverture et/ou d</w:t>
            </w:r>
            <w:r w:rsidR="007B5ED0">
              <w:rPr>
                <w:rFonts w:cs="Arial"/>
                <w:b/>
                <w:bCs/>
                <w:lang w:val="fr"/>
              </w:rPr>
              <w:t>’</w:t>
            </w:r>
            <w:r>
              <w:rPr>
                <w:rFonts w:cs="Arial"/>
                <w:b/>
                <w:bCs/>
                <w:lang w:val="fr"/>
              </w:rPr>
              <w:t xml:space="preserve">équité </w:t>
            </w:r>
            <w:r>
              <w:rPr>
                <w:rFonts w:cs="Arial"/>
                <w:lang w:val="fr"/>
              </w:rPr>
              <w:t>devant être traitée(s) par l</w:t>
            </w:r>
            <w:r w:rsidR="007B5ED0">
              <w:rPr>
                <w:rFonts w:cs="Arial"/>
                <w:lang w:val="fr"/>
              </w:rPr>
              <w:t>’</w:t>
            </w:r>
            <w:r>
              <w:rPr>
                <w:rFonts w:cs="Arial"/>
                <w:lang w:val="fr"/>
              </w:rPr>
              <w:t>objectif :</w:t>
            </w:r>
          </w:p>
          <w:p w14:paraId="69B38197" w14:textId="77777777" w:rsidR="00677A7B" w:rsidRPr="007B5ED0" w:rsidRDefault="00677A7B" w:rsidP="002412EC">
            <w:pPr>
              <w:pStyle w:val="ListParagraph"/>
              <w:numPr>
                <w:ilvl w:val="0"/>
                <w:numId w:val="10"/>
              </w:numPr>
              <w:spacing w:before="60" w:after="60"/>
              <w:ind w:left="137" w:firstLine="0"/>
              <w:rPr>
                <w:rFonts w:cs="Arial"/>
                <w:b/>
                <w:bCs/>
                <w:i/>
                <w:iCs/>
                <w:lang w:val="fr-FR"/>
              </w:rPr>
            </w:pPr>
            <w:r>
              <w:rPr>
                <w:rFonts w:cs="Arial"/>
                <w:b/>
                <w:bCs/>
                <w:i/>
                <w:iCs/>
                <w:lang w:val="fr"/>
              </w:rPr>
              <w:t xml:space="preserve">Établir une liste afin de parvenir à une correspondance avec ceux identifiés dans la Section B </w:t>
            </w:r>
          </w:p>
        </w:tc>
        <w:tc>
          <w:tcPr>
            <w:tcW w:w="2380" w:type="pct"/>
            <w:gridSpan w:val="2"/>
            <w:tcBorders>
              <w:left w:val="single" w:sz="4" w:space="0" w:color="A6A6A6" w:themeColor="background1" w:themeShade="A6"/>
            </w:tcBorders>
            <w:shd w:val="clear" w:color="auto" w:fill="FFFFFF" w:themeFill="background1"/>
          </w:tcPr>
          <w:p w14:paraId="69B38198" w14:textId="77777777" w:rsidR="00677A7B" w:rsidRPr="009E09CD" w:rsidRDefault="00677A7B" w:rsidP="002412EC">
            <w:pPr>
              <w:pStyle w:val="ListParagraph"/>
              <w:spacing w:before="60" w:after="60"/>
              <w:ind w:left="0"/>
              <w:rPr>
                <w:rFonts w:cs="Arial"/>
                <w:i/>
                <w:iCs/>
              </w:rPr>
            </w:pPr>
            <w:r>
              <w:rPr>
                <w:rFonts w:cs="Arial"/>
                <w:lang w:val="fr"/>
              </w:rPr>
              <w:t>…</w:t>
            </w:r>
          </w:p>
        </w:tc>
      </w:tr>
      <w:tr w:rsidR="00677A7B" w:rsidRPr="00D86AC4" w14:paraId="69B3819B" w14:textId="77777777" w:rsidTr="002412EC">
        <w:tc>
          <w:tcPr>
            <w:tcW w:w="5000" w:type="pct"/>
            <w:gridSpan w:val="3"/>
            <w:shd w:val="clear" w:color="auto" w:fill="F2F2F2" w:themeFill="background1" w:themeFillShade="F2"/>
          </w:tcPr>
          <w:p w14:paraId="69B3819A" w14:textId="77777777" w:rsidR="00677A7B" w:rsidRPr="007B5ED0" w:rsidRDefault="00677A7B" w:rsidP="002412EC">
            <w:pPr>
              <w:pStyle w:val="ListParagraph"/>
              <w:spacing w:before="60" w:after="60"/>
              <w:ind w:left="142" w:right="95"/>
              <w:rPr>
                <w:rFonts w:cs="Arial"/>
                <w:lang w:val="fr-FR"/>
              </w:rPr>
            </w:pPr>
            <w:r>
              <w:rPr>
                <w:rFonts w:cs="Arial"/>
                <w:b/>
                <w:bCs/>
                <w:lang w:val="fr"/>
              </w:rPr>
              <w:t xml:space="preserve">Décrire les interventions adaptées pour faire face à cette contrainte </w:t>
            </w:r>
            <w:r>
              <w:rPr>
                <w:rFonts w:cs="Arial"/>
                <w:lang w:val="fr"/>
              </w:rPr>
              <w:t>et</w:t>
            </w:r>
            <w:r>
              <w:rPr>
                <w:rFonts w:cs="Arial"/>
                <w:b/>
                <w:bCs/>
                <w:lang w:val="fr"/>
              </w:rPr>
              <w:t xml:space="preserve"> </w:t>
            </w:r>
            <w:r>
              <w:rPr>
                <w:rFonts w:cs="Arial"/>
                <w:lang w:val="fr"/>
              </w:rPr>
              <w:t>fournir des preuves de l</w:t>
            </w:r>
            <w:r w:rsidR="007B5ED0">
              <w:rPr>
                <w:rFonts w:cs="Arial"/>
                <w:lang w:val="fr"/>
              </w:rPr>
              <w:t>’</w:t>
            </w:r>
            <w:r>
              <w:rPr>
                <w:rFonts w:cs="Arial"/>
                <w:lang w:val="fr"/>
              </w:rPr>
              <w:t>efficacité de l</w:t>
            </w:r>
            <w:r w:rsidR="007B5ED0">
              <w:rPr>
                <w:rFonts w:cs="Arial"/>
                <w:lang w:val="fr"/>
              </w:rPr>
              <w:t>’</w:t>
            </w:r>
            <w:r>
              <w:rPr>
                <w:rFonts w:cs="Arial"/>
                <w:lang w:val="fr"/>
              </w:rPr>
              <w:t xml:space="preserve">intervention. Décrire les capacités nationales essentielles qui seront acquises ou renforcées en conséquence de cet investissement. </w:t>
            </w:r>
          </w:p>
        </w:tc>
      </w:tr>
      <w:tr w:rsidR="00677A7B" w:rsidRPr="009E09CD" w14:paraId="69B3819E" w14:textId="77777777" w:rsidTr="002412EC">
        <w:tc>
          <w:tcPr>
            <w:tcW w:w="5000" w:type="pct"/>
            <w:gridSpan w:val="3"/>
            <w:shd w:val="clear" w:color="auto" w:fill="auto"/>
          </w:tcPr>
          <w:p w14:paraId="69B3819C" w14:textId="77777777" w:rsidR="00677A7B" w:rsidRPr="009E09CD" w:rsidRDefault="00677A7B" w:rsidP="002412EC">
            <w:pPr>
              <w:pStyle w:val="ListParagraph"/>
              <w:spacing w:before="60" w:after="60"/>
              <w:ind w:left="142" w:right="95"/>
              <w:rPr>
                <w:rFonts w:cs="Arial"/>
              </w:rPr>
            </w:pPr>
            <w:r>
              <w:rPr>
                <w:rFonts w:cs="Arial"/>
                <w:lang w:val="fr"/>
              </w:rPr>
              <w:t>…</w:t>
            </w:r>
          </w:p>
          <w:p w14:paraId="69B3819D" w14:textId="77777777" w:rsidR="00677A7B" w:rsidRPr="009E09CD" w:rsidRDefault="00677A7B" w:rsidP="002412EC">
            <w:pPr>
              <w:pStyle w:val="ListParagraph"/>
              <w:spacing w:before="60" w:after="60"/>
              <w:ind w:left="142" w:right="95"/>
              <w:rPr>
                <w:rFonts w:cs="Arial"/>
                <w:bCs/>
              </w:rPr>
            </w:pPr>
          </w:p>
        </w:tc>
      </w:tr>
      <w:tr w:rsidR="00677A7B" w:rsidRPr="00D86AC4" w14:paraId="69B381A1" w14:textId="77777777" w:rsidTr="002412EC">
        <w:tc>
          <w:tcPr>
            <w:tcW w:w="5000" w:type="pct"/>
            <w:gridSpan w:val="3"/>
            <w:shd w:val="clear" w:color="auto" w:fill="F2F2F2" w:themeFill="background1" w:themeFillShade="F2"/>
          </w:tcPr>
          <w:p w14:paraId="69B3819F" w14:textId="77777777" w:rsidR="00677A7B" w:rsidRPr="007B5ED0" w:rsidRDefault="00677A7B" w:rsidP="002412EC">
            <w:pPr>
              <w:pStyle w:val="ListParagraph"/>
              <w:spacing w:before="60" w:after="60"/>
              <w:ind w:left="142" w:right="95"/>
              <w:rPr>
                <w:rFonts w:cs="Arial"/>
                <w:lang w:val="fr-FR"/>
              </w:rPr>
            </w:pPr>
            <w:r>
              <w:rPr>
                <w:rFonts w:cs="Arial"/>
                <w:b/>
                <w:bCs/>
                <w:lang w:val="fr"/>
              </w:rPr>
              <w:t>Énumérer environ cinq (5) activités spécifiques à entreprendre pour atteindre cet objectif</w:t>
            </w:r>
            <w:r>
              <w:rPr>
                <w:rFonts w:cs="Arial"/>
                <w:lang w:val="fr"/>
              </w:rPr>
              <w:t> :</w:t>
            </w:r>
          </w:p>
          <w:p w14:paraId="69B381A0" w14:textId="77777777" w:rsidR="00677A7B" w:rsidRPr="007B5ED0" w:rsidRDefault="00677A7B" w:rsidP="002412EC">
            <w:pPr>
              <w:pStyle w:val="ListParagraph"/>
              <w:numPr>
                <w:ilvl w:val="0"/>
                <w:numId w:val="9"/>
              </w:numPr>
              <w:spacing w:before="60" w:after="60"/>
              <w:ind w:left="142" w:right="95" w:firstLine="0"/>
              <w:rPr>
                <w:rFonts w:cs="Arial"/>
                <w:b/>
                <w:bCs/>
                <w:i/>
                <w:iCs/>
                <w:lang w:val="fr-FR"/>
              </w:rPr>
            </w:pPr>
            <w:r>
              <w:rPr>
                <w:rFonts w:cs="Arial"/>
                <w:b/>
                <w:bCs/>
                <w:i/>
                <w:iCs/>
                <w:lang w:val="fr"/>
              </w:rPr>
              <w:t>Mettre ces activités en évidence dans le modèle de budgétisation et planification</w:t>
            </w:r>
          </w:p>
        </w:tc>
      </w:tr>
      <w:tr w:rsidR="00677A7B" w:rsidRPr="009E09CD" w14:paraId="69B381A4" w14:textId="77777777" w:rsidTr="002412EC">
        <w:tc>
          <w:tcPr>
            <w:tcW w:w="5000" w:type="pct"/>
            <w:gridSpan w:val="3"/>
            <w:shd w:val="clear" w:color="auto" w:fill="auto"/>
          </w:tcPr>
          <w:p w14:paraId="69B381A2" w14:textId="77777777" w:rsidR="00677A7B" w:rsidRPr="009E09CD" w:rsidRDefault="00677A7B" w:rsidP="002412EC">
            <w:pPr>
              <w:pStyle w:val="ListParagraph"/>
              <w:spacing w:before="60" w:after="60"/>
              <w:ind w:left="142" w:right="95"/>
              <w:rPr>
                <w:rFonts w:cs="Arial"/>
              </w:rPr>
            </w:pPr>
            <w:r>
              <w:rPr>
                <w:rFonts w:cs="Arial"/>
                <w:lang w:val="fr"/>
              </w:rPr>
              <w:t>…</w:t>
            </w:r>
          </w:p>
          <w:p w14:paraId="69B381A3" w14:textId="77777777" w:rsidR="00677A7B" w:rsidRPr="009E09CD" w:rsidRDefault="00677A7B" w:rsidP="002412EC">
            <w:pPr>
              <w:spacing w:before="60" w:after="60"/>
              <w:ind w:left="142" w:right="95"/>
              <w:rPr>
                <w:rFonts w:cs="Arial"/>
                <w:bCs/>
              </w:rPr>
            </w:pPr>
          </w:p>
        </w:tc>
      </w:tr>
      <w:tr w:rsidR="00677A7B" w:rsidRPr="00D86AC4" w14:paraId="69B381A7" w14:textId="77777777" w:rsidTr="002412EC">
        <w:tc>
          <w:tcPr>
            <w:tcW w:w="5000" w:type="pct"/>
            <w:gridSpan w:val="3"/>
            <w:shd w:val="clear" w:color="auto" w:fill="F2F2F2" w:themeFill="background1" w:themeFillShade="F2"/>
          </w:tcPr>
          <w:p w14:paraId="69B381A5" w14:textId="77777777" w:rsidR="00677A7B" w:rsidRPr="007B5ED0" w:rsidRDefault="00677A7B" w:rsidP="002412EC">
            <w:pPr>
              <w:pStyle w:val="ListParagraph"/>
              <w:spacing w:before="60" w:after="60"/>
              <w:ind w:left="142" w:right="95"/>
              <w:rPr>
                <w:rFonts w:cs="Arial"/>
                <w:b/>
                <w:bCs/>
                <w:lang w:val="fr-FR"/>
              </w:rPr>
            </w:pPr>
            <w:r>
              <w:rPr>
                <w:rFonts w:cs="Arial"/>
                <w:b/>
                <w:bCs/>
                <w:lang w:val="fr"/>
              </w:rPr>
              <w:t>Actualiser le GPF pour proposer des indicateurs permettant de surveiller l</w:t>
            </w:r>
            <w:r w:rsidR="007B5ED0">
              <w:rPr>
                <w:rFonts w:cs="Arial"/>
                <w:b/>
                <w:bCs/>
                <w:lang w:val="fr"/>
              </w:rPr>
              <w:t>’</w:t>
            </w:r>
            <w:r>
              <w:rPr>
                <w:rFonts w:cs="Arial"/>
                <w:b/>
                <w:bCs/>
                <w:lang w:val="fr"/>
              </w:rPr>
              <w:t xml:space="preserve">avancée vers cet objectif : </w:t>
            </w:r>
            <w:r>
              <w:rPr>
                <w:rFonts w:cs="Arial"/>
                <w:lang w:val="fr"/>
              </w:rPr>
              <w:t>cela donne un moyen d</w:t>
            </w:r>
            <w:r w:rsidR="007B5ED0">
              <w:rPr>
                <w:rFonts w:cs="Arial"/>
                <w:lang w:val="fr"/>
              </w:rPr>
              <w:t>’</w:t>
            </w:r>
            <w:r>
              <w:rPr>
                <w:rFonts w:cs="Arial"/>
                <w:lang w:val="fr"/>
              </w:rPr>
              <w:t>évaluer l</w:t>
            </w:r>
            <w:r w:rsidR="007B5ED0">
              <w:rPr>
                <w:rFonts w:cs="Arial"/>
                <w:lang w:val="fr"/>
              </w:rPr>
              <w:t>’</w:t>
            </w:r>
            <w:r>
              <w:rPr>
                <w:rFonts w:cs="Arial"/>
                <w:lang w:val="fr"/>
              </w:rPr>
              <w:t>atteinte des résultats intermédiaires et la mise en œuvre de l</w:t>
            </w:r>
            <w:r w:rsidR="007B5ED0">
              <w:rPr>
                <w:rFonts w:cs="Arial"/>
                <w:lang w:val="fr"/>
              </w:rPr>
              <w:t>’</w:t>
            </w:r>
            <w:r>
              <w:rPr>
                <w:rFonts w:cs="Arial"/>
                <w:lang w:val="fr"/>
              </w:rPr>
              <w:t>activité.</w:t>
            </w:r>
          </w:p>
          <w:p w14:paraId="69B381A6" w14:textId="77777777" w:rsidR="00677A7B" w:rsidRPr="007B5ED0" w:rsidRDefault="00677A7B" w:rsidP="002412EC">
            <w:pPr>
              <w:pStyle w:val="ListParagraph"/>
              <w:numPr>
                <w:ilvl w:val="0"/>
                <w:numId w:val="9"/>
              </w:numPr>
              <w:spacing w:before="60" w:after="60"/>
              <w:ind w:left="142" w:right="95" w:firstLine="0"/>
              <w:rPr>
                <w:rFonts w:cs="Arial"/>
                <w:lang w:val="fr-FR"/>
              </w:rPr>
            </w:pPr>
            <w:r>
              <w:rPr>
                <w:rFonts w:cs="Arial"/>
                <w:b/>
                <w:bCs/>
                <w:i/>
                <w:iCs/>
                <w:lang w:val="fr"/>
              </w:rPr>
              <w:lastRenderedPageBreak/>
              <w:t>Le mettre en évidence dans le cadre de performance des subventions (GPF)</w:t>
            </w:r>
          </w:p>
        </w:tc>
      </w:tr>
      <w:tr w:rsidR="00677A7B" w:rsidRPr="00D86AC4" w14:paraId="69B381A9" w14:textId="77777777" w:rsidTr="002412EC">
        <w:tc>
          <w:tcPr>
            <w:tcW w:w="5000" w:type="pct"/>
            <w:gridSpan w:val="3"/>
            <w:shd w:val="clear" w:color="auto" w:fill="F2F2F2" w:themeFill="background1" w:themeFillShade="F2"/>
          </w:tcPr>
          <w:p w14:paraId="69B381A8" w14:textId="77777777" w:rsidR="00677A7B" w:rsidRPr="007B5ED0" w:rsidRDefault="00677A7B" w:rsidP="002412EC">
            <w:pPr>
              <w:pStyle w:val="ListParagraph"/>
              <w:spacing w:before="60" w:after="60"/>
              <w:ind w:left="142" w:right="95"/>
              <w:rPr>
                <w:rFonts w:cs="Arial"/>
                <w:lang w:val="fr-FR"/>
              </w:rPr>
            </w:pPr>
            <w:r>
              <w:rPr>
                <w:rFonts w:cs="Arial"/>
                <w:b/>
                <w:bCs/>
                <w:lang w:val="fr"/>
              </w:rPr>
              <w:lastRenderedPageBreak/>
              <w:t>Assistance technique :</w:t>
            </w:r>
            <w:r>
              <w:rPr>
                <w:rFonts w:cs="Arial"/>
                <w:lang w:val="fr"/>
              </w:rPr>
              <w:t xml:space="preserve"> énumérer les besoins prévus en TA et les délais à tenir pour faciliter cet objectif et les plans visant à le garantir (par ex. le RSS de Gavi, PEF/assistance au pays ciblé, autres sources ?)</w:t>
            </w:r>
          </w:p>
        </w:tc>
      </w:tr>
      <w:tr w:rsidR="00677A7B" w:rsidRPr="009E09CD" w14:paraId="69B381AB" w14:textId="77777777" w:rsidTr="002412EC">
        <w:trPr>
          <w:trHeight w:val="602"/>
        </w:trPr>
        <w:tc>
          <w:tcPr>
            <w:tcW w:w="5000" w:type="pct"/>
            <w:gridSpan w:val="3"/>
            <w:shd w:val="clear" w:color="auto" w:fill="auto"/>
          </w:tcPr>
          <w:p w14:paraId="69B381AA" w14:textId="77777777" w:rsidR="00677A7B" w:rsidRPr="009E09CD" w:rsidRDefault="00677A7B" w:rsidP="002412EC">
            <w:pPr>
              <w:pStyle w:val="ListParagraph"/>
              <w:spacing w:before="60" w:after="60"/>
              <w:ind w:left="142" w:right="95"/>
              <w:rPr>
                <w:rFonts w:cs="Arial"/>
              </w:rPr>
            </w:pPr>
            <w:r>
              <w:rPr>
                <w:rFonts w:cs="Arial"/>
                <w:lang w:val="fr"/>
              </w:rPr>
              <w:t>…</w:t>
            </w:r>
          </w:p>
        </w:tc>
      </w:tr>
      <w:tr w:rsidR="00677A7B" w:rsidRPr="00D86AC4" w14:paraId="69B381AE" w14:textId="77777777" w:rsidTr="002412EC">
        <w:trPr>
          <w:trHeight w:val="742"/>
        </w:trPr>
        <w:tc>
          <w:tcPr>
            <w:tcW w:w="5000" w:type="pct"/>
            <w:gridSpan w:val="3"/>
            <w:shd w:val="clear" w:color="auto" w:fill="F2F2F2" w:themeFill="background1" w:themeFillShade="F2"/>
          </w:tcPr>
          <w:p w14:paraId="69B381AC" w14:textId="77777777" w:rsidR="00677A7B" w:rsidRPr="007B5ED0" w:rsidRDefault="00677A7B" w:rsidP="002412EC">
            <w:pPr>
              <w:pStyle w:val="ListParagraph"/>
              <w:spacing w:before="60" w:after="60"/>
              <w:ind w:left="142" w:right="95"/>
              <w:rPr>
                <w:rFonts w:cs="Arial"/>
                <w:lang w:val="fr-FR"/>
              </w:rPr>
            </w:pPr>
            <w:r>
              <w:rPr>
                <w:rFonts w:cs="Arial"/>
                <w:b/>
                <w:bCs/>
                <w:lang w:val="fr"/>
              </w:rPr>
              <w:t xml:space="preserve">Financement : </w:t>
            </w:r>
            <w:r>
              <w:rPr>
                <w:rFonts w:cs="Arial"/>
                <w:lang w:val="fr"/>
              </w:rPr>
              <w:t>justifier toute demande afin que Gavi soutienne les principaux frais récurrents (par ex. les ressources humaines) indépendamment de l</w:t>
            </w:r>
            <w:r w:rsidR="007B5ED0">
              <w:rPr>
                <w:rFonts w:cs="Arial"/>
                <w:lang w:val="fr"/>
              </w:rPr>
              <w:t>’</w:t>
            </w:r>
            <w:r>
              <w:rPr>
                <w:rFonts w:cs="Arial"/>
                <w:lang w:val="fr"/>
              </w:rPr>
              <w:t>étape de transition.</w:t>
            </w:r>
          </w:p>
          <w:p w14:paraId="69B381AD" w14:textId="77777777" w:rsidR="00677A7B" w:rsidRPr="007B5ED0" w:rsidRDefault="00677A7B" w:rsidP="002412EC">
            <w:pPr>
              <w:pStyle w:val="ListParagraph"/>
              <w:numPr>
                <w:ilvl w:val="0"/>
                <w:numId w:val="9"/>
              </w:numPr>
              <w:spacing w:before="60" w:after="60"/>
              <w:ind w:left="142" w:right="95" w:firstLine="0"/>
              <w:rPr>
                <w:rFonts w:cs="Arial"/>
                <w:lang w:val="fr-FR"/>
              </w:rPr>
            </w:pPr>
            <w:r>
              <w:rPr>
                <w:rFonts w:cs="Arial"/>
                <w:b/>
                <w:bCs/>
                <w:i/>
                <w:iCs/>
                <w:lang w:val="fr"/>
              </w:rPr>
              <w:t>Il est interdit aux pays en phase de transition préparatoire et accélérée d</w:t>
            </w:r>
            <w:r w:rsidR="007B5ED0">
              <w:rPr>
                <w:rFonts w:cs="Arial"/>
                <w:b/>
                <w:bCs/>
                <w:i/>
                <w:iCs/>
                <w:lang w:val="fr"/>
              </w:rPr>
              <w:t>’</w:t>
            </w:r>
            <w:r>
              <w:rPr>
                <w:rFonts w:cs="Arial"/>
                <w:b/>
                <w:bCs/>
                <w:i/>
                <w:iCs/>
                <w:lang w:val="fr"/>
              </w:rPr>
              <w:t>utiliser les fonds de Gavi pour les frais récurrents</w:t>
            </w:r>
            <w:r>
              <w:rPr>
                <w:rFonts w:cs="Arial"/>
                <w:i/>
                <w:iCs/>
                <w:lang w:val="fr"/>
              </w:rPr>
              <w:t xml:space="preserve"> (veuillez consulter le </w:t>
            </w:r>
            <w:r>
              <w:rPr>
                <w:rFonts w:cs="Arial"/>
                <w:i/>
                <w:iCs/>
                <w:bdr w:val="none" w:sz="0" w:space="0" w:color="auto" w:frame="1"/>
                <w:lang w:val="fr"/>
              </w:rPr>
              <w:t>Guide sur le soutien aux capacités en ressources humaines des pays</w:t>
            </w:r>
            <w:r>
              <w:rPr>
                <w:rFonts w:cs="Arial"/>
                <w:i/>
                <w:iCs/>
                <w:lang w:val="fr"/>
              </w:rPr>
              <w:t xml:space="preserve"> disponible ici :</w:t>
            </w:r>
            <w:r>
              <w:rPr>
                <w:rFonts w:cs="Arial"/>
                <w:lang w:val="fr"/>
              </w:rPr>
              <w:t xml:space="preserve"> </w:t>
            </w:r>
            <w:hyperlink r:id="rId30" w:history="1">
              <w:r>
                <w:rPr>
                  <w:rStyle w:val="Hyperlink"/>
                  <w:rFonts w:cs="Arial"/>
                  <w:lang w:val="fr"/>
                </w:rPr>
                <w:t>http://www.gavi.org/support/process/apply/additional-guidance/</w:t>
              </w:r>
            </w:hyperlink>
            <w:r>
              <w:rPr>
                <w:rFonts w:cs="Arial"/>
                <w:lang w:val="fr"/>
              </w:rPr>
              <w:t>).</w:t>
            </w:r>
          </w:p>
        </w:tc>
      </w:tr>
      <w:tr w:rsidR="00677A7B" w:rsidRPr="009E09CD" w14:paraId="69B381B0" w14:textId="77777777" w:rsidTr="002412EC">
        <w:trPr>
          <w:trHeight w:val="584"/>
        </w:trPr>
        <w:tc>
          <w:tcPr>
            <w:tcW w:w="5000" w:type="pct"/>
            <w:gridSpan w:val="3"/>
            <w:shd w:val="clear" w:color="auto" w:fill="auto"/>
          </w:tcPr>
          <w:p w14:paraId="69B381AF" w14:textId="77777777" w:rsidR="00677A7B" w:rsidRPr="009E09CD" w:rsidRDefault="00677A7B" w:rsidP="002412EC">
            <w:pPr>
              <w:pStyle w:val="ListParagraph"/>
              <w:spacing w:before="60" w:after="60"/>
              <w:ind w:left="142" w:right="95"/>
              <w:rPr>
                <w:rFonts w:cs="Arial"/>
              </w:rPr>
            </w:pPr>
            <w:r>
              <w:rPr>
                <w:rFonts w:cs="Arial"/>
                <w:lang w:val="fr"/>
              </w:rPr>
              <w:t>…</w:t>
            </w:r>
          </w:p>
        </w:tc>
      </w:tr>
      <w:tr w:rsidR="00677A7B" w:rsidRPr="009E09CD" w14:paraId="69B381B5" w14:textId="77777777" w:rsidTr="002412EC">
        <w:trPr>
          <w:trHeight w:val="383"/>
        </w:trPr>
        <w:tc>
          <w:tcPr>
            <w:tcW w:w="2620" w:type="pct"/>
            <w:vMerge w:val="restart"/>
            <w:shd w:val="clear" w:color="auto" w:fill="F2F2F2" w:themeFill="background1" w:themeFillShade="F2"/>
          </w:tcPr>
          <w:p w14:paraId="69B381B1" w14:textId="77777777" w:rsidR="00677A7B" w:rsidRPr="007B5ED0" w:rsidRDefault="00677A7B" w:rsidP="002412EC">
            <w:pPr>
              <w:pStyle w:val="ListParagraph"/>
              <w:spacing w:before="60" w:after="60"/>
              <w:ind w:left="142" w:right="95"/>
              <w:rPr>
                <w:rFonts w:cs="Arial"/>
                <w:b/>
                <w:bCs/>
                <w:lang w:val="fr-FR"/>
              </w:rPr>
            </w:pPr>
            <w:r>
              <w:rPr>
                <w:rFonts w:cs="Arial"/>
                <w:b/>
                <w:bCs/>
                <w:lang w:val="fr"/>
              </w:rPr>
              <w:t>Quel budget RSS est alloué à cet objectif :</w:t>
            </w:r>
          </w:p>
          <w:p w14:paraId="69B381B2" w14:textId="77777777" w:rsidR="00677A7B" w:rsidRPr="007B5ED0" w:rsidRDefault="00677A7B" w:rsidP="002412EC">
            <w:pPr>
              <w:pStyle w:val="ListParagraph"/>
              <w:numPr>
                <w:ilvl w:val="0"/>
                <w:numId w:val="16"/>
              </w:numPr>
              <w:spacing w:before="60" w:after="60"/>
              <w:ind w:left="142" w:right="95" w:firstLine="0"/>
              <w:rPr>
                <w:rFonts w:cs="Arial"/>
                <w:lang w:val="fr-FR"/>
              </w:rPr>
            </w:pPr>
            <w:r>
              <w:rPr>
                <w:rFonts w:cs="Arial"/>
                <w:b/>
                <w:bCs/>
                <w:i/>
                <w:iCs/>
                <w:lang w:val="fr"/>
              </w:rPr>
              <w:t>Mettre en évidence les détails dans le modèle de budgétisation et planification</w:t>
            </w:r>
          </w:p>
        </w:tc>
        <w:tc>
          <w:tcPr>
            <w:tcW w:w="463" w:type="pct"/>
            <w:tcBorders>
              <w:right w:val="single" w:sz="4" w:space="0" w:color="A6A6A6" w:themeColor="background1" w:themeShade="A6"/>
            </w:tcBorders>
            <w:shd w:val="clear" w:color="auto" w:fill="F2F2F2" w:themeFill="background1" w:themeFillShade="F2"/>
          </w:tcPr>
          <w:p w14:paraId="69B381B3" w14:textId="77777777" w:rsidR="00677A7B" w:rsidRPr="009E09CD" w:rsidRDefault="00677A7B" w:rsidP="002412EC">
            <w:pPr>
              <w:pStyle w:val="ListParagraph"/>
              <w:spacing w:before="60" w:after="60"/>
              <w:ind w:left="142" w:right="95"/>
              <w:jc w:val="both"/>
              <w:rPr>
                <w:rFonts w:cs="Arial"/>
                <w:i/>
                <w:iCs/>
              </w:rPr>
            </w:pPr>
            <w:r>
              <w:rPr>
                <w:rFonts w:cs="Arial"/>
                <w:b/>
                <w:bCs/>
                <w:lang w:val="fr"/>
              </w:rPr>
              <w:t>Années 1 à 2</w:t>
            </w:r>
          </w:p>
        </w:tc>
        <w:tc>
          <w:tcPr>
            <w:tcW w:w="1917" w:type="pct"/>
            <w:tcBorders>
              <w:left w:val="single" w:sz="4" w:space="0" w:color="A6A6A6" w:themeColor="background1" w:themeShade="A6"/>
              <w:right w:val="single" w:sz="4" w:space="0" w:color="A6A6A6" w:themeColor="background1" w:themeShade="A6"/>
            </w:tcBorders>
          </w:tcPr>
          <w:p w14:paraId="69B381B4" w14:textId="77777777" w:rsidR="00677A7B" w:rsidRPr="009E09CD" w:rsidRDefault="00677A7B" w:rsidP="002412EC">
            <w:pPr>
              <w:pStyle w:val="ListParagraph"/>
              <w:spacing w:before="60" w:after="60"/>
              <w:ind w:left="142" w:right="95"/>
              <w:jc w:val="both"/>
              <w:rPr>
                <w:rFonts w:cs="Arial"/>
                <w:i/>
                <w:iCs/>
              </w:rPr>
            </w:pPr>
            <w:r>
              <w:rPr>
                <w:rFonts w:cs="Arial"/>
                <w:i/>
                <w:iCs/>
                <w:lang w:val="fr"/>
              </w:rPr>
              <w:t>Par ex. XX USD</w:t>
            </w:r>
          </w:p>
        </w:tc>
      </w:tr>
      <w:tr w:rsidR="00677A7B" w:rsidRPr="009E09CD" w14:paraId="69B381B9" w14:textId="77777777" w:rsidTr="002412EC">
        <w:trPr>
          <w:trHeight w:val="383"/>
        </w:trPr>
        <w:tc>
          <w:tcPr>
            <w:tcW w:w="2620" w:type="pct"/>
            <w:vMerge/>
            <w:shd w:val="clear" w:color="auto" w:fill="F2F2F2" w:themeFill="background1" w:themeFillShade="F2"/>
          </w:tcPr>
          <w:p w14:paraId="69B381B6" w14:textId="77777777" w:rsidR="00677A7B" w:rsidRPr="009E09CD" w:rsidRDefault="00677A7B" w:rsidP="002412EC">
            <w:pPr>
              <w:pStyle w:val="ListParagraph"/>
              <w:spacing w:before="60" w:after="60"/>
              <w:ind w:left="142" w:right="95"/>
              <w:rPr>
                <w:rFonts w:cs="Arial"/>
                <w:b/>
              </w:rPr>
            </w:pPr>
          </w:p>
        </w:tc>
        <w:tc>
          <w:tcPr>
            <w:tcW w:w="463" w:type="pct"/>
            <w:tcBorders>
              <w:right w:val="single" w:sz="4" w:space="0" w:color="A6A6A6" w:themeColor="background1" w:themeShade="A6"/>
            </w:tcBorders>
            <w:shd w:val="clear" w:color="auto" w:fill="F2F2F2" w:themeFill="background1" w:themeFillShade="F2"/>
          </w:tcPr>
          <w:p w14:paraId="69B381B7" w14:textId="77777777" w:rsidR="00677A7B" w:rsidRPr="009E09CD" w:rsidRDefault="00677A7B" w:rsidP="002412EC">
            <w:pPr>
              <w:pStyle w:val="ListParagraph"/>
              <w:spacing w:before="60" w:after="60"/>
              <w:ind w:left="142" w:right="95"/>
              <w:jc w:val="both"/>
              <w:rPr>
                <w:rFonts w:cs="Arial"/>
                <w:b/>
                <w:bCs/>
              </w:rPr>
            </w:pPr>
            <w:r>
              <w:rPr>
                <w:rFonts w:cs="Arial"/>
                <w:b/>
                <w:bCs/>
                <w:lang w:val="fr"/>
              </w:rPr>
              <w:t>Années 3 à 5</w:t>
            </w:r>
          </w:p>
        </w:tc>
        <w:tc>
          <w:tcPr>
            <w:tcW w:w="1917" w:type="pct"/>
            <w:tcBorders>
              <w:left w:val="single" w:sz="4" w:space="0" w:color="A6A6A6" w:themeColor="background1" w:themeShade="A6"/>
              <w:right w:val="single" w:sz="4" w:space="0" w:color="A6A6A6" w:themeColor="background1" w:themeShade="A6"/>
            </w:tcBorders>
          </w:tcPr>
          <w:p w14:paraId="69B381B8" w14:textId="77777777" w:rsidR="00677A7B" w:rsidRPr="009E09CD" w:rsidRDefault="00677A7B" w:rsidP="002412EC">
            <w:pPr>
              <w:pStyle w:val="ListParagraph"/>
              <w:spacing w:before="60" w:after="60"/>
              <w:ind w:left="142" w:right="95"/>
              <w:jc w:val="both"/>
              <w:rPr>
                <w:rFonts w:cs="Arial"/>
                <w:b/>
                <w:bCs/>
              </w:rPr>
            </w:pPr>
            <w:r>
              <w:rPr>
                <w:rFonts w:cs="Arial"/>
                <w:i/>
                <w:iCs/>
                <w:lang w:val="fr"/>
              </w:rPr>
              <w:t>Par ex. XX USD</w:t>
            </w:r>
          </w:p>
        </w:tc>
      </w:tr>
      <w:tr w:rsidR="00677A7B" w:rsidRPr="00D86AC4" w14:paraId="69B381BB" w14:textId="77777777" w:rsidTr="002412EC">
        <w:trPr>
          <w:trHeight w:val="383"/>
        </w:trPr>
        <w:tc>
          <w:tcPr>
            <w:tcW w:w="5000" w:type="pct"/>
            <w:gridSpan w:val="3"/>
            <w:tcBorders>
              <w:right w:val="single" w:sz="4" w:space="0" w:color="A6A6A6" w:themeColor="background1" w:themeShade="A6"/>
            </w:tcBorders>
            <w:shd w:val="clear" w:color="auto" w:fill="F2F2F2" w:themeFill="background1" w:themeFillShade="F2"/>
          </w:tcPr>
          <w:p w14:paraId="69B381BA" w14:textId="77777777" w:rsidR="00677A7B" w:rsidRPr="007B5ED0" w:rsidRDefault="00677A7B" w:rsidP="002412EC">
            <w:pPr>
              <w:pStyle w:val="ListParagraph"/>
              <w:spacing w:before="60" w:after="60"/>
              <w:ind w:left="142" w:right="95"/>
              <w:rPr>
                <w:rFonts w:cs="Arial"/>
                <w:b/>
                <w:lang w:val="fr-FR"/>
              </w:rPr>
            </w:pPr>
            <w:r>
              <w:rPr>
                <w:rFonts w:cs="Arial"/>
                <w:b/>
                <w:bCs/>
                <w:lang w:val="fr"/>
              </w:rPr>
              <w:t>Veuillez également fournir des détails sur les générateurs de coûts, facteurs et hypothèses essentiels requis pour les principales activités de cet objectif, ici :</w:t>
            </w:r>
          </w:p>
        </w:tc>
      </w:tr>
      <w:tr w:rsidR="00677A7B" w:rsidRPr="00D86AC4" w14:paraId="69B381BE" w14:textId="77777777" w:rsidTr="002412EC">
        <w:trPr>
          <w:trHeight w:val="383"/>
        </w:trPr>
        <w:tc>
          <w:tcPr>
            <w:tcW w:w="5000" w:type="pct"/>
            <w:gridSpan w:val="3"/>
            <w:tcBorders>
              <w:right w:val="single" w:sz="4" w:space="0" w:color="A6A6A6" w:themeColor="background1" w:themeShade="A6"/>
            </w:tcBorders>
            <w:shd w:val="clear" w:color="auto" w:fill="auto"/>
          </w:tcPr>
          <w:p w14:paraId="69B381BC" w14:textId="77777777" w:rsidR="00677A7B" w:rsidRPr="007B5ED0" w:rsidRDefault="00677A7B" w:rsidP="002412EC">
            <w:pPr>
              <w:pStyle w:val="ListParagraph"/>
              <w:spacing w:before="60" w:after="60"/>
              <w:ind w:left="142" w:right="95"/>
              <w:rPr>
                <w:rFonts w:cs="Arial"/>
                <w:b/>
                <w:lang w:val="fr-FR"/>
              </w:rPr>
            </w:pPr>
          </w:p>
          <w:p w14:paraId="69B381BD" w14:textId="77777777" w:rsidR="00677A7B" w:rsidRPr="007B5ED0" w:rsidRDefault="00677A7B" w:rsidP="002412EC">
            <w:pPr>
              <w:pStyle w:val="ListParagraph"/>
              <w:spacing w:before="60" w:after="60"/>
              <w:ind w:left="142" w:right="95"/>
              <w:jc w:val="both"/>
              <w:rPr>
                <w:rFonts w:cs="Arial"/>
                <w:i/>
                <w:iCs/>
                <w:lang w:val="fr-FR"/>
              </w:rPr>
            </w:pPr>
          </w:p>
        </w:tc>
      </w:tr>
    </w:tbl>
    <w:p w14:paraId="69B381BF" w14:textId="77777777" w:rsidR="00677A7B" w:rsidRPr="007B5ED0" w:rsidRDefault="00677A7B" w:rsidP="00677A7B">
      <w:pPr>
        <w:ind w:left="142" w:right="95"/>
        <w:rPr>
          <w:rFonts w:cs="Arial"/>
          <w:b/>
          <w:bCs/>
          <w:i/>
          <w:iCs/>
          <w:sz w:val="20"/>
          <w:szCs w:val="20"/>
          <w:lang w:val="fr-FR"/>
        </w:rPr>
      </w:pPr>
    </w:p>
    <w:tbl>
      <w:tblPr>
        <w:tblStyle w:val="TableGrid"/>
        <w:tblW w:w="5096"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784"/>
        <w:gridCol w:w="971"/>
        <w:gridCol w:w="3454"/>
      </w:tblGrid>
      <w:tr w:rsidR="00677A7B" w:rsidRPr="00120431" w14:paraId="69B381C2" w14:textId="77777777" w:rsidTr="002412EC">
        <w:trPr>
          <w:trHeight w:val="285"/>
        </w:trPr>
        <w:tc>
          <w:tcPr>
            <w:tcW w:w="2646" w:type="pct"/>
            <w:tcBorders>
              <w:bottom w:val="single" w:sz="4" w:space="0" w:color="A6A6A6" w:themeColor="background1" w:themeShade="A6"/>
              <w:right w:val="single" w:sz="4" w:space="0" w:color="A6A6A6" w:themeColor="background1" w:themeShade="A6"/>
            </w:tcBorders>
            <w:shd w:val="clear" w:color="auto" w:fill="0070C0"/>
          </w:tcPr>
          <w:p w14:paraId="69B381C0" w14:textId="77777777" w:rsidR="00677A7B" w:rsidRPr="00120431" w:rsidRDefault="00677A7B" w:rsidP="002412EC">
            <w:pPr>
              <w:pStyle w:val="ColorfulList-Accent13"/>
              <w:spacing w:before="60" w:after="60"/>
              <w:ind w:left="142" w:right="95"/>
              <w:rPr>
                <w:rFonts w:eastAsia="Arial" w:cs="Arial"/>
                <w:b/>
                <w:i/>
                <w:iCs/>
                <w:color w:val="FFFFFF" w:themeColor="background1"/>
              </w:rPr>
            </w:pPr>
            <w:r>
              <w:rPr>
                <w:rFonts w:eastAsia="Arial" w:cs="Arial"/>
                <w:b/>
                <w:bCs/>
                <w:i/>
                <w:iCs/>
                <w:color w:val="FFFFFF" w:themeColor="background1"/>
                <w:lang w:val="fr"/>
              </w:rPr>
              <w:t>Objectif 2 :</w:t>
            </w:r>
          </w:p>
        </w:tc>
        <w:tc>
          <w:tcPr>
            <w:tcW w:w="2354"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B381C1" w14:textId="77777777" w:rsidR="00677A7B" w:rsidRPr="00120431" w:rsidRDefault="00677A7B" w:rsidP="002412EC">
            <w:pPr>
              <w:pStyle w:val="ColorfulList-Accent13"/>
              <w:spacing w:before="60" w:after="60"/>
              <w:ind w:left="142" w:right="95"/>
              <w:jc w:val="both"/>
              <w:rPr>
                <w:rFonts w:cs="Arial"/>
                <w:b/>
              </w:rPr>
            </w:pPr>
            <w:r>
              <w:rPr>
                <w:rFonts w:cs="Arial"/>
                <w:b/>
                <w:bCs/>
                <w:lang w:val="fr"/>
              </w:rPr>
              <w:t>……</w:t>
            </w:r>
          </w:p>
        </w:tc>
      </w:tr>
      <w:tr w:rsidR="00677A7B" w:rsidRPr="009E09CD" w14:paraId="69B381C5" w14:textId="77777777" w:rsidTr="002412EC">
        <w:trPr>
          <w:trHeight w:val="285"/>
        </w:trPr>
        <w:tc>
          <w:tcPr>
            <w:tcW w:w="2646"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69B381C3" w14:textId="77777777" w:rsidR="00677A7B" w:rsidRPr="009E09CD" w:rsidRDefault="00677A7B" w:rsidP="002412EC">
            <w:pPr>
              <w:pStyle w:val="ColorfulList-Accent13"/>
              <w:spacing w:before="60" w:after="60"/>
              <w:ind w:left="142" w:right="95"/>
              <w:rPr>
                <w:rFonts w:eastAsia="Arial" w:cs="Arial"/>
                <w:i/>
                <w:iCs/>
              </w:rPr>
            </w:pPr>
            <w:r>
              <w:rPr>
                <w:rFonts w:eastAsia="Arial" w:cs="Arial"/>
                <w:b/>
                <w:bCs/>
                <w:lang w:val="fr"/>
              </w:rPr>
              <w:t>Calendrier :</w:t>
            </w:r>
          </w:p>
        </w:tc>
        <w:tc>
          <w:tcPr>
            <w:tcW w:w="2354"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B381C4" w14:textId="77777777" w:rsidR="00677A7B" w:rsidRPr="009E09CD" w:rsidRDefault="00677A7B" w:rsidP="002412EC">
            <w:pPr>
              <w:pStyle w:val="ColorfulList-Accent13"/>
              <w:spacing w:before="60" w:after="60"/>
              <w:ind w:left="142" w:right="95"/>
              <w:jc w:val="both"/>
              <w:rPr>
                <w:rFonts w:cs="Arial"/>
                <w:i/>
                <w:iCs/>
              </w:rPr>
            </w:pPr>
            <w:r>
              <w:rPr>
                <w:rFonts w:cs="Arial"/>
                <w:lang w:val="fr"/>
              </w:rPr>
              <w:t>…</w:t>
            </w:r>
          </w:p>
        </w:tc>
      </w:tr>
      <w:tr w:rsidR="00677A7B" w:rsidRPr="009E09CD" w14:paraId="69B381C9" w14:textId="77777777" w:rsidTr="002412EC">
        <w:trPr>
          <w:trHeight w:val="1082"/>
        </w:trPr>
        <w:tc>
          <w:tcPr>
            <w:tcW w:w="2646" w:type="pct"/>
            <w:tcBorders>
              <w:right w:val="single" w:sz="4" w:space="0" w:color="A6A6A6" w:themeColor="background1" w:themeShade="A6"/>
            </w:tcBorders>
            <w:shd w:val="clear" w:color="auto" w:fill="F2F2F2" w:themeFill="background1" w:themeFillShade="F2"/>
          </w:tcPr>
          <w:p w14:paraId="69B381C6" w14:textId="77777777" w:rsidR="00677A7B" w:rsidRPr="007B5ED0" w:rsidRDefault="00677A7B" w:rsidP="002412EC">
            <w:pPr>
              <w:pStyle w:val="ListParagraph"/>
              <w:spacing w:before="60" w:after="60"/>
              <w:ind w:left="142" w:right="95"/>
              <w:rPr>
                <w:rFonts w:cs="Arial"/>
                <w:lang w:val="fr-FR"/>
              </w:rPr>
            </w:pPr>
            <w:r>
              <w:rPr>
                <w:rFonts w:cs="Arial"/>
                <w:b/>
                <w:bCs/>
                <w:lang w:val="fr"/>
              </w:rPr>
              <w:t>Zones géographiques/groupes de population prioritaires ou contrainte(s) en matière de couverture et/ou d</w:t>
            </w:r>
            <w:r w:rsidR="007B5ED0">
              <w:rPr>
                <w:rFonts w:cs="Arial"/>
                <w:b/>
                <w:bCs/>
                <w:lang w:val="fr"/>
              </w:rPr>
              <w:t>’</w:t>
            </w:r>
            <w:r>
              <w:rPr>
                <w:rFonts w:cs="Arial"/>
                <w:b/>
                <w:bCs/>
                <w:lang w:val="fr"/>
              </w:rPr>
              <w:t xml:space="preserve">équité </w:t>
            </w:r>
            <w:r>
              <w:rPr>
                <w:rFonts w:cs="Arial"/>
                <w:lang w:val="fr"/>
              </w:rPr>
              <w:t>devant être traitée(s) par l</w:t>
            </w:r>
            <w:r w:rsidR="007B5ED0">
              <w:rPr>
                <w:rFonts w:cs="Arial"/>
                <w:lang w:val="fr"/>
              </w:rPr>
              <w:t>’</w:t>
            </w:r>
            <w:r>
              <w:rPr>
                <w:rFonts w:cs="Arial"/>
                <w:lang w:val="fr"/>
              </w:rPr>
              <w:t>objectif :</w:t>
            </w:r>
          </w:p>
          <w:p w14:paraId="69B381C7" w14:textId="77777777" w:rsidR="00677A7B" w:rsidRPr="007B5ED0" w:rsidRDefault="00677A7B" w:rsidP="002412EC">
            <w:pPr>
              <w:pStyle w:val="ListParagraph"/>
              <w:numPr>
                <w:ilvl w:val="0"/>
                <w:numId w:val="10"/>
              </w:numPr>
              <w:spacing w:before="60" w:after="60"/>
              <w:ind w:left="142" w:right="95" w:firstLine="0"/>
              <w:rPr>
                <w:rFonts w:cs="Arial"/>
                <w:b/>
                <w:bCs/>
                <w:i/>
                <w:iCs/>
                <w:lang w:val="fr-FR"/>
              </w:rPr>
            </w:pPr>
            <w:r>
              <w:rPr>
                <w:rFonts w:cs="Arial"/>
                <w:b/>
                <w:bCs/>
                <w:i/>
                <w:iCs/>
                <w:lang w:val="fr"/>
              </w:rPr>
              <w:t xml:space="preserve">Établir une liste afin de parvenir à une correspondance avec ceux identifiés dans la Section B </w:t>
            </w:r>
          </w:p>
        </w:tc>
        <w:tc>
          <w:tcPr>
            <w:tcW w:w="2354" w:type="pct"/>
            <w:gridSpan w:val="2"/>
            <w:tcBorders>
              <w:left w:val="single" w:sz="4" w:space="0" w:color="A6A6A6" w:themeColor="background1" w:themeShade="A6"/>
            </w:tcBorders>
            <w:shd w:val="clear" w:color="auto" w:fill="FFFFFF" w:themeFill="background1"/>
          </w:tcPr>
          <w:p w14:paraId="69B381C8" w14:textId="77777777" w:rsidR="00677A7B" w:rsidRPr="009E09CD" w:rsidRDefault="00677A7B" w:rsidP="002412EC">
            <w:pPr>
              <w:pStyle w:val="ListParagraph"/>
              <w:spacing w:before="60" w:after="60"/>
              <w:ind w:left="142" w:right="95"/>
              <w:rPr>
                <w:rFonts w:cs="Arial"/>
                <w:i/>
                <w:iCs/>
              </w:rPr>
            </w:pPr>
            <w:r>
              <w:rPr>
                <w:rFonts w:cs="Arial"/>
                <w:lang w:val="fr"/>
              </w:rPr>
              <w:t>…</w:t>
            </w:r>
          </w:p>
        </w:tc>
      </w:tr>
      <w:tr w:rsidR="00677A7B" w:rsidRPr="00D86AC4" w14:paraId="69B381CB" w14:textId="77777777" w:rsidTr="002412EC">
        <w:tc>
          <w:tcPr>
            <w:tcW w:w="5000" w:type="pct"/>
            <w:gridSpan w:val="3"/>
            <w:shd w:val="clear" w:color="auto" w:fill="F2F2F2" w:themeFill="background1" w:themeFillShade="F2"/>
          </w:tcPr>
          <w:p w14:paraId="69B381CA" w14:textId="77777777" w:rsidR="00677A7B" w:rsidRPr="007B5ED0" w:rsidRDefault="00677A7B" w:rsidP="002412EC">
            <w:pPr>
              <w:pStyle w:val="ListParagraph"/>
              <w:spacing w:before="60" w:after="60"/>
              <w:ind w:left="142" w:right="95"/>
              <w:rPr>
                <w:rFonts w:cs="Arial"/>
                <w:lang w:val="fr-FR"/>
              </w:rPr>
            </w:pPr>
            <w:r>
              <w:rPr>
                <w:rFonts w:cs="Arial"/>
                <w:b/>
                <w:bCs/>
                <w:lang w:val="fr"/>
              </w:rPr>
              <w:t xml:space="preserve">Décrire les interventions adaptées pour faire face à cette contrainte </w:t>
            </w:r>
            <w:r>
              <w:rPr>
                <w:rFonts w:cs="Arial"/>
                <w:lang w:val="fr"/>
              </w:rPr>
              <w:t>et</w:t>
            </w:r>
            <w:r>
              <w:rPr>
                <w:rFonts w:cs="Arial"/>
                <w:b/>
                <w:bCs/>
                <w:lang w:val="fr"/>
              </w:rPr>
              <w:t xml:space="preserve"> </w:t>
            </w:r>
            <w:r>
              <w:rPr>
                <w:rFonts w:cs="Arial"/>
                <w:lang w:val="fr"/>
              </w:rPr>
              <w:t>fournir des preuves de l</w:t>
            </w:r>
            <w:r w:rsidR="007B5ED0">
              <w:rPr>
                <w:rFonts w:cs="Arial"/>
                <w:lang w:val="fr"/>
              </w:rPr>
              <w:t>’</w:t>
            </w:r>
            <w:r>
              <w:rPr>
                <w:rFonts w:cs="Arial"/>
                <w:lang w:val="fr"/>
              </w:rPr>
              <w:t>efficacité de l</w:t>
            </w:r>
            <w:r w:rsidR="007B5ED0">
              <w:rPr>
                <w:rFonts w:cs="Arial"/>
                <w:lang w:val="fr"/>
              </w:rPr>
              <w:t>’</w:t>
            </w:r>
            <w:r>
              <w:rPr>
                <w:rFonts w:cs="Arial"/>
                <w:lang w:val="fr"/>
              </w:rPr>
              <w:t xml:space="preserve">intervention. Décrire les capacités nationales essentielles qui seront acquises ou renforcées en conséquence de cet investissement. </w:t>
            </w:r>
          </w:p>
        </w:tc>
      </w:tr>
      <w:tr w:rsidR="00677A7B" w:rsidRPr="009E09CD" w14:paraId="69B381CE" w14:textId="77777777" w:rsidTr="002412EC">
        <w:tc>
          <w:tcPr>
            <w:tcW w:w="5000" w:type="pct"/>
            <w:gridSpan w:val="3"/>
            <w:shd w:val="clear" w:color="auto" w:fill="auto"/>
          </w:tcPr>
          <w:p w14:paraId="69B381CC" w14:textId="77777777" w:rsidR="00677A7B" w:rsidRPr="009E09CD" w:rsidRDefault="00677A7B" w:rsidP="002412EC">
            <w:pPr>
              <w:pStyle w:val="ListParagraph"/>
              <w:spacing w:before="60" w:after="60"/>
              <w:ind w:left="142" w:right="95"/>
              <w:rPr>
                <w:rFonts w:cs="Arial"/>
              </w:rPr>
            </w:pPr>
            <w:r>
              <w:rPr>
                <w:rFonts w:cs="Arial"/>
                <w:lang w:val="fr"/>
              </w:rPr>
              <w:t>…</w:t>
            </w:r>
          </w:p>
          <w:p w14:paraId="69B381CD" w14:textId="77777777" w:rsidR="00677A7B" w:rsidRPr="009E09CD" w:rsidRDefault="00677A7B" w:rsidP="002412EC">
            <w:pPr>
              <w:pStyle w:val="ListParagraph"/>
              <w:spacing w:before="60" w:after="60"/>
              <w:ind w:left="142" w:right="95"/>
              <w:rPr>
                <w:rFonts w:cs="Arial"/>
                <w:bCs/>
              </w:rPr>
            </w:pPr>
          </w:p>
        </w:tc>
      </w:tr>
      <w:tr w:rsidR="00677A7B" w:rsidRPr="00D86AC4" w14:paraId="69B381D1" w14:textId="77777777" w:rsidTr="002412EC">
        <w:tc>
          <w:tcPr>
            <w:tcW w:w="5000" w:type="pct"/>
            <w:gridSpan w:val="3"/>
            <w:shd w:val="clear" w:color="auto" w:fill="F2F2F2" w:themeFill="background1" w:themeFillShade="F2"/>
          </w:tcPr>
          <w:p w14:paraId="69B381CF" w14:textId="77777777" w:rsidR="00677A7B" w:rsidRPr="007B5ED0" w:rsidRDefault="00677A7B" w:rsidP="002412EC">
            <w:pPr>
              <w:pStyle w:val="ListParagraph"/>
              <w:spacing w:before="60" w:after="60"/>
              <w:ind w:left="142" w:right="95"/>
              <w:rPr>
                <w:rFonts w:cs="Arial"/>
                <w:lang w:val="fr-FR"/>
              </w:rPr>
            </w:pPr>
            <w:r>
              <w:rPr>
                <w:rFonts w:cs="Arial"/>
                <w:b/>
                <w:bCs/>
                <w:lang w:val="fr"/>
              </w:rPr>
              <w:t>Énumérer environ cinq (5) activités spécifiques à entreprendre pour atteindre cet objectif</w:t>
            </w:r>
            <w:r>
              <w:rPr>
                <w:rFonts w:cs="Arial"/>
                <w:lang w:val="fr"/>
              </w:rPr>
              <w:t> :</w:t>
            </w:r>
          </w:p>
          <w:p w14:paraId="69B381D0" w14:textId="77777777" w:rsidR="00677A7B" w:rsidRPr="007B5ED0" w:rsidRDefault="00677A7B" w:rsidP="002412EC">
            <w:pPr>
              <w:pStyle w:val="ListParagraph"/>
              <w:numPr>
                <w:ilvl w:val="0"/>
                <w:numId w:val="9"/>
              </w:numPr>
              <w:spacing w:before="60" w:after="60"/>
              <w:ind w:left="142" w:right="95" w:firstLine="0"/>
              <w:rPr>
                <w:rFonts w:cs="Arial"/>
                <w:b/>
                <w:bCs/>
                <w:i/>
                <w:iCs/>
                <w:lang w:val="fr-FR"/>
              </w:rPr>
            </w:pPr>
            <w:r>
              <w:rPr>
                <w:rFonts w:cs="Arial"/>
                <w:b/>
                <w:bCs/>
                <w:i/>
                <w:iCs/>
                <w:lang w:val="fr"/>
              </w:rPr>
              <w:t>Mettre ces activités en évidence dans le modèle de budgétisation et planification</w:t>
            </w:r>
          </w:p>
        </w:tc>
      </w:tr>
      <w:tr w:rsidR="00677A7B" w:rsidRPr="009E09CD" w14:paraId="69B381D4" w14:textId="77777777" w:rsidTr="002412EC">
        <w:tc>
          <w:tcPr>
            <w:tcW w:w="5000" w:type="pct"/>
            <w:gridSpan w:val="3"/>
            <w:shd w:val="clear" w:color="auto" w:fill="auto"/>
          </w:tcPr>
          <w:p w14:paraId="69B381D2" w14:textId="77777777" w:rsidR="00677A7B" w:rsidRPr="009E09CD" w:rsidRDefault="00677A7B" w:rsidP="002412EC">
            <w:pPr>
              <w:pStyle w:val="ListParagraph"/>
              <w:spacing w:before="60" w:after="60"/>
              <w:ind w:left="142" w:right="95"/>
              <w:rPr>
                <w:rFonts w:cs="Arial"/>
              </w:rPr>
            </w:pPr>
            <w:r>
              <w:rPr>
                <w:rFonts w:cs="Arial"/>
                <w:lang w:val="fr"/>
              </w:rPr>
              <w:t>…</w:t>
            </w:r>
          </w:p>
          <w:p w14:paraId="69B381D3" w14:textId="77777777" w:rsidR="00677A7B" w:rsidRPr="009E09CD" w:rsidRDefault="00677A7B" w:rsidP="002412EC">
            <w:pPr>
              <w:spacing w:before="60" w:after="60"/>
              <w:ind w:left="142" w:right="95"/>
              <w:rPr>
                <w:rFonts w:cs="Arial"/>
                <w:bCs/>
              </w:rPr>
            </w:pPr>
          </w:p>
        </w:tc>
      </w:tr>
      <w:tr w:rsidR="00677A7B" w:rsidRPr="00D86AC4" w14:paraId="69B381D7" w14:textId="77777777" w:rsidTr="002412EC">
        <w:tc>
          <w:tcPr>
            <w:tcW w:w="5000" w:type="pct"/>
            <w:gridSpan w:val="3"/>
            <w:shd w:val="clear" w:color="auto" w:fill="F2F2F2" w:themeFill="background1" w:themeFillShade="F2"/>
          </w:tcPr>
          <w:p w14:paraId="69B381D5" w14:textId="77777777" w:rsidR="00677A7B" w:rsidRPr="007B5ED0" w:rsidRDefault="00677A7B" w:rsidP="002412EC">
            <w:pPr>
              <w:pStyle w:val="ListParagraph"/>
              <w:spacing w:before="60" w:after="60"/>
              <w:ind w:left="142" w:right="95"/>
              <w:rPr>
                <w:rFonts w:cs="Arial"/>
                <w:b/>
                <w:bCs/>
                <w:lang w:val="fr-FR"/>
              </w:rPr>
            </w:pPr>
            <w:r>
              <w:rPr>
                <w:rFonts w:cs="Arial"/>
                <w:b/>
                <w:bCs/>
                <w:lang w:val="fr"/>
              </w:rPr>
              <w:t>Actualiser le GPF pour proposer des indicateurs permettant de surveiller l</w:t>
            </w:r>
            <w:r w:rsidR="007B5ED0">
              <w:rPr>
                <w:rFonts w:cs="Arial"/>
                <w:b/>
                <w:bCs/>
                <w:lang w:val="fr"/>
              </w:rPr>
              <w:t>’</w:t>
            </w:r>
            <w:r>
              <w:rPr>
                <w:rFonts w:cs="Arial"/>
                <w:b/>
                <w:bCs/>
                <w:lang w:val="fr"/>
              </w:rPr>
              <w:t xml:space="preserve">avancée vers cet objectif : </w:t>
            </w:r>
            <w:r>
              <w:rPr>
                <w:rFonts w:cs="Arial"/>
                <w:lang w:val="fr"/>
              </w:rPr>
              <w:t>cela donne un moyen d</w:t>
            </w:r>
            <w:r w:rsidR="007B5ED0">
              <w:rPr>
                <w:rFonts w:cs="Arial"/>
                <w:lang w:val="fr"/>
              </w:rPr>
              <w:t>’</w:t>
            </w:r>
            <w:r>
              <w:rPr>
                <w:rFonts w:cs="Arial"/>
                <w:lang w:val="fr"/>
              </w:rPr>
              <w:t>évaluer l</w:t>
            </w:r>
            <w:r w:rsidR="007B5ED0">
              <w:rPr>
                <w:rFonts w:cs="Arial"/>
                <w:lang w:val="fr"/>
              </w:rPr>
              <w:t>’</w:t>
            </w:r>
            <w:r>
              <w:rPr>
                <w:rFonts w:cs="Arial"/>
                <w:lang w:val="fr"/>
              </w:rPr>
              <w:t>atteinte des résultats intermédiaires et la mise en œuvre de l</w:t>
            </w:r>
            <w:r w:rsidR="007B5ED0">
              <w:rPr>
                <w:rFonts w:cs="Arial"/>
                <w:lang w:val="fr"/>
              </w:rPr>
              <w:t>’</w:t>
            </w:r>
            <w:r>
              <w:rPr>
                <w:rFonts w:cs="Arial"/>
                <w:lang w:val="fr"/>
              </w:rPr>
              <w:t>activité.</w:t>
            </w:r>
          </w:p>
          <w:p w14:paraId="69B381D6" w14:textId="77777777" w:rsidR="00677A7B" w:rsidRPr="007B5ED0" w:rsidRDefault="00677A7B" w:rsidP="002412EC">
            <w:pPr>
              <w:pStyle w:val="ListParagraph"/>
              <w:numPr>
                <w:ilvl w:val="0"/>
                <w:numId w:val="9"/>
              </w:numPr>
              <w:spacing w:before="60" w:after="60"/>
              <w:ind w:left="142" w:right="95" w:firstLine="0"/>
              <w:rPr>
                <w:rFonts w:cs="Arial"/>
                <w:lang w:val="fr-FR"/>
              </w:rPr>
            </w:pPr>
            <w:r>
              <w:rPr>
                <w:rFonts w:cs="Arial"/>
                <w:b/>
                <w:bCs/>
                <w:i/>
                <w:iCs/>
                <w:lang w:val="fr"/>
              </w:rPr>
              <w:lastRenderedPageBreak/>
              <w:t>Le mettre en évidence dans le cadre de performance des subventions (GPF)</w:t>
            </w:r>
          </w:p>
        </w:tc>
      </w:tr>
      <w:tr w:rsidR="00677A7B" w:rsidRPr="00D86AC4" w14:paraId="69B381D9" w14:textId="77777777" w:rsidTr="002412EC">
        <w:tc>
          <w:tcPr>
            <w:tcW w:w="5000" w:type="pct"/>
            <w:gridSpan w:val="3"/>
            <w:shd w:val="clear" w:color="auto" w:fill="F2F2F2" w:themeFill="background1" w:themeFillShade="F2"/>
          </w:tcPr>
          <w:p w14:paraId="69B381D8" w14:textId="77777777" w:rsidR="00677A7B" w:rsidRPr="007B5ED0" w:rsidRDefault="00677A7B" w:rsidP="002412EC">
            <w:pPr>
              <w:pStyle w:val="ListParagraph"/>
              <w:spacing w:before="60" w:after="60"/>
              <w:ind w:left="142" w:right="95"/>
              <w:rPr>
                <w:rFonts w:cs="Arial"/>
                <w:lang w:val="fr-FR"/>
              </w:rPr>
            </w:pPr>
            <w:r>
              <w:rPr>
                <w:rFonts w:cs="Arial"/>
                <w:b/>
                <w:bCs/>
                <w:lang w:val="fr"/>
              </w:rPr>
              <w:lastRenderedPageBreak/>
              <w:t>Assistance technique :</w:t>
            </w:r>
            <w:r>
              <w:rPr>
                <w:rFonts w:cs="Arial"/>
                <w:lang w:val="fr"/>
              </w:rPr>
              <w:t xml:space="preserve"> énumérer les besoins prévus en TA et les délais à tenir pour faciliter cet objectif et les plans visant à le garantir (par ex. le RSS de Gavi, PEF/assistance au pays ciblé, autres sources ?)</w:t>
            </w:r>
          </w:p>
        </w:tc>
      </w:tr>
      <w:tr w:rsidR="00677A7B" w:rsidRPr="009E09CD" w14:paraId="69B381DB" w14:textId="77777777" w:rsidTr="002412EC">
        <w:trPr>
          <w:trHeight w:val="602"/>
        </w:trPr>
        <w:tc>
          <w:tcPr>
            <w:tcW w:w="5000" w:type="pct"/>
            <w:gridSpan w:val="3"/>
            <w:shd w:val="clear" w:color="auto" w:fill="auto"/>
          </w:tcPr>
          <w:p w14:paraId="69B381DA" w14:textId="77777777" w:rsidR="00677A7B" w:rsidRPr="009E09CD" w:rsidRDefault="00677A7B" w:rsidP="002412EC">
            <w:pPr>
              <w:pStyle w:val="ListParagraph"/>
              <w:spacing w:before="60" w:after="60"/>
              <w:ind w:left="142" w:right="95"/>
              <w:rPr>
                <w:rFonts w:cs="Arial"/>
              </w:rPr>
            </w:pPr>
            <w:r>
              <w:rPr>
                <w:rFonts w:cs="Arial"/>
                <w:lang w:val="fr"/>
              </w:rPr>
              <w:t>…</w:t>
            </w:r>
          </w:p>
        </w:tc>
      </w:tr>
      <w:tr w:rsidR="00677A7B" w:rsidRPr="00D86AC4" w14:paraId="69B381DE" w14:textId="77777777" w:rsidTr="002412EC">
        <w:trPr>
          <w:trHeight w:val="742"/>
        </w:trPr>
        <w:tc>
          <w:tcPr>
            <w:tcW w:w="5000" w:type="pct"/>
            <w:gridSpan w:val="3"/>
            <w:shd w:val="clear" w:color="auto" w:fill="F2F2F2" w:themeFill="background1" w:themeFillShade="F2"/>
          </w:tcPr>
          <w:p w14:paraId="69B381DC" w14:textId="77777777" w:rsidR="00677A7B" w:rsidRPr="007B5ED0" w:rsidRDefault="00677A7B" w:rsidP="002412EC">
            <w:pPr>
              <w:pStyle w:val="ListParagraph"/>
              <w:spacing w:before="60" w:after="60"/>
              <w:ind w:left="142" w:right="95"/>
              <w:rPr>
                <w:rFonts w:cs="Arial"/>
                <w:lang w:val="fr-FR"/>
              </w:rPr>
            </w:pPr>
            <w:r>
              <w:rPr>
                <w:rFonts w:cs="Arial"/>
                <w:b/>
                <w:bCs/>
                <w:lang w:val="fr"/>
              </w:rPr>
              <w:t xml:space="preserve">Financement : </w:t>
            </w:r>
            <w:r>
              <w:rPr>
                <w:rFonts w:cs="Arial"/>
                <w:lang w:val="fr"/>
              </w:rPr>
              <w:t>justifier toute demande afin que Gavi soutienne les principaux frais récurrents (par ex. les ressources humaines) indépendamment de l</w:t>
            </w:r>
            <w:r w:rsidR="007B5ED0">
              <w:rPr>
                <w:rFonts w:cs="Arial"/>
                <w:lang w:val="fr"/>
              </w:rPr>
              <w:t>’</w:t>
            </w:r>
            <w:r>
              <w:rPr>
                <w:rFonts w:cs="Arial"/>
                <w:lang w:val="fr"/>
              </w:rPr>
              <w:t>étape de transition.</w:t>
            </w:r>
          </w:p>
          <w:p w14:paraId="69B381DD" w14:textId="77777777" w:rsidR="00677A7B" w:rsidRPr="007B5ED0" w:rsidRDefault="00677A7B" w:rsidP="002412EC">
            <w:pPr>
              <w:pStyle w:val="ListParagraph"/>
              <w:numPr>
                <w:ilvl w:val="0"/>
                <w:numId w:val="9"/>
              </w:numPr>
              <w:spacing w:before="60" w:after="60"/>
              <w:ind w:left="142" w:right="95" w:firstLine="0"/>
              <w:rPr>
                <w:rFonts w:cs="Arial"/>
                <w:lang w:val="fr-FR"/>
              </w:rPr>
            </w:pPr>
            <w:r>
              <w:rPr>
                <w:rFonts w:cs="Arial"/>
                <w:b/>
                <w:bCs/>
                <w:i/>
                <w:iCs/>
                <w:lang w:val="fr"/>
              </w:rPr>
              <w:t>Il est interdit aux pays en phase de transition préparatoire et accélérée d</w:t>
            </w:r>
            <w:r w:rsidR="007B5ED0">
              <w:rPr>
                <w:rFonts w:cs="Arial"/>
                <w:b/>
                <w:bCs/>
                <w:i/>
                <w:iCs/>
                <w:lang w:val="fr"/>
              </w:rPr>
              <w:t>’</w:t>
            </w:r>
            <w:r>
              <w:rPr>
                <w:rFonts w:cs="Arial"/>
                <w:b/>
                <w:bCs/>
                <w:i/>
                <w:iCs/>
                <w:lang w:val="fr"/>
              </w:rPr>
              <w:t>utiliser les fonds de Gavi pour les frais récurrents</w:t>
            </w:r>
            <w:r>
              <w:rPr>
                <w:rFonts w:cs="Arial"/>
                <w:lang w:val="fr"/>
              </w:rPr>
              <w:t xml:space="preserve"> </w:t>
            </w:r>
            <w:r>
              <w:rPr>
                <w:rFonts w:cs="Arial"/>
                <w:i/>
                <w:iCs/>
                <w:lang w:val="fr"/>
              </w:rPr>
              <w:t xml:space="preserve">(veuillez consulter le </w:t>
            </w:r>
            <w:r>
              <w:rPr>
                <w:rFonts w:cs="Arial"/>
                <w:i/>
                <w:iCs/>
                <w:bdr w:val="none" w:sz="0" w:space="0" w:color="auto" w:frame="1"/>
                <w:lang w:val="fr"/>
              </w:rPr>
              <w:t>Guide sur le soutien aux capacités en ressources humaines des pays</w:t>
            </w:r>
            <w:r>
              <w:rPr>
                <w:rFonts w:cs="Arial"/>
                <w:i/>
                <w:iCs/>
                <w:lang w:val="fr"/>
              </w:rPr>
              <w:t xml:space="preserve"> disponible ici :</w:t>
            </w:r>
            <w:r>
              <w:rPr>
                <w:rFonts w:cs="Arial"/>
                <w:lang w:val="fr"/>
              </w:rPr>
              <w:t xml:space="preserve"> </w:t>
            </w:r>
            <w:hyperlink r:id="rId31" w:history="1">
              <w:r>
                <w:rPr>
                  <w:rStyle w:val="Hyperlink"/>
                  <w:rFonts w:cs="Arial"/>
                  <w:lang w:val="fr"/>
                </w:rPr>
                <w:t>http://www.gavi.org/support/process/apply/additional-guidance/</w:t>
              </w:r>
            </w:hyperlink>
            <w:r>
              <w:rPr>
                <w:rFonts w:cs="Arial"/>
                <w:lang w:val="fr"/>
              </w:rPr>
              <w:t>).</w:t>
            </w:r>
          </w:p>
        </w:tc>
      </w:tr>
      <w:tr w:rsidR="00677A7B" w:rsidRPr="009E09CD" w14:paraId="69B381E0" w14:textId="77777777" w:rsidTr="002412EC">
        <w:trPr>
          <w:trHeight w:val="584"/>
        </w:trPr>
        <w:tc>
          <w:tcPr>
            <w:tcW w:w="5000" w:type="pct"/>
            <w:gridSpan w:val="3"/>
            <w:shd w:val="clear" w:color="auto" w:fill="auto"/>
          </w:tcPr>
          <w:p w14:paraId="69B381DF" w14:textId="77777777" w:rsidR="00677A7B" w:rsidRPr="009E09CD" w:rsidRDefault="00677A7B" w:rsidP="002412EC">
            <w:pPr>
              <w:pStyle w:val="ListParagraph"/>
              <w:spacing w:before="60" w:after="60"/>
              <w:ind w:left="142" w:right="95"/>
              <w:rPr>
                <w:rFonts w:cs="Arial"/>
              </w:rPr>
            </w:pPr>
            <w:r>
              <w:rPr>
                <w:rFonts w:cs="Arial"/>
                <w:lang w:val="fr"/>
              </w:rPr>
              <w:t>…</w:t>
            </w:r>
          </w:p>
        </w:tc>
      </w:tr>
      <w:tr w:rsidR="00677A7B" w:rsidRPr="009E09CD" w14:paraId="69B381E5" w14:textId="77777777" w:rsidTr="002412EC">
        <w:trPr>
          <w:trHeight w:val="383"/>
        </w:trPr>
        <w:tc>
          <w:tcPr>
            <w:tcW w:w="2646" w:type="pct"/>
            <w:vMerge w:val="restart"/>
            <w:shd w:val="clear" w:color="auto" w:fill="F2F2F2" w:themeFill="background1" w:themeFillShade="F2"/>
          </w:tcPr>
          <w:p w14:paraId="69B381E1" w14:textId="77777777" w:rsidR="00677A7B" w:rsidRPr="007B5ED0" w:rsidRDefault="00677A7B" w:rsidP="002412EC">
            <w:pPr>
              <w:pStyle w:val="ListParagraph"/>
              <w:spacing w:before="60" w:after="60"/>
              <w:ind w:left="142" w:right="95"/>
              <w:rPr>
                <w:rFonts w:cs="Arial"/>
                <w:b/>
                <w:bCs/>
                <w:lang w:val="fr-FR"/>
              </w:rPr>
            </w:pPr>
            <w:r>
              <w:rPr>
                <w:rFonts w:cs="Arial"/>
                <w:b/>
                <w:bCs/>
                <w:lang w:val="fr"/>
              </w:rPr>
              <w:t>Quel budget RSS est alloué à cet objectif :</w:t>
            </w:r>
          </w:p>
          <w:p w14:paraId="69B381E2" w14:textId="77777777" w:rsidR="00677A7B" w:rsidRPr="007B5ED0" w:rsidRDefault="00677A7B" w:rsidP="002412EC">
            <w:pPr>
              <w:pStyle w:val="ListParagraph"/>
              <w:numPr>
                <w:ilvl w:val="0"/>
                <w:numId w:val="16"/>
              </w:numPr>
              <w:spacing w:before="60" w:after="60"/>
              <w:ind w:left="142" w:right="95" w:firstLine="0"/>
              <w:rPr>
                <w:rFonts w:cs="Arial"/>
                <w:lang w:val="fr-FR"/>
              </w:rPr>
            </w:pPr>
            <w:r>
              <w:rPr>
                <w:rFonts w:cs="Arial"/>
                <w:b/>
                <w:bCs/>
                <w:i/>
                <w:iCs/>
                <w:lang w:val="fr"/>
              </w:rPr>
              <w:t>Mettre en évidence les détails dans le modèle de budgétisation et planification</w:t>
            </w:r>
          </w:p>
        </w:tc>
        <w:tc>
          <w:tcPr>
            <w:tcW w:w="431" w:type="pct"/>
            <w:tcBorders>
              <w:right w:val="single" w:sz="4" w:space="0" w:color="A6A6A6" w:themeColor="background1" w:themeShade="A6"/>
            </w:tcBorders>
            <w:shd w:val="clear" w:color="auto" w:fill="F2F2F2" w:themeFill="background1" w:themeFillShade="F2"/>
          </w:tcPr>
          <w:p w14:paraId="69B381E3" w14:textId="77777777" w:rsidR="00677A7B" w:rsidRPr="009E09CD" w:rsidRDefault="00677A7B" w:rsidP="002412EC">
            <w:pPr>
              <w:pStyle w:val="ListParagraph"/>
              <w:spacing w:before="60" w:after="60"/>
              <w:ind w:left="142" w:right="95"/>
              <w:jc w:val="both"/>
              <w:rPr>
                <w:rFonts w:cs="Arial"/>
                <w:i/>
                <w:iCs/>
              </w:rPr>
            </w:pPr>
            <w:r>
              <w:rPr>
                <w:rFonts w:cs="Arial"/>
                <w:b/>
                <w:bCs/>
                <w:lang w:val="fr"/>
              </w:rPr>
              <w:t>Années 1 à 2</w:t>
            </w:r>
          </w:p>
        </w:tc>
        <w:tc>
          <w:tcPr>
            <w:tcW w:w="1923" w:type="pct"/>
            <w:tcBorders>
              <w:left w:val="single" w:sz="4" w:space="0" w:color="A6A6A6" w:themeColor="background1" w:themeShade="A6"/>
              <w:right w:val="single" w:sz="4" w:space="0" w:color="A6A6A6" w:themeColor="background1" w:themeShade="A6"/>
            </w:tcBorders>
          </w:tcPr>
          <w:p w14:paraId="69B381E4" w14:textId="77777777" w:rsidR="00677A7B" w:rsidRPr="009E09CD" w:rsidRDefault="00677A7B" w:rsidP="002412EC">
            <w:pPr>
              <w:pStyle w:val="ListParagraph"/>
              <w:spacing w:before="60" w:after="60"/>
              <w:ind w:left="142" w:right="95"/>
              <w:jc w:val="both"/>
              <w:rPr>
                <w:rFonts w:cs="Arial"/>
                <w:i/>
                <w:iCs/>
              </w:rPr>
            </w:pPr>
            <w:r>
              <w:rPr>
                <w:rFonts w:cs="Arial"/>
                <w:i/>
                <w:iCs/>
                <w:lang w:val="fr"/>
              </w:rPr>
              <w:t>Par ex. XX USD</w:t>
            </w:r>
          </w:p>
        </w:tc>
      </w:tr>
      <w:tr w:rsidR="00677A7B" w:rsidRPr="009E09CD" w14:paraId="69B381E9" w14:textId="77777777" w:rsidTr="002412EC">
        <w:trPr>
          <w:trHeight w:val="383"/>
        </w:trPr>
        <w:tc>
          <w:tcPr>
            <w:tcW w:w="2646" w:type="pct"/>
            <w:vMerge/>
            <w:shd w:val="clear" w:color="auto" w:fill="F2F2F2" w:themeFill="background1" w:themeFillShade="F2"/>
          </w:tcPr>
          <w:p w14:paraId="69B381E6" w14:textId="77777777" w:rsidR="00677A7B" w:rsidRPr="009E09CD" w:rsidRDefault="00677A7B" w:rsidP="002412EC">
            <w:pPr>
              <w:pStyle w:val="ListParagraph"/>
              <w:spacing w:before="60" w:after="60"/>
              <w:ind w:left="142" w:right="95"/>
              <w:rPr>
                <w:rFonts w:cs="Arial"/>
                <w:b/>
              </w:rPr>
            </w:pPr>
          </w:p>
        </w:tc>
        <w:tc>
          <w:tcPr>
            <w:tcW w:w="431" w:type="pct"/>
            <w:tcBorders>
              <w:right w:val="single" w:sz="4" w:space="0" w:color="A6A6A6" w:themeColor="background1" w:themeShade="A6"/>
            </w:tcBorders>
            <w:shd w:val="clear" w:color="auto" w:fill="F2F2F2" w:themeFill="background1" w:themeFillShade="F2"/>
          </w:tcPr>
          <w:p w14:paraId="69B381E7" w14:textId="77777777" w:rsidR="00677A7B" w:rsidRPr="009E09CD" w:rsidRDefault="00677A7B" w:rsidP="002412EC">
            <w:pPr>
              <w:pStyle w:val="ListParagraph"/>
              <w:spacing w:before="60" w:after="60"/>
              <w:ind w:left="142" w:right="95"/>
              <w:jc w:val="both"/>
              <w:rPr>
                <w:rFonts w:cs="Arial"/>
                <w:b/>
                <w:bCs/>
              </w:rPr>
            </w:pPr>
            <w:r>
              <w:rPr>
                <w:rFonts w:cs="Arial"/>
                <w:b/>
                <w:bCs/>
                <w:lang w:val="fr"/>
              </w:rPr>
              <w:t>Années 3 à 5</w:t>
            </w:r>
          </w:p>
        </w:tc>
        <w:tc>
          <w:tcPr>
            <w:tcW w:w="1923" w:type="pct"/>
            <w:tcBorders>
              <w:left w:val="single" w:sz="4" w:space="0" w:color="A6A6A6" w:themeColor="background1" w:themeShade="A6"/>
              <w:right w:val="single" w:sz="4" w:space="0" w:color="A6A6A6" w:themeColor="background1" w:themeShade="A6"/>
            </w:tcBorders>
          </w:tcPr>
          <w:p w14:paraId="69B381E8" w14:textId="77777777" w:rsidR="00677A7B" w:rsidRPr="009E09CD" w:rsidRDefault="00677A7B" w:rsidP="002412EC">
            <w:pPr>
              <w:pStyle w:val="ListParagraph"/>
              <w:spacing w:before="60" w:after="60"/>
              <w:ind w:left="142" w:right="95"/>
              <w:jc w:val="both"/>
              <w:rPr>
                <w:rFonts w:cs="Arial"/>
                <w:b/>
                <w:bCs/>
              </w:rPr>
            </w:pPr>
            <w:r>
              <w:rPr>
                <w:rFonts w:cs="Arial"/>
                <w:i/>
                <w:iCs/>
                <w:lang w:val="fr"/>
              </w:rPr>
              <w:t>Par ex. XX USD</w:t>
            </w:r>
          </w:p>
        </w:tc>
      </w:tr>
      <w:tr w:rsidR="00677A7B" w:rsidRPr="00D86AC4" w14:paraId="69B381EB" w14:textId="77777777" w:rsidTr="002412EC">
        <w:trPr>
          <w:trHeight w:val="383"/>
        </w:trPr>
        <w:tc>
          <w:tcPr>
            <w:tcW w:w="5000" w:type="pct"/>
            <w:gridSpan w:val="3"/>
            <w:tcBorders>
              <w:right w:val="single" w:sz="4" w:space="0" w:color="A6A6A6" w:themeColor="background1" w:themeShade="A6"/>
            </w:tcBorders>
            <w:shd w:val="clear" w:color="auto" w:fill="F2F2F2" w:themeFill="background1" w:themeFillShade="F2"/>
          </w:tcPr>
          <w:p w14:paraId="69B381EA" w14:textId="77777777" w:rsidR="00677A7B" w:rsidRPr="007B5ED0" w:rsidRDefault="00677A7B" w:rsidP="002412EC">
            <w:pPr>
              <w:pStyle w:val="ListParagraph"/>
              <w:spacing w:before="60" w:after="60"/>
              <w:ind w:left="142" w:right="95"/>
              <w:rPr>
                <w:rFonts w:cs="Arial"/>
                <w:b/>
                <w:lang w:val="fr-FR"/>
              </w:rPr>
            </w:pPr>
            <w:r>
              <w:rPr>
                <w:rFonts w:cs="Arial"/>
                <w:b/>
                <w:bCs/>
                <w:lang w:val="fr"/>
              </w:rPr>
              <w:t>Veuillez également fournir des détails sur les générateurs de coûts, facteurs et hypothèses essentiels requis pour les principales activités de cet objectif, ici :</w:t>
            </w:r>
          </w:p>
        </w:tc>
      </w:tr>
      <w:tr w:rsidR="00677A7B" w:rsidRPr="00D86AC4" w14:paraId="69B381EE" w14:textId="77777777" w:rsidTr="002412EC">
        <w:trPr>
          <w:trHeight w:val="383"/>
        </w:trPr>
        <w:tc>
          <w:tcPr>
            <w:tcW w:w="5000" w:type="pct"/>
            <w:gridSpan w:val="3"/>
            <w:tcBorders>
              <w:right w:val="single" w:sz="4" w:space="0" w:color="A6A6A6" w:themeColor="background1" w:themeShade="A6"/>
            </w:tcBorders>
            <w:shd w:val="clear" w:color="auto" w:fill="auto"/>
          </w:tcPr>
          <w:p w14:paraId="69B381EC" w14:textId="77777777" w:rsidR="00677A7B" w:rsidRPr="007B5ED0" w:rsidRDefault="00677A7B" w:rsidP="002412EC">
            <w:pPr>
              <w:pStyle w:val="ListParagraph"/>
              <w:spacing w:before="60" w:after="60"/>
              <w:ind w:left="142" w:right="95"/>
              <w:rPr>
                <w:rFonts w:cs="Arial"/>
                <w:b/>
                <w:lang w:val="fr-FR"/>
              </w:rPr>
            </w:pPr>
          </w:p>
          <w:p w14:paraId="69B381ED" w14:textId="77777777" w:rsidR="00677A7B" w:rsidRPr="007B5ED0" w:rsidRDefault="00677A7B" w:rsidP="002412EC">
            <w:pPr>
              <w:pStyle w:val="ListParagraph"/>
              <w:spacing w:before="60" w:after="60"/>
              <w:ind w:left="142" w:right="95"/>
              <w:jc w:val="both"/>
              <w:rPr>
                <w:rFonts w:cs="Arial"/>
                <w:i/>
                <w:iCs/>
                <w:lang w:val="fr-FR"/>
              </w:rPr>
            </w:pPr>
          </w:p>
        </w:tc>
      </w:tr>
    </w:tbl>
    <w:p w14:paraId="69B381EF" w14:textId="77777777" w:rsidR="00677A7B" w:rsidRPr="007B5ED0" w:rsidRDefault="00677A7B" w:rsidP="00677A7B">
      <w:pPr>
        <w:ind w:right="95"/>
        <w:rPr>
          <w:rFonts w:cs="Arial"/>
          <w:b/>
          <w:bCs/>
          <w:i/>
          <w:iCs/>
          <w:sz w:val="20"/>
          <w:szCs w:val="20"/>
          <w:lang w:val="fr-FR"/>
        </w:rPr>
      </w:pPr>
    </w:p>
    <w:tbl>
      <w:tblPr>
        <w:tblStyle w:val="TableGrid"/>
        <w:tblW w:w="5096"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797"/>
        <w:gridCol w:w="971"/>
        <w:gridCol w:w="3441"/>
      </w:tblGrid>
      <w:tr w:rsidR="00677A7B" w:rsidRPr="00120431" w14:paraId="69B381F2" w14:textId="77777777" w:rsidTr="002412EC">
        <w:trPr>
          <w:trHeight w:val="285"/>
        </w:trPr>
        <w:tc>
          <w:tcPr>
            <w:tcW w:w="2653" w:type="pct"/>
            <w:tcBorders>
              <w:bottom w:val="single" w:sz="4" w:space="0" w:color="A6A6A6" w:themeColor="background1" w:themeShade="A6"/>
              <w:right w:val="single" w:sz="4" w:space="0" w:color="A6A6A6" w:themeColor="background1" w:themeShade="A6"/>
            </w:tcBorders>
            <w:shd w:val="clear" w:color="auto" w:fill="0070C0"/>
          </w:tcPr>
          <w:p w14:paraId="69B381F0" w14:textId="77777777" w:rsidR="00677A7B" w:rsidRPr="00120431" w:rsidRDefault="00677A7B" w:rsidP="002412EC">
            <w:pPr>
              <w:pStyle w:val="ColorfulList-Accent13"/>
              <w:spacing w:before="60" w:after="60"/>
              <w:ind w:left="142" w:right="95"/>
              <w:rPr>
                <w:rFonts w:eastAsia="Arial" w:cs="Arial"/>
                <w:b/>
                <w:i/>
                <w:iCs/>
                <w:color w:val="FFFFFF" w:themeColor="background1"/>
              </w:rPr>
            </w:pPr>
            <w:r>
              <w:rPr>
                <w:rFonts w:eastAsia="Arial" w:cs="Arial"/>
                <w:b/>
                <w:bCs/>
                <w:i/>
                <w:iCs/>
                <w:color w:val="FFFFFF" w:themeColor="background1"/>
                <w:lang w:val="fr"/>
              </w:rPr>
              <w:t>Objectif 3 :</w:t>
            </w:r>
          </w:p>
        </w:tc>
        <w:tc>
          <w:tcPr>
            <w:tcW w:w="234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B381F1" w14:textId="77777777" w:rsidR="00677A7B" w:rsidRPr="00120431" w:rsidRDefault="00677A7B" w:rsidP="002412EC">
            <w:pPr>
              <w:pStyle w:val="ColorfulList-Accent13"/>
              <w:spacing w:before="60" w:after="60"/>
              <w:ind w:left="142" w:right="95"/>
              <w:jc w:val="both"/>
              <w:rPr>
                <w:rFonts w:cs="Arial"/>
                <w:b/>
              </w:rPr>
            </w:pPr>
            <w:r>
              <w:rPr>
                <w:rFonts w:cs="Arial"/>
                <w:b/>
                <w:bCs/>
                <w:lang w:val="fr"/>
              </w:rPr>
              <w:t>……</w:t>
            </w:r>
          </w:p>
        </w:tc>
      </w:tr>
      <w:tr w:rsidR="00677A7B" w:rsidRPr="009E09CD" w14:paraId="69B381F5" w14:textId="77777777" w:rsidTr="002412EC">
        <w:trPr>
          <w:trHeight w:val="285"/>
        </w:trPr>
        <w:tc>
          <w:tcPr>
            <w:tcW w:w="2653"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69B381F3" w14:textId="77777777" w:rsidR="00677A7B" w:rsidRPr="009E09CD" w:rsidRDefault="00677A7B" w:rsidP="002412EC">
            <w:pPr>
              <w:pStyle w:val="ColorfulList-Accent13"/>
              <w:spacing w:before="60" w:after="60"/>
              <w:ind w:left="142" w:right="95"/>
              <w:rPr>
                <w:rFonts w:eastAsia="Arial" w:cs="Arial"/>
                <w:i/>
                <w:iCs/>
              </w:rPr>
            </w:pPr>
            <w:r>
              <w:rPr>
                <w:rFonts w:eastAsia="Arial" w:cs="Arial"/>
                <w:b/>
                <w:bCs/>
                <w:lang w:val="fr"/>
              </w:rPr>
              <w:t>Calendrier :</w:t>
            </w:r>
          </w:p>
        </w:tc>
        <w:tc>
          <w:tcPr>
            <w:tcW w:w="234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B381F4" w14:textId="77777777" w:rsidR="00677A7B" w:rsidRPr="009E09CD" w:rsidRDefault="00677A7B" w:rsidP="002412EC">
            <w:pPr>
              <w:pStyle w:val="ColorfulList-Accent13"/>
              <w:spacing w:before="60" w:after="60"/>
              <w:ind w:left="142" w:right="95"/>
              <w:jc w:val="both"/>
              <w:rPr>
                <w:rFonts w:cs="Arial"/>
                <w:i/>
                <w:iCs/>
              </w:rPr>
            </w:pPr>
            <w:r>
              <w:rPr>
                <w:rFonts w:cs="Arial"/>
                <w:lang w:val="fr"/>
              </w:rPr>
              <w:t>…</w:t>
            </w:r>
          </w:p>
        </w:tc>
      </w:tr>
      <w:tr w:rsidR="00677A7B" w:rsidRPr="009E09CD" w14:paraId="69B381F9" w14:textId="77777777" w:rsidTr="002412EC">
        <w:trPr>
          <w:trHeight w:val="1082"/>
        </w:trPr>
        <w:tc>
          <w:tcPr>
            <w:tcW w:w="2653" w:type="pct"/>
            <w:tcBorders>
              <w:right w:val="single" w:sz="4" w:space="0" w:color="A6A6A6" w:themeColor="background1" w:themeShade="A6"/>
            </w:tcBorders>
            <w:shd w:val="clear" w:color="auto" w:fill="F2F2F2" w:themeFill="background1" w:themeFillShade="F2"/>
          </w:tcPr>
          <w:p w14:paraId="69B381F6" w14:textId="77777777" w:rsidR="00677A7B" w:rsidRPr="007B5ED0" w:rsidRDefault="00677A7B" w:rsidP="002412EC">
            <w:pPr>
              <w:pStyle w:val="ListParagraph"/>
              <w:spacing w:before="60" w:after="60"/>
              <w:ind w:left="142" w:right="95"/>
              <w:rPr>
                <w:rFonts w:cs="Arial"/>
                <w:lang w:val="fr-FR"/>
              </w:rPr>
            </w:pPr>
            <w:r>
              <w:rPr>
                <w:rFonts w:cs="Arial"/>
                <w:b/>
                <w:bCs/>
                <w:lang w:val="fr"/>
              </w:rPr>
              <w:t>Zones géographiques/groupes de population prioritaires ou contrainte(s) en matière de couverture et/ou d</w:t>
            </w:r>
            <w:r w:rsidR="007B5ED0">
              <w:rPr>
                <w:rFonts w:cs="Arial"/>
                <w:b/>
                <w:bCs/>
                <w:lang w:val="fr"/>
              </w:rPr>
              <w:t>’</w:t>
            </w:r>
            <w:r>
              <w:rPr>
                <w:rFonts w:cs="Arial"/>
                <w:b/>
                <w:bCs/>
                <w:lang w:val="fr"/>
              </w:rPr>
              <w:t xml:space="preserve">équité </w:t>
            </w:r>
            <w:r>
              <w:rPr>
                <w:rFonts w:cs="Arial"/>
                <w:lang w:val="fr"/>
              </w:rPr>
              <w:t>devant être traitée(s) par l</w:t>
            </w:r>
            <w:r w:rsidR="007B5ED0">
              <w:rPr>
                <w:rFonts w:cs="Arial"/>
                <w:lang w:val="fr"/>
              </w:rPr>
              <w:t>’</w:t>
            </w:r>
            <w:r>
              <w:rPr>
                <w:rFonts w:cs="Arial"/>
                <w:lang w:val="fr"/>
              </w:rPr>
              <w:t>objectif :</w:t>
            </w:r>
          </w:p>
          <w:p w14:paraId="69B381F7" w14:textId="77777777" w:rsidR="00677A7B" w:rsidRPr="007B5ED0" w:rsidRDefault="00677A7B" w:rsidP="002412EC">
            <w:pPr>
              <w:pStyle w:val="ListParagraph"/>
              <w:numPr>
                <w:ilvl w:val="0"/>
                <w:numId w:val="10"/>
              </w:numPr>
              <w:spacing w:before="60" w:after="60"/>
              <w:ind w:left="142" w:right="95" w:firstLine="0"/>
              <w:rPr>
                <w:rFonts w:cs="Arial"/>
                <w:b/>
                <w:bCs/>
                <w:i/>
                <w:iCs/>
                <w:lang w:val="fr-FR"/>
              </w:rPr>
            </w:pPr>
            <w:r>
              <w:rPr>
                <w:rFonts w:cs="Arial"/>
                <w:b/>
                <w:bCs/>
                <w:i/>
                <w:iCs/>
                <w:lang w:val="fr"/>
              </w:rPr>
              <w:t xml:space="preserve">Établir une liste afin de parvenir à une correspondance avec ceux identifiés dans la Section B </w:t>
            </w:r>
          </w:p>
        </w:tc>
        <w:tc>
          <w:tcPr>
            <w:tcW w:w="2347" w:type="pct"/>
            <w:gridSpan w:val="2"/>
            <w:tcBorders>
              <w:left w:val="single" w:sz="4" w:space="0" w:color="A6A6A6" w:themeColor="background1" w:themeShade="A6"/>
            </w:tcBorders>
            <w:shd w:val="clear" w:color="auto" w:fill="FFFFFF" w:themeFill="background1"/>
          </w:tcPr>
          <w:p w14:paraId="69B381F8" w14:textId="77777777" w:rsidR="00677A7B" w:rsidRPr="009E09CD" w:rsidRDefault="00677A7B" w:rsidP="002412EC">
            <w:pPr>
              <w:pStyle w:val="ListParagraph"/>
              <w:spacing w:before="60" w:after="60"/>
              <w:ind w:left="142" w:right="95"/>
              <w:rPr>
                <w:rFonts w:cs="Arial"/>
                <w:i/>
                <w:iCs/>
              </w:rPr>
            </w:pPr>
            <w:r>
              <w:rPr>
                <w:rFonts w:cs="Arial"/>
                <w:lang w:val="fr"/>
              </w:rPr>
              <w:t>…</w:t>
            </w:r>
          </w:p>
        </w:tc>
      </w:tr>
      <w:tr w:rsidR="00677A7B" w:rsidRPr="00D86AC4" w14:paraId="69B381FB" w14:textId="77777777" w:rsidTr="002412EC">
        <w:tc>
          <w:tcPr>
            <w:tcW w:w="5000" w:type="pct"/>
            <w:gridSpan w:val="3"/>
            <w:shd w:val="clear" w:color="auto" w:fill="F2F2F2" w:themeFill="background1" w:themeFillShade="F2"/>
          </w:tcPr>
          <w:p w14:paraId="69B381FA" w14:textId="77777777" w:rsidR="00677A7B" w:rsidRPr="007B5ED0" w:rsidRDefault="00677A7B" w:rsidP="002412EC">
            <w:pPr>
              <w:pStyle w:val="ListParagraph"/>
              <w:spacing w:before="60" w:after="60"/>
              <w:ind w:left="142" w:right="95"/>
              <w:rPr>
                <w:rFonts w:cs="Arial"/>
                <w:lang w:val="fr-FR"/>
              </w:rPr>
            </w:pPr>
            <w:r>
              <w:rPr>
                <w:rFonts w:cs="Arial"/>
                <w:b/>
                <w:bCs/>
                <w:lang w:val="fr"/>
              </w:rPr>
              <w:t xml:space="preserve">Décrire les interventions adaptées pour faire face à cette contrainte </w:t>
            </w:r>
            <w:r>
              <w:rPr>
                <w:rFonts w:cs="Arial"/>
                <w:lang w:val="fr"/>
              </w:rPr>
              <w:t>et</w:t>
            </w:r>
            <w:r>
              <w:rPr>
                <w:rFonts w:cs="Arial"/>
                <w:b/>
                <w:bCs/>
                <w:lang w:val="fr"/>
              </w:rPr>
              <w:t xml:space="preserve"> </w:t>
            </w:r>
            <w:r>
              <w:rPr>
                <w:rFonts w:cs="Arial"/>
                <w:lang w:val="fr"/>
              </w:rPr>
              <w:t>fournir des preuves de l</w:t>
            </w:r>
            <w:r w:rsidR="007B5ED0">
              <w:rPr>
                <w:rFonts w:cs="Arial"/>
                <w:lang w:val="fr"/>
              </w:rPr>
              <w:t>’</w:t>
            </w:r>
            <w:r>
              <w:rPr>
                <w:rFonts w:cs="Arial"/>
                <w:lang w:val="fr"/>
              </w:rPr>
              <w:t>efficacité de l</w:t>
            </w:r>
            <w:r w:rsidR="007B5ED0">
              <w:rPr>
                <w:rFonts w:cs="Arial"/>
                <w:lang w:val="fr"/>
              </w:rPr>
              <w:t>’</w:t>
            </w:r>
            <w:r>
              <w:rPr>
                <w:rFonts w:cs="Arial"/>
                <w:lang w:val="fr"/>
              </w:rPr>
              <w:t xml:space="preserve">intervention. Décrire les capacités nationales essentielles qui seront acquises ou renforcées en conséquence de cet investissement. </w:t>
            </w:r>
          </w:p>
        </w:tc>
      </w:tr>
      <w:tr w:rsidR="00677A7B" w:rsidRPr="009E09CD" w14:paraId="69B381FE" w14:textId="77777777" w:rsidTr="002412EC">
        <w:tc>
          <w:tcPr>
            <w:tcW w:w="5000" w:type="pct"/>
            <w:gridSpan w:val="3"/>
            <w:shd w:val="clear" w:color="auto" w:fill="auto"/>
          </w:tcPr>
          <w:p w14:paraId="69B381FC" w14:textId="77777777" w:rsidR="00677A7B" w:rsidRPr="009E09CD" w:rsidRDefault="00677A7B" w:rsidP="002412EC">
            <w:pPr>
              <w:pStyle w:val="ListParagraph"/>
              <w:spacing w:before="60" w:after="60"/>
              <w:ind w:left="142" w:right="95"/>
              <w:rPr>
                <w:rFonts w:cs="Arial"/>
              </w:rPr>
            </w:pPr>
            <w:r>
              <w:rPr>
                <w:rFonts w:cs="Arial"/>
                <w:lang w:val="fr"/>
              </w:rPr>
              <w:t>…</w:t>
            </w:r>
          </w:p>
          <w:p w14:paraId="69B381FD" w14:textId="77777777" w:rsidR="00677A7B" w:rsidRPr="009E09CD" w:rsidRDefault="00677A7B" w:rsidP="002412EC">
            <w:pPr>
              <w:pStyle w:val="ListParagraph"/>
              <w:spacing w:before="60" w:after="60"/>
              <w:ind w:left="142" w:right="95"/>
              <w:rPr>
                <w:rFonts w:cs="Arial"/>
                <w:bCs/>
              </w:rPr>
            </w:pPr>
          </w:p>
        </w:tc>
      </w:tr>
      <w:tr w:rsidR="00677A7B" w:rsidRPr="00D86AC4" w14:paraId="69B38201" w14:textId="77777777" w:rsidTr="002412EC">
        <w:tc>
          <w:tcPr>
            <w:tcW w:w="5000" w:type="pct"/>
            <w:gridSpan w:val="3"/>
            <w:shd w:val="clear" w:color="auto" w:fill="F2F2F2" w:themeFill="background1" w:themeFillShade="F2"/>
          </w:tcPr>
          <w:p w14:paraId="69B381FF" w14:textId="77777777" w:rsidR="00677A7B" w:rsidRPr="007B5ED0" w:rsidRDefault="00677A7B" w:rsidP="002412EC">
            <w:pPr>
              <w:pStyle w:val="ListParagraph"/>
              <w:spacing w:before="60" w:after="60"/>
              <w:ind w:left="142" w:right="95"/>
              <w:rPr>
                <w:rFonts w:cs="Arial"/>
                <w:lang w:val="fr-FR"/>
              </w:rPr>
            </w:pPr>
            <w:r>
              <w:rPr>
                <w:rFonts w:cs="Arial"/>
                <w:b/>
                <w:bCs/>
                <w:lang w:val="fr"/>
              </w:rPr>
              <w:t>Énumérer environ cinq (5) activités spécifiques à entreprendre pour atteindre cet objectif</w:t>
            </w:r>
            <w:r>
              <w:rPr>
                <w:rFonts w:cs="Arial"/>
                <w:lang w:val="fr"/>
              </w:rPr>
              <w:t> :</w:t>
            </w:r>
          </w:p>
          <w:p w14:paraId="69B38200" w14:textId="77777777" w:rsidR="00677A7B" w:rsidRPr="007B5ED0" w:rsidRDefault="00677A7B" w:rsidP="002412EC">
            <w:pPr>
              <w:pStyle w:val="ListParagraph"/>
              <w:numPr>
                <w:ilvl w:val="0"/>
                <w:numId w:val="9"/>
              </w:numPr>
              <w:spacing w:before="60" w:after="60"/>
              <w:ind w:left="142" w:right="95" w:firstLine="0"/>
              <w:rPr>
                <w:rFonts w:cs="Arial"/>
                <w:b/>
                <w:bCs/>
                <w:i/>
                <w:iCs/>
                <w:lang w:val="fr-FR"/>
              </w:rPr>
            </w:pPr>
            <w:r>
              <w:rPr>
                <w:rFonts w:cs="Arial"/>
                <w:b/>
                <w:bCs/>
                <w:i/>
                <w:iCs/>
                <w:lang w:val="fr"/>
              </w:rPr>
              <w:t>Mettre ces activités en évidence dans le modèle de budgétisation et planification</w:t>
            </w:r>
          </w:p>
        </w:tc>
      </w:tr>
      <w:tr w:rsidR="00677A7B" w:rsidRPr="009E09CD" w14:paraId="69B38204" w14:textId="77777777" w:rsidTr="002412EC">
        <w:tc>
          <w:tcPr>
            <w:tcW w:w="5000" w:type="pct"/>
            <w:gridSpan w:val="3"/>
            <w:shd w:val="clear" w:color="auto" w:fill="auto"/>
          </w:tcPr>
          <w:p w14:paraId="69B38202" w14:textId="77777777" w:rsidR="00677A7B" w:rsidRPr="009E09CD" w:rsidRDefault="00677A7B" w:rsidP="002412EC">
            <w:pPr>
              <w:pStyle w:val="ListParagraph"/>
              <w:spacing w:before="60" w:after="60"/>
              <w:ind w:left="142" w:right="95"/>
              <w:rPr>
                <w:rFonts w:cs="Arial"/>
              </w:rPr>
            </w:pPr>
            <w:r>
              <w:rPr>
                <w:rFonts w:cs="Arial"/>
                <w:lang w:val="fr"/>
              </w:rPr>
              <w:t>…</w:t>
            </w:r>
          </w:p>
          <w:p w14:paraId="69B38203" w14:textId="77777777" w:rsidR="00677A7B" w:rsidRPr="009E09CD" w:rsidRDefault="00677A7B" w:rsidP="002412EC">
            <w:pPr>
              <w:spacing w:before="60" w:after="60"/>
              <w:ind w:left="142" w:right="95"/>
              <w:rPr>
                <w:rFonts w:cs="Arial"/>
                <w:bCs/>
              </w:rPr>
            </w:pPr>
          </w:p>
        </w:tc>
      </w:tr>
      <w:tr w:rsidR="00677A7B" w:rsidRPr="00D86AC4" w14:paraId="69B38207" w14:textId="77777777" w:rsidTr="002412EC">
        <w:tc>
          <w:tcPr>
            <w:tcW w:w="5000" w:type="pct"/>
            <w:gridSpan w:val="3"/>
            <w:shd w:val="clear" w:color="auto" w:fill="F2F2F2" w:themeFill="background1" w:themeFillShade="F2"/>
          </w:tcPr>
          <w:p w14:paraId="69B38205" w14:textId="77777777" w:rsidR="00677A7B" w:rsidRPr="007B5ED0" w:rsidRDefault="00677A7B" w:rsidP="002412EC">
            <w:pPr>
              <w:pStyle w:val="ListParagraph"/>
              <w:spacing w:before="60" w:after="60"/>
              <w:ind w:left="142" w:right="95"/>
              <w:rPr>
                <w:rFonts w:cs="Arial"/>
                <w:b/>
                <w:bCs/>
                <w:lang w:val="fr-FR"/>
              </w:rPr>
            </w:pPr>
            <w:r>
              <w:rPr>
                <w:rFonts w:cs="Arial"/>
                <w:b/>
                <w:bCs/>
                <w:lang w:val="fr"/>
              </w:rPr>
              <w:t>Actualiser le GPF pour proposer des indicateurs permettant de surveiller l</w:t>
            </w:r>
            <w:r w:rsidR="007B5ED0">
              <w:rPr>
                <w:rFonts w:cs="Arial"/>
                <w:b/>
                <w:bCs/>
                <w:lang w:val="fr"/>
              </w:rPr>
              <w:t>’</w:t>
            </w:r>
            <w:r>
              <w:rPr>
                <w:rFonts w:cs="Arial"/>
                <w:b/>
                <w:bCs/>
                <w:lang w:val="fr"/>
              </w:rPr>
              <w:t xml:space="preserve">avancée vers cet objectif : </w:t>
            </w:r>
            <w:r>
              <w:rPr>
                <w:rFonts w:cs="Arial"/>
                <w:lang w:val="fr"/>
              </w:rPr>
              <w:t>cela donne un moyen d</w:t>
            </w:r>
            <w:r w:rsidR="007B5ED0">
              <w:rPr>
                <w:rFonts w:cs="Arial"/>
                <w:lang w:val="fr"/>
              </w:rPr>
              <w:t>’</w:t>
            </w:r>
            <w:r>
              <w:rPr>
                <w:rFonts w:cs="Arial"/>
                <w:lang w:val="fr"/>
              </w:rPr>
              <w:t>évaluer l</w:t>
            </w:r>
            <w:r w:rsidR="007B5ED0">
              <w:rPr>
                <w:rFonts w:cs="Arial"/>
                <w:lang w:val="fr"/>
              </w:rPr>
              <w:t>’</w:t>
            </w:r>
            <w:r>
              <w:rPr>
                <w:rFonts w:cs="Arial"/>
                <w:lang w:val="fr"/>
              </w:rPr>
              <w:t>atteinte des résultats intermédiaires et la mise en œuvre de l</w:t>
            </w:r>
            <w:r w:rsidR="007B5ED0">
              <w:rPr>
                <w:rFonts w:cs="Arial"/>
                <w:lang w:val="fr"/>
              </w:rPr>
              <w:t>’</w:t>
            </w:r>
            <w:r>
              <w:rPr>
                <w:rFonts w:cs="Arial"/>
                <w:lang w:val="fr"/>
              </w:rPr>
              <w:t>activité.</w:t>
            </w:r>
          </w:p>
          <w:p w14:paraId="69B38206" w14:textId="77777777" w:rsidR="00677A7B" w:rsidRPr="007B5ED0" w:rsidRDefault="00677A7B" w:rsidP="002412EC">
            <w:pPr>
              <w:pStyle w:val="ListParagraph"/>
              <w:numPr>
                <w:ilvl w:val="0"/>
                <w:numId w:val="9"/>
              </w:numPr>
              <w:spacing w:before="60" w:after="60"/>
              <w:ind w:left="142" w:right="95" w:firstLine="0"/>
              <w:rPr>
                <w:rFonts w:cs="Arial"/>
                <w:lang w:val="fr-FR"/>
              </w:rPr>
            </w:pPr>
            <w:r>
              <w:rPr>
                <w:rFonts w:cs="Arial"/>
                <w:b/>
                <w:bCs/>
                <w:i/>
                <w:iCs/>
                <w:lang w:val="fr"/>
              </w:rPr>
              <w:t>Le mettre en évidence dans le cadre de performance des subventions (GPF)</w:t>
            </w:r>
          </w:p>
        </w:tc>
      </w:tr>
      <w:tr w:rsidR="00677A7B" w:rsidRPr="00D86AC4" w14:paraId="69B38209" w14:textId="77777777" w:rsidTr="002412EC">
        <w:tc>
          <w:tcPr>
            <w:tcW w:w="5000" w:type="pct"/>
            <w:gridSpan w:val="3"/>
            <w:shd w:val="clear" w:color="auto" w:fill="F2F2F2" w:themeFill="background1" w:themeFillShade="F2"/>
          </w:tcPr>
          <w:p w14:paraId="69B38208" w14:textId="77777777" w:rsidR="00677A7B" w:rsidRPr="007B5ED0" w:rsidRDefault="00677A7B" w:rsidP="002412EC">
            <w:pPr>
              <w:pStyle w:val="ListParagraph"/>
              <w:spacing w:before="60" w:after="60"/>
              <w:ind w:left="142" w:right="95"/>
              <w:rPr>
                <w:rFonts w:cs="Arial"/>
                <w:lang w:val="fr-FR"/>
              </w:rPr>
            </w:pPr>
            <w:r>
              <w:rPr>
                <w:rFonts w:cs="Arial"/>
                <w:b/>
                <w:bCs/>
                <w:lang w:val="fr"/>
              </w:rPr>
              <w:t>Assistance technique :</w:t>
            </w:r>
            <w:r>
              <w:rPr>
                <w:rFonts w:cs="Arial"/>
                <w:lang w:val="fr"/>
              </w:rPr>
              <w:t xml:space="preserve"> énumérer les besoins prévus en TA et les délais à tenir pour faciliter cet </w:t>
            </w:r>
            <w:r>
              <w:rPr>
                <w:rFonts w:cs="Arial"/>
                <w:lang w:val="fr"/>
              </w:rPr>
              <w:lastRenderedPageBreak/>
              <w:t>objectif et les plans visant à le garantir (par ex. le RSS de Gavi, PEF/assistance au pays ciblé, autres sources ?)</w:t>
            </w:r>
          </w:p>
        </w:tc>
      </w:tr>
      <w:tr w:rsidR="00677A7B" w:rsidRPr="009E09CD" w14:paraId="69B3820B" w14:textId="77777777" w:rsidTr="002412EC">
        <w:trPr>
          <w:trHeight w:val="602"/>
        </w:trPr>
        <w:tc>
          <w:tcPr>
            <w:tcW w:w="5000" w:type="pct"/>
            <w:gridSpan w:val="3"/>
            <w:shd w:val="clear" w:color="auto" w:fill="auto"/>
          </w:tcPr>
          <w:p w14:paraId="69B3820A" w14:textId="77777777" w:rsidR="00677A7B" w:rsidRPr="009E09CD" w:rsidRDefault="00677A7B" w:rsidP="002412EC">
            <w:pPr>
              <w:pStyle w:val="ListParagraph"/>
              <w:spacing w:before="60" w:after="60"/>
              <w:ind w:left="142" w:right="95"/>
              <w:rPr>
                <w:rFonts w:cs="Arial"/>
              </w:rPr>
            </w:pPr>
            <w:r>
              <w:rPr>
                <w:rFonts w:cs="Arial"/>
                <w:lang w:val="fr"/>
              </w:rPr>
              <w:lastRenderedPageBreak/>
              <w:t>…</w:t>
            </w:r>
          </w:p>
        </w:tc>
      </w:tr>
      <w:tr w:rsidR="00677A7B" w:rsidRPr="00D86AC4" w14:paraId="69B3820E" w14:textId="77777777" w:rsidTr="002412EC">
        <w:trPr>
          <w:trHeight w:val="742"/>
        </w:trPr>
        <w:tc>
          <w:tcPr>
            <w:tcW w:w="5000" w:type="pct"/>
            <w:gridSpan w:val="3"/>
            <w:shd w:val="clear" w:color="auto" w:fill="F2F2F2" w:themeFill="background1" w:themeFillShade="F2"/>
          </w:tcPr>
          <w:p w14:paraId="69B3820C" w14:textId="77777777" w:rsidR="00677A7B" w:rsidRPr="007B5ED0" w:rsidRDefault="00677A7B" w:rsidP="002412EC">
            <w:pPr>
              <w:pStyle w:val="ListParagraph"/>
              <w:spacing w:before="60" w:after="60"/>
              <w:ind w:left="142" w:right="95"/>
              <w:rPr>
                <w:rFonts w:cs="Arial"/>
                <w:lang w:val="fr-FR"/>
              </w:rPr>
            </w:pPr>
            <w:r>
              <w:rPr>
                <w:rFonts w:cs="Arial"/>
                <w:b/>
                <w:bCs/>
                <w:lang w:val="fr"/>
              </w:rPr>
              <w:t xml:space="preserve">Financement : </w:t>
            </w:r>
            <w:r>
              <w:rPr>
                <w:rFonts w:cs="Arial"/>
                <w:lang w:val="fr"/>
              </w:rPr>
              <w:t>justifier toute demande afin que Gavi soutienne les principaux frais récurrents (par ex. les ressources humaines) indépendamment de l</w:t>
            </w:r>
            <w:r w:rsidR="007B5ED0">
              <w:rPr>
                <w:rFonts w:cs="Arial"/>
                <w:lang w:val="fr"/>
              </w:rPr>
              <w:t>’</w:t>
            </w:r>
            <w:r>
              <w:rPr>
                <w:rFonts w:cs="Arial"/>
                <w:lang w:val="fr"/>
              </w:rPr>
              <w:t>étape de transition.</w:t>
            </w:r>
          </w:p>
          <w:p w14:paraId="69B3820D" w14:textId="77777777" w:rsidR="00677A7B" w:rsidRPr="007B5ED0" w:rsidRDefault="00677A7B" w:rsidP="002412EC">
            <w:pPr>
              <w:pStyle w:val="ListParagraph"/>
              <w:numPr>
                <w:ilvl w:val="0"/>
                <w:numId w:val="9"/>
              </w:numPr>
              <w:spacing w:before="60" w:after="60"/>
              <w:ind w:left="142" w:right="95" w:firstLine="0"/>
              <w:rPr>
                <w:rFonts w:cs="Arial"/>
                <w:lang w:val="fr-FR"/>
              </w:rPr>
            </w:pPr>
            <w:r>
              <w:rPr>
                <w:rFonts w:cs="Arial"/>
                <w:b/>
                <w:bCs/>
                <w:lang w:val="fr"/>
              </w:rPr>
              <w:t>Il est interdit aux pays en phase de transition préparatoire et accélérée d</w:t>
            </w:r>
            <w:r w:rsidR="007B5ED0">
              <w:rPr>
                <w:rFonts w:cs="Arial"/>
                <w:b/>
                <w:bCs/>
                <w:lang w:val="fr"/>
              </w:rPr>
              <w:t>’</w:t>
            </w:r>
            <w:r>
              <w:rPr>
                <w:rFonts w:cs="Arial"/>
                <w:b/>
                <w:bCs/>
                <w:lang w:val="fr"/>
              </w:rPr>
              <w:t>utiliser les fonds de Gavi pour les frais récurrents</w:t>
            </w:r>
            <w:r>
              <w:rPr>
                <w:rFonts w:cs="Arial"/>
                <w:lang w:val="fr"/>
              </w:rPr>
              <w:t xml:space="preserve"> </w:t>
            </w:r>
            <w:r>
              <w:rPr>
                <w:rFonts w:cs="Arial"/>
                <w:i/>
                <w:iCs/>
                <w:lang w:val="fr"/>
              </w:rPr>
              <w:t xml:space="preserve">(veuillez consulter le </w:t>
            </w:r>
            <w:r>
              <w:rPr>
                <w:rFonts w:cs="Arial"/>
                <w:i/>
                <w:iCs/>
                <w:bdr w:val="none" w:sz="0" w:space="0" w:color="auto" w:frame="1"/>
                <w:lang w:val="fr"/>
              </w:rPr>
              <w:t>Guide sur le soutien aux capacités en ressources humaines des pays</w:t>
            </w:r>
            <w:r>
              <w:rPr>
                <w:rFonts w:cs="Arial"/>
                <w:i/>
                <w:iCs/>
                <w:lang w:val="fr"/>
              </w:rPr>
              <w:t xml:space="preserve"> disponible ici :</w:t>
            </w:r>
            <w:r>
              <w:rPr>
                <w:rFonts w:cs="Arial"/>
                <w:lang w:val="fr"/>
              </w:rPr>
              <w:t xml:space="preserve"> </w:t>
            </w:r>
            <w:hyperlink r:id="rId32" w:history="1">
              <w:r>
                <w:rPr>
                  <w:rStyle w:val="Hyperlink"/>
                  <w:rFonts w:cs="Arial"/>
                  <w:lang w:val="fr"/>
                </w:rPr>
                <w:t>http://www.gavi.org/support/process/apply/additional-guidance/</w:t>
              </w:r>
            </w:hyperlink>
            <w:r>
              <w:rPr>
                <w:rFonts w:cs="Arial"/>
                <w:lang w:val="fr"/>
              </w:rPr>
              <w:t>).</w:t>
            </w:r>
          </w:p>
        </w:tc>
      </w:tr>
      <w:tr w:rsidR="00677A7B" w:rsidRPr="009E09CD" w14:paraId="69B38210" w14:textId="77777777" w:rsidTr="002412EC">
        <w:trPr>
          <w:trHeight w:val="584"/>
        </w:trPr>
        <w:tc>
          <w:tcPr>
            <w:tcW w:w="5000" w:type="pct"/>
            <w:gridSpan w:val="3"/>
            <w:shd w:val="clear" w:color="auto" w:fill="auto"/>
          </w:tcPr>
          <w:p w14:paraId="69B3820F" w14:textId="77777777" w:rsidR="00677A7B" w:rsidRPr="009E09CD" w:rsidRDefault="00677A7B" w:rsidP="002412EC">
            <w:pPr>
              <w:pStyle w:val="ListParagraph"/>
              <w:spacing w:before="60" w:after="60"/>
              <w:ind w:left="142" w:right="95"/>
              <w:rPr>
                <w:rFonts w:cs="Arial"/>
              </w:rPr>
            </w:pPr>
            <w:r>
              <w:rPr>
                <w:rFonts w:cs="Arial"/>
                <w:lang w:val="fr"/>
              </w:rPr>
              <w:t>…</w:t>
            </w:r>
          </w:p>
        </w:tc>
      </w:tr>
      <w:tr w:rsidR="00677A7B" w:rsidRPr="009E09CD" w14:paraId="69B38215" w14:textId="77777777" w:rsidTr="002412EC">
        <w:trPr>
          <w:trHeight w:val="383"/>
        </w:trPr>
        <w:tc>
          <w:tcPr>
            <w:tcW w:w="2653" w:type="pct"/>
            <w:vMerge w:val="restart"/>
            <w:shd w:val="clear" w:color="auto" w:fill="F2F2F2" w:themeFill="background1" w:themeFillShade="F2"/>
          </w:tcPr>
          <w:p w14:paraId="69B38211" w14:textId="77777777" w:rsidR="00677A7B" w:rsidRPr="007B5ED0" w:rsidRDefault="00677A7B" w:rsidP="002412EC">
            <w:pPr>
              <w:pStyle w:val="ListParagraph"/>
              <w:spacing w:before="60" w:after="60"/>
              <w:ind w:left="142" w:right="95"/>
              <w:rPr>
                <w:rFonts w:cs="Arial"/>
                <w:b/>
                <w:bCs/>
                <w:lang w:val="fr-FR"/>
              </w:rPr>
            </w:pPr>
            <w:r>
              <w:rPr>
                <w:rFonts w:cs="Arial"/>
                <w:b/>
                <w:bCs/>
                <w:lang w:val="fr"/>
              </w:rPr>
              <w:t>Quel budget RSS est alloué à cet objectif :</w:t>
            </w:r>
          </w:p>
          <w:p w14:paraId="69B38212" w14:textId="77777777" w:rsidR="00677A7B" w:rsidRPr="007B5ED0" w:rsidRDefault="00677A7B" w:rsidP="002412EC">
            <w:pPr>
              <w:pStyle w:val="ListParagraph"/>
              <w:numPr>
                <w:ilvl w:val="0"/>
                <w:numId w:val="16"/>
              </w:numPr>
              <w:spacing w:before="60" w:after="60"/>
              <w:ind w:left="142" w:right="95" w:firstLine="0"/>
              <w:rPr>
                <w:rFonts w:cs="Arial"/>
                <w:lang w:val="fr-FR"/>
              </w:rPr>
            </w:pPr>
            <w:r>
              <w:rPr>
                <w:rFonts w:cs="Arial"/>
                <w:b/>
                <w:bCs/>
                <w:i/>
                <w:iCs/>
                <w:lang w:val="fr"/>
              </w:rPr>
              <w:t>Mettre en évidence les détails dans le modèle de budgétisation et planification</w:t>
            </w:r>
          </w:p>
        </w:tc>
        <w:tc>
          <w:tcPr>
            <w:tcW w:w="431" w:type="pct"/>
            <w:tcBorders>
              <w:right w:val="single" w:sz="4" w:space="0" w:color="A6A6A6" w:themeColor="background1" w:themeShade="A6"/>
            </w:tcBorders>
            <w:shd w:val="clear" w:color="auto" w:fill="F2F2F2" w:themeFill="background1" w:themeFillShade="F2"/>
          </w:tcPr>
          <w:p w14:paraId="69B38213" w14:textId="77777777" w:rsidR="00677A7B" w:rsidRPr="009E09CD" w:rsidRDefault="00677A7B" w:rsidP="002412EC">
            <w:pPr>
              <w:pStyle w:val="ListParagraph"/>
              <w:spacing w:before="60" w:after="60"/>
              <w:ind w:left="142" w:right="95"/>
              <w:jc w:val="both"/>
              <w:rPr>
                <w:rFonts w:cs="Arial"/>
                <w:i/>
                <w:iCs/>
              </w:rPr>
            </w:pPr>
            <w:r>
              <w:rPr>
                <w:rFonts w:cs="Arial"/>
                <w:b/>
                <w:bCs/>
                <w:lang w:val="fr"/>
              </w:rPr>
              <w:t>Années 1 à 2</w:t>
            </w:r>
          </w:p>
        </w:tc>
        <w:tc>
          <w:tcPr>
            <w:tcW w:w="1916" w:type="pct"/>
            <w:tcBorders>
              <w:left w:val="single" w:sz="4" w:space="0" w:color="A6A6A6" w:themeColor="background1" w:themeShade="A6"/>
              <w:right w:val="single" w:sz="4" w:space="0" w:color="A6A6A6" w:themeColor="background1" w:themeShade="A6"/>
            </w:tcBorders>
          </w:tcPr>
          <w:p w14:paraId="69B38214" w14:textId="77777777" w:rsidR="00677A7B" w:rsidRPr="009E09CD" w:rsidRDefault="00677A7B" w:rsidP="002412EC">
            <w:pPr>
              <w:pStyle w:val="ListParagraph"/>
              <w:spacing w:before="60" w:after="60"/>
              <w:ind w:left="142" w:right="95"/>
              <w:jc w:val="both"/>
              <w:rPr>
                <w:rFonts w:cs="Arial"/>
                <w:i/>
                <w:iCs/>
              </w:rPr>
            </w:pPr>
            <w:r>
              <w:rPr>
                <w:rFonts w:cs="Arial"/>
                <w:i/>
                <w:iCs/>
                <w:lang w:val="fr"/>
              </w:rPr>
              <w:t>Par ex. XX USD</w:t>
            </w:r>
          </w:p>
        </w:tc>
      </w:tr>
      <w:tr w:rsidR="00677A7B" w:rsidRPr="009E09CD" w14:paraId="69B38219" w14:textId="77777777" w:rsidTr="002412EC">
        <w:trPr>
          <w:trHeight w:val="383"/>
        </w:trPr>
        <w:tc>
          <w:tcPr>
            <w:tcW w:w="2653" w:type="pct"/>
            <w:vMerge/>
            <w:shd w:val="clear" w:color="auto" w:fill="F2F2F2" w:themeFill="background1" w:themeFillShade="F2"/>
          </w:tcPr>
          <w:p w14:paraId="69B38216" w14:textId="77777777" w:rsidR="00677A7B" w:rsidRPr="009E09CD" w:rsidRDefault="00677A7B" w:rsidP="002412EC">
            <w:pPr>
              <w:pStyle w:val="ListParagraph"/>
              <w:spacing w:before="60" w:after="60"/>
              <w:ind w:left="142" w:right="95"/>
              <w:rPr>
                <w:rFonts w:cs="Arial"/>
                <w:b/>
              </w:rPr>
            </w:pPr>
          </w:p>
        </w:tc>
        <w:tc>
          <w:tcPr>
            <w:tcW w:w="431" w:type="pct"/>
            <w:tcBorders>
              <w:right w:val="single" w:sz="4" w:space="0" w:color="A6A6A6" w:themeColor="background1" w:themeShade="A6"/>
            </w:tcBorders>
            <w:shd w:val="clear" w:color="auto" w:fill="F2F2F2" w:themeFill="background1" w:themeFillShade="F2"/>
          </w:tcPr>
          <w:p w14:paraId="69B38217" w14:textId="77777777" w:rsidR="00677A7B" w:rsidRPr="009E09CD" w:rsidRDefault="00677A7B" w:rsidP="002412EC">
            <w:pPr>
              <w:pStyle w:val="ListParagraph"/>
              <w:spacing w:before="60" w:after="60"/>
              <w:ind w:left="142" w:right="95"/>
              <w:jc w:val="both"/>
              <w:rPr>
                <w:rFonts w:cs="Arial"/>
                <w:b/>
                <w:bCs/>
              </w:rPr>
            </w:pPr>
            <w:r>
              <w:rPr>
                <w:rFonts w:cs="Arial"/>
                <w:b/>
                <w:bCs/>
                <w:lang w:val="fr"/>
              </w:rPr>
              <w:t>Années 3 à 5</w:t>
            </w:r>
          </w:p>
        </w:tc>
        <w:tc>
          <w:tcPr>
            <w:tcW w:w="1916" w:type="pct"/>
            <w:tcBorders>
              <w:left w:val="single" w:sz="4" w:space="0" w:color="A6A6A6" w:themeColor="background1" w:themeShade="A6"/>
              <w:right w:val="single" w:sz="4" w:space="0" w:color="A6A6A6" w:themeColor="background1" w:themeShade="A6"/>
            </w:tcBorders>
          </w:tcPr>
          <w:p w14:paraId="69B38218" w14:textId="77777777" w:rsidR="00677A7B" w:rsidRPr="009E09CD" w:rsidRDefault="00677A7B" w:rsidP="002412EC">
            <w:pPr>
              <w:pStyle w:val="ListParagraph"/>
              <w:spacing w:before="60" w:after="60"/>
              <w:ind w:left="142" w:right="95"/>
              <w:jc w:val="both"/>
              <w:rPr>
                <w:rFonts w:cs="Arial"/>
                <w:b/>
                <w:bCs/>
              </w:rPr>
            </w:pPr>
            <w:r>
              <w:rPr>
                <w:rFonts w:cs="Arial"/>
                <w:i/>
                <w:iCs/>
                <w:lang w:val="fr"/>
              </w:rPr>
              <w:t>Par ex. XX USD</w:t>
            </w:r>
          </w:p>
        </w:tc>
      </w:tr>
      <w:tr w:rsidR="00677A7B" w:rsidRPr="00D86AC4" w14:paraId="69B3821B" w14:textId="77777777" w:rsidTr="002412EC">
        <w:trPr>
          <w:trHeight w:val="383"/>
        </w:trPr>
        <w:tc>
          <w:tcPr>
            <w:tcW w:w="5000" w:type="pct"/>
            <w:gridSpan w:val="3"/>
            <w:tcBorders>
              <w:right w:val="single" w:sz="4" w:space="0" w:color="A6A6A6" w:themeColor="background1" w:themeShade="A6"/>
            </w:tcBorders>
            <w:shd w:val="clear" w:color="auto" w:fill="F2F2F2" w:themeFill="background1" w:themeFillShade="F2"/>
          </w:tcPr>
          <w:p w14:paraId="69B3821A" w14:textId="77777777" w:rsidR="00677A7B" w:rsidRPr="007B5ED0" w:rsidRDefault="00677A7B" w:rsidP="002412EC">
            <w:pPr>
              <w:pStyle w:val="ListParagraph"/>
              <w:spacing w:before="60" w:after="60"/>
              <w:ind w:left="142" w:right="95"/>
              <w:rPr>
                <w:rFonts w:cs="Arial"/>
                <w:b/>
                <w:lang w:val="fr-FR"/>
              </w:rPr>
            </w:pPr>
            <w:r>
              <w:rPr>
                <w:rFonts w:cs="Arial"/>
                <w:b/>
                <w:bCs/>
                <w:lang w:val="fr"/>
              </w:rPr>
              <w:t>Veuillez également fournir des détails sur les générateurs de coûts, facteurs et hypothèses essentiels requis pour les principales activités de cet objectif, ici :</w:t>
            </w:r>
          </w:p>
        </w:tc>
      </w:tr>
      <w:tr w:rsidR="00677A7B" w:rsidRPr="00D86AC4" w14:paraId="69B3821E" w14:textId="77777777" w:rsidTr="002412EC">
        <w:trPr>
          <w:trHeight w:val="383"/>
        </w:trPr>
        <w:tc>
          <w:tcPr>
            <w:tcW w:w="5000" w:type="pct"/>
            <w:gridSpan w:val="3"/>
            <w:tcBorders>
              <w:right w:val="single" w:sz="4" w:space="0" w:color="A6A6A6" w:themeColor="background1" w:themeShade="A6"/>
            </w:tcBorders>
            <w:shd w:val="clear" w:color="auto" w:fill="auto"/>
          </w:tcPr>
          <w:p w14:paraId="69B3821C" w14:textId="77777777" w:rsidR="00677A7B" w:rsidRPr="007B5ED0" w:rsidRDefault="00677A7B" w:rsidP="002412EC">
            <w:pPr>
              <w:pStyle w:val="ListParagraph"/>
              <w:spacing w:before="60" w:after="60"/>
              <w:ind w:left="142" w:right="95"/>
              <w:rPr>
                <w:rFonts w:cs="Arial"/>
                <w:b/>
                <w:lang w:val="fr-FR"/>
              </w:rPr>
            </w:pPr>
          </w:p>
          <w:p w14:paraId="69B3821D" w14:textId="77777777" w:rsidR="00677A7B" w:rsidRPr="007B5ED0" w:rsidRDefault="00677A7B" w:rsidP="002412EC">
            <w:pPr>
              <w:pStyle w:val="ListParagraph"/>
              <w:spacing w:before="60" w:after="60"/>
              <w:ind w:left="142" w:right="95"/>
              <w:jc w:val="both"/>
              <w:rPr>
                <w:rFonts w:cs="Arial"/>
                <w:i/>
                <w:iCs/>
                <w:lang w:val="fr-FR"/>
              </w:rPr>
            </w:pPr>
          </w:p>
        </w:tc>
      </w:tr>
    </w:tbl>
    <w:p w14:paraId="69B3821F" w14:textId="77777777" w:rsidR="00677A7B" w:rsidRPr="007B5ED0" w:rsidRDefault="00677A7B" w:rsidP="00677A7B">
      <w:pPr>
        <w:spacing w:before="60" w:after="60" w:line="240" w:lineRule="auto"/>
        <w:jc w:val="both"/>
        <w:rPr>
          <w:rFonts w:cs="Arial"/>
          <w:bCs/>
          <w:color w:val="0070C0"/>
          <w:sz w:val="20"/>
          <w:szCs w:val="20"/>
          <w:lang w:val="fr-FR"/>
        </w:rPr>
      </w:pPr>
      <w:r>
        <w:rPr>
          <w:rFonts w:cs="Arial"/>
          <w:color w:val="0070C0"/>
          <w:sz w:val="20"/>
          <w:szCs w:val="20"/>
          <w:lang w:val="fr"/>
        </w:rPr>
        <w:t>Ajouter des cases d</w:t>
      </w:r>
      <w:r w:rsidR="007B5ED0">
        <w:rPr>
          <w:rFonts w:cs="Arial"/>
          <w:color w:val="0070C0"/>
          <w:sz w:val="20"/>
          <w:szCs w:val="20"/>
          <w:lang w:val="fr"/>
        </w:rPr>
        <w:t>’</w:t>
      </w:r>
      <w:r>
        <w:rPr>
          <w:rFonts w:cs="Arial"/>
          <w:color w:val="0070C0"/>
          <w:sz w:val="20"/>
          <w:szCs w:val="20"/>
          <w:lang w:val="fr"/>
        </w:rPr>
        <w:t>objectifs supplémentaires, si nécessaire.</w:t>
      </w:r>
    </w:p>
    <w:p w14:paraId="69B38220" w14:textId="77777777" w:rsidR="00677A7B" w:rsidRPr="007B5ED0" w:rsidRDefault="00677A7B" w:rsidP="00677A7B">
      <w:pPr>
        <w:ind w:left="142" w:right="95"/>
        <w:rPr>
          <w:rFonts w:cs="Arial"/>
          <w:b/>
          <w:color w:val="0070C0"/>
          <w:sz w:val="20"/>
          <w:lang w:val="fr-FR"/>
        </w:rPr>
      </w:pPr>
      <w:r>
        <w:rPr>
          <w:rFonts w:cs="Arial"/>
          <w:b/>
          <w:bCs/>
          <w:color w:val="0070C0"/>
          <w:sz w:val="20"/>
          <w:lang w:val="fr"/>
        </w:rPr>
        <w:br w:type="page"/>
      </w:r>
    </w:p>
    <w:tbl>
      <w:tblPr>
        <w:tblStyle w:val="TableGrid"/>
        <w:tblW w:w="5107"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967"/>
        <w:gridCol w:w="995"/>
        <w:gridCol w:w="3247"/>
        <w:gridCol w:w="20"/>
      </w:tblGrid>
      <w:tr w:rsidR="00677A7B" w:rsidRPr="00D86AC4" w14:paraId="69B38222" w14:textId="77777777" w:rsidTr="002412EC">
        <w:trPr>
          <w:trHeight w:val="285"/>
        </w:trPr>
        <w:tc>
          <w:tcPr>
            <w:tcW w:w="5000" w:type="pct"/>
            <w:gridSpan w:val="4"/>
            <w:tcBorders>
              <w:bottom w:val="single" w:sz="4" w:space="0" w:color="A6A6A6" w:themeColor="background1" w:themeShade="A6"/>
              <w:right w:val="single" w:sz="4" w:space="0" w:color="A6A6A6" w:themeColor="background1" w:themeShade="A6"/>
            </w:tcBorders>
            <w:shd w:val="clear" w:color="auto" w:fill="0070C0"/>
          </w:tcPr>
          <w:p w14:paraId="69B38221" w14:textId="77777777" w:rsidR="00677A7B" w:rsidRPr="007B5ED0" w:rsidRDefault="00677A7B" w:rsidP="002412EC">
            <w:pPr>
              <w:pStyle w:val="ColorfulList-Accent13"/>
              <w:spacing w:before="60" w:after="60"/>
              <w:ind w:left="142" w:right="95"/>
              <w:rPr>
                <w:rFonts w:eastAsia="Arial" w:cs="Arial"/>
                <w:b/>
                <w:i/>
                <w:iCs/>
                <w:lang w:val="fr-FR"/>
              </w:rPr>
            </w:pPr>
            <w:r>
              <w:rPr>
                <w:rFonts w:eastAsia="Arial" w:cs="Arial"/>
                <w:b/>
                <w:bCs/>
                <w:i/>
                <w:iCs/>
                <w:color w:val="FFFFFF" w:themeColor="background1"/>
                <w:lang w:val="fr"/>
              </w:rPr>
              <w:lastRenderedPageBreak/>
              <w:t>Modèle de la chaîne d</w:t>
            </w:r>
            <w:r w:rsidR="007B5ED0">
              <w:rPr>
                <w:rFonts w:eastAsia="Arial" w:cs="Arial"/>
                <w:b/>
                <w:bCs/>
                <w:i/>
                <w:iCs/>
                <w:color w:val="FFFFFF" w:themeColor="background1"/>
                <w:lang w:val="fr"/>
              </w:rPr>
              <w:t>’</w:t>
            </w:r>
            <w:r>
              <w:rPr>
                <w:rFonts w:eastAsia="Arial" w:cs="Arial"/>
                <w:b/>
                <w:bCs/>
                <w:i/>
                <w:iCs/>
                <w:color w:val="FFFFFF" w:themeColor="background1"/>
                <w:lang w:val="fr"/>
              </w:rPr>
              <w:t xml:space="preserve">approvisionnement </w:t>
            </w:r>
            <w:r>
              <w:rPr>
                <w:rFonts w:eastAsia="Arial" w:cs="Arial"/>
                <w:b/>
                <w:bCs/>
                <w:i/>
                <w:iCs/>
                <w:color w:val="FFFFFF" w:themeColor="background1"/>
                <w:sz w:val="18"/>
                <w:szCs w:val="18"/>
                <w:lang w:val="fr"/>
              </w:rPr>
              <w:t>(applicable même si le pays ne soumet pas de demande pour la POECF)</w:t>
            </w:r>
            <w:r>
              <w:rPr>
                <w:rFonts w:eastAsia="Arial" w:cs="Arial"/>
                <w:b/>
                <w:bCs/>
                <w:i/>
                <w:iCs/>
                <w:color w:val="FFFFFF" w:themeColor="background1"/>
                <w:lang w:val="fr"/>
              </w:rPr>
              <w:t xml:space="preserve"> : </w:t>
            </w:r>
          </w:p>
        </w:tc>
      </w:tr>
      <w:tr w:rsidR="00677A7B" w:rsidRPr="009E09CD" w14:paraId="69B38225" w14:textId="77777777" w:rsidTr="002412EC">
        <w:trPr>
          <w:trHeight w:val="285"/>
        </w:trPr>
        <w:tc>
          <w:tcPr>
            <w:tcW w:w="2691"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69B38223" w14:textId="77777777" w:rsidR="00677A7B" w:rsidRPr="009E09CD" w:rsidRDefault="00677A7B" w:rsidP="002412EC">
            <w:pPr>
              <w:pStyle w:val="ColorfulList-Accent13"/>
              <w:spacing w:before="60" w:after="60"/>
              <w:ind w:left="142" w:right="95"/>
              <w:rPr>
                <w:rFonts w:eastAsia="Arial" w:cs="Arial"/>
                <w:b/>
                <w:bCs/>
              </w:rPr>
            </w:pPr>
            <w:r>
              <w:rPr>
                <w:rFonts w:eastAsia="Arial" w:cs="Arial"/>
                <w:b/>
                <w:bCs/>
                <w:lang w:val="fr"/>
              </w:rPr>
              <w:t>Objectif :</w:t>
            </w:r>
          </w:p>
        </w:tc>
        <w:tc>
          <w:tcPr>
            <w:tcW w:w="2309" w:type="pct"/>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B38224" w14:textId="77777777" w:rsidR="00677A7B" w:rsidRPr="009E09CD" w:rsidRDefault="00677A7B" w:rsidP="002412EC">
            <w:pPr>
              <w:pStyle w:val="ColorfulList-Accent13"/>
              <w:spacing w:before="60" w:after="60"/>
              <w:ind w:left="142" w:right="95"/>
              <w:rPr>
                <w:rFonts w:cs="Arial"/>
                <w:bCs/>
              </w:rPr>
            </w:pPr>
          </w:p>
        </w:tc>
      </w:tr>
      <w:tr w:rsidR="00677A7B" w:rsidRPr="009E09CD" w14:paraId="69B38228" w14:textId="77777777" w:rsidTr="002412EC">
        <w:trPr>
          <w:trHeight w:val="285"/>
        </w:trPr>
        <w:tc>
          <w:tcPr>
            <w:tcW w:w="2691"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69B38226" w14:textId="77777777" w:rsidR="00677A7B" w:rsidRPr="009E09CD" w:rsidRDefault="00677A7B" w:rsidP="002412EC">
            <w:pPr>
              <w:pStyle w:val="ColorfulList-Accent13"/>
              <w:spacing w:before="60" w:after="60"/>
              <w:ind w:left="142" w:right="95"/>
              <w:rPr>
                <w:rFonts w:eastAsia="Arial" w:cs="Arial"/>
                <w:b/>
                <w:bCs/>
              </w:rPr>
            </w:pPr>
            <w:r>
              <w:rPr>
                <w:rFonts w:eastAsia="Arial" w:cs="Arial"/>
                <w:b/>
                <w:bCs/>
                <w:lang w:val="fr"/>
              </w:rPr>
              <w:t xml:space="preserve">Calendrier : </w:t>
            </w:r>
          </w:p>
        </w:tc>
        <w:tc>
          <w:tcPr>
            <w:tcW w:w="2309" w:type="pct"/>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B38227" w14:textId="77777777" w:rsidR="00677A7B" w:rsidRPr="009E09CD" w:rsidRDefault="00677A7B" w:rsidP="002412EC">
            <w:pPr>
              <w:pStyle w:val="ColorfulList-Accent13"/>
              <w:spacing w:before="60" w:after="60"/>
              <w:ind w:left="142" w:right="95"/>
              <w:rPr>
                <w:rFonts w:cs="Arial"/>
              </w:rPr>
            </w:pPr>
            <w:r>
              <w:rPr>
                <w:rFonts w:cs="Arial"/>
                <w:lang w:val="fr"/>
              </w:rPr>
              <w:t>…</w:t>
            </w:r>
          </w:p>
        </w:tc>
      </w:tr>
      <w:tr w:rsidR="00677A7B" w:rsidRPr="009E09CD" w14:paraId="69B3822C" w14:textId="77777777" w:rsidTr="002412EC">
        <w:trPr>
          <w:trHeight w:val="959"/>
        </w:trPr>
        <w:tc>
          <w:tcPr>
            <w:tcW w:w="2691"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69B38229" w14:textId="77777777" w:rsidR="00677A7B" w:rsidRPr="007B5ED0" w:rsidRDefault="00677A7B" w:rsidP="002412EC">
            <w:pPr>
              <w:pStyle w:val="ListParagraph"/>
              <w:spacing w:before="60" w:after="60"/>
              <w:ind w:left="142" w:right="95"/>
              <w:rPr>
                <w:rFonts w:cs="Arial"/>
                <w:lang w:val="fr-FR"/>
              </w:rPr>
            </w:pPr>
            <w:r>
              <w:rPr>
                <w:rFonts w:cs="Arial"/>
                <w:b/>
                <w:bCs/>
                <w:lang w:val="fr"/>
              </w:rPr>
              <w:t>Zones géographiques/groupes de population prioritaires ou contrainte(s) en matière de couverture et/ou d</w:t>
            </w:r>
            <w:r w:rsidR="007B5ED0">
              <w:rPr>
                <w:rFonts w:cs="Arial"/>
                <w:b/>
                <w:bCs/>
                <w:lang w:val="fr"/>
              </w:rPr>
              <w:t>’</w:t>
            </w:r>
            <w:r>
              <w:rPr>
                <w:rFonts w:cs="Arial"/>
                <w:b/>
                <w:bCs/>
                <w:lang w:val="fr"/>
              </w:rPr>
              <w:t xml:space="preserve">équité </w:t>
            </w:r>
            <w:r>
              <w:rPr>
                <w:rFonts w:cs="Arial"/>
                <w:lang w:val="fr"/>
              </w:rPr>
              <w:t>devant être traitée(s) par l</w:t>
            </w:r>
            <w:r w:rsidR="007B5ED0">
              <w:rPr>
                <w:rFonts w:cs="Arial"/>
                <w:lang w:val="fr"/>
              </w:rPr>
              <w:t>’</w:t>
            </w:r>
            <w:r>
              <w:rPr>
                <w:rFonts w:cs="Arial"/>
                <w:lang w:val="fr"/>
              </w:rPr>
              <w:t>objectif :</w:t>
            </w:r>
          </w:p>
          <w:p w14:paraId="69B3822A" w14:textId="77777777" w:rsidR="00677A7B" w:rsidRPr="007B5ED0" w:rsidRDefault="00677A7B" w:rsidP="002412EC">
            <w:pPr>
              <w:pStyle w:val="ListParagraph"/>
              <w:numPr>
                <w:ilvl w:val="0"/>
                <w:numId w:val="10"/>
              </w:numPr>
              <w:spacing w:before="60" w:after="60"/>
              <w:ind w:left="142" w:right="95" w:firstLine="0"/>
              <w:rPr>
                <w:rFonts w:cs="Arial"/>
                <w:b/>
                <w:bCs/>
                <w:i/>
                <w:iCs/>
                <w:lang w:val="fr-FR"/>
              </w:rPr>
            </w:pPr>
            <w:r>
              <w:rPr>
                <w:rFonts w:cs="Arial"/>
                <w:b/>
                <w:bCs/>
                <w:i/>
                <w:iCs/>
                <w:lang w:val="fr"/>
              </w:rPr>
              <w:t>Établir une liste afin de parvenir à une correspondance avec ceux identifiés dans la Section B</w:t>
            </w:r>
          </w:p>
        </w:tc>
        <w:tc>
          <w:tcPr>
            <w:tcW w:w="2309" w:type="pct"/>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B3822B" w14:textId="77777777" w:rsidR="00677A7B" w:rsidRPr="009E09CD" w:rsidRDefault="00677A7B" w:rsidP="002412EC">
            <w:pPr>
              <w:pStyle w:val="ColorfulList-Accent13"/>
              <w:spacing w:before="60" w:after="60"/>
              <w:ind w:left="142" w:right="95"/>
              <w:rPr>
                <w:rFonts w:cs="Arial"/>
                <w:i/>
                <w:iCs/>
              </w:rPr>
            </w:pPr>
            <w:r>
              <w:rPr>
                <w:rFonts w:cs="Arial"/>
                <w:lang w:val="fr"/>
              </w:rPr>
              <w:t>…</w:t>
            </w:r>
          </w:p>
        </w:tc>
      </w:tr>
      <w:tr w:rsidR="00677A7B" w:rsidRPr="00D86AC4" w14:paraId="69B3822E" w14:textId="77777777" w:rsidTr="002412EC">
        <w:trPr>
          <w:trHeight w:val="285"/>
        </w:trPr>
        <w:tc>
          <w:tcPr>
            <w:tcW w:w="5000" w:type="pct"/>
            <w:gridSpan w:val="4"/>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69B3822D" w14:textId="77777777" w:rsidR="00677A7B" w:rsidRPr="007B5ED0" w:rsidRDefault="00677A7B" w:rsidP="002412EC">
            <w:pPr>
              <w:pStyle w:val="ListParagraph"/>
              <w:spacing w:before="60" w:after="60"/>
              <w:ind w:left="142" w:right="95"/>
              <w:rPr>
                <w:rFonts w:cs="Arial"/>
                <w:b/>
                <w:bCs/>
                <w:lang w:val="fr-FR"/>
              </w:rPr>
            </w:pPr>
            <w:r>
              <w:rPr>
                <w:rFonts w:cs="Arial"/>
                <w:b/>
                <w:bCs/>
                <w:lang w:val="fr"/>
              </w:rPr>
              <w:t>Décrire l</w:t>
            </w:r>
            <w:r w:rsidR="007B5ED0">
              <w:rPr>
                <w:rFonts w:cs="Arial"/>
                <w:b/>
                <w:bCs/>
                <w:lang w:val="fr"/>
              </w:rPr>
              <w:t>’</w:t>
            </w:r>
            <w:r>
              <w:rPr>
                <w:rFonts w:cs="Arial"/>
                <w:b/>
                <w:bCs/>
                <w:lang w:val="fr"/>
              </w:rPr>
              <w:t>intervention adaptée pour faire face aux contraintes spécifiques liées à la chaîne d</w:t>
            </w:r>
            <w:r w:rsidR="007B5ED0">
              <w:rPr>
                <w:rFonts w:cs="Arial"/>
                <w:b/>
                <w:bCs/>
                <w:lang w:val="fr"/>
              </w:rPr>
              <w:t>’</w:t>
            </w:r>
            <w:r>
              <w:rPr>
                <w:rFonts w:cs="Arial"/>
                <w:b/>
                <w:bCs/>
                <w:lang w:val="fr"/>
              </w:rPr>
              <w:t xml:space="preserve">approvisionnement </w:t>
            </w:r>
            <w:r>
              <w:rPr>
                <w:rFonts w:cs="Arial"/>
                <w:lang w:val="fr"/>
              </w:rPr>
              <w:t>et fournir des preuves de l</w:t>
            </w:r>
            <w:r w:rsidR="007B5ED0">
              <w:rPr>
                <w:rFonts w:cs="Arial"/>
                <w:lang w:val="fr"/>
              </w:rPr>
              <w:t>’</w:t>
            </w:r>
            <w:r>
              <w:rPr>
                <w:rFonts w:cs="Arial"/>
                <w:lang w:val="fr"/>
              </w:rPr>
              <w:t>efficacité de l</w:t>
            </w:r>
            <w:r w:rsidR="007B5ED0">
              <w:rPr>
                <w:rFonts w:cs="Arial"/>
                <w:lang w:val="fr"/>
              </w:rPr>
              <w:t>’</w:t>
            </w:r>
            <w:r>
              <w:rPr>
                <w:rFonts w:cs="Arial"/>
                <w:lang w:val="fr"/>
              </w:rPr>
              <w:t>intervention :</w:t>
            </w:r>
          </w:p>
        </w:tc>
      </w:tr>
      <w:tr w:rsidR="00677A7B" w:rsidRPr="009E09CD" w14:paraId="69B38230" w14:textId="77777777" w:rsidTr="002412EC">
        <w:trPr>
          <w:trHeight w:val="285"/>
        </w:trPr>
        <w:tc>
          <w:tcPr>
            <w:tcW w:w="5000" w:type="pct"/>
            <w:gridSpan w:val="4"/>
            <w:tcBorders>
              <w:bottom w:val="single" w:sz="4" w:space="0" w:color="A6A6A6" w:themeColor="background1" w:themeShade="A6"/>
              <w:right w:val="single" w:sz="4" w:space="0" w:color="A6A6A6" w:themeColor="background1" w:themeShade="A6"/>
            </w:tcBorders>
            <w:shd w:val="clear" w:color="auto" w:fill="auto"/>
          </w:tcPr>
          <w:p w14:paraId="69B3822F" w14:textId="77777777" w:rsidR="00677A7B" w:rsidRPr="009E09CD" w:rsidRDefault="00677A7B" w:rsidP="002412EC">
            <w:pPr>
              <w:pStyle w:val="ListParagraph"/>
              <w:spacing w:before="60" w:after="60"/>
              <w:ind w:left="142" w:right="95"/>
              <w:rPr>
                <w:rFonts w:cs="Arial"/>
                <w:b/>
                <w:bCs/>
              </w:rPr>
            </w:pPr>
            <w:r>
              <w:rPr>
                <w:rFonts w:cs="Arial"/>
                <w:b/>
                <w:bCs/>
                <w:lang w:val="fr"/>
              </w:rPr>
              <w:t>…</w:t>
            </w:r>
          </w:p>
        </w:tc>
      </w:tr>
      <w:tr w:rsidR="00677A7B" w:rsidRPr="00D86AC4" w14:paraId="69B38234" w14:textId="77777777" w:rsidTr="002412EC">
        <w:trPr>
          <w:trHeight w:val="133"/>
        </w:trPr>
        <w:tc>
          <w:tcPr>
            <w:tcW w:w="5000" w:type="pct"/>
            <w:gridSpan w:val="4"/>
            <w:tcBorders>
              <w:bottom w:val="single" w:sz="6" w:space="0" w:color="808080" w:themeColor="text1" w:themeTint="7F" w:themeShade="00"/>
              <w:right w:val="single" w:sz="4" w:space="0" w:color="A6A6A6" w:themeColor="background1" w:themeShade="A6"/>
            </w:tcBorders>
            <w:shd w:val="clear" w:color="auto" w:fill="F2F2F2" w:themeFill="background1" w:themeFillShade="F2"/>
          </w:tcPr>
          <w:p w14:paraId="69B38231" w14:textId="77777777" w:rsidR="00677A7B" w:rsidRPr="007B5ED0" w:rsidRDefault="00677A7B" w:rsidP="002412EC">
            <w:pPr>
              <w:pStyle w:val="ListParagraph"/>
              <w:spacing w:before="60" w:after="60"/>
              <w:ind w:left="142" w:right="95"/>
              <w:rPr>
                <w:rFonts w:cs="Arial"/>
                <w:b/>
                <w:bCs/>
                <w:lang w:val="fr-FR"/>
              </w:rPr>
            </w:pPr>
            <w:r>
              <w:rPr>
                <w:rFonts w:cs="Arial"/>
                <w:b/>
                <w:bCs/>
                <w:lang w:val="fr"/>
              </w:rPr>
              <w:t>Énumérer les activités prioritaires pour chacun des cinq fondamentaux de la chaîne d</w:t>
            </w:r>
            <w:r w:rsidR="007B5ED0">
              <w:rPr>
                <w:rFonts w:cs="Arial"/>
                <w:b/>
                <w:bCs/>
                <w:lang w:val="fr"/>
              </w:rPr>
              <w:t>’</w:t>
            </w:r>
            <w:r>
              <w:rPr>
                <w:rFonts w:cs="Arial"/>
                <w:b/>
                <w:bCs/>
                <w:lang w:val="fr"/>
              </w:rPr>
              <w:t xml:space="preserve">approvisionnement : </w:t>
            </w:r>
          </w:p>
          <w:p w14:paraId="69B38232" w14:textId="77777777" w:rsidR="00677A7B" w:rsidRPr="007B5ED0" w:rsidRDefault="00677A7B" w:rsidP="002412EC">
            <w:pPr>
              <w:pStyle w:val="ListParagraph"/>
              <w:spacing w:before="60" w:after="60"/>
              <w:ind w:left="142" w:right="95"/>
              <w:rPr>
                <w:rFonts w:cs="Arial"/>
                <w:i/>
                <w:iCs/>
                <w:lang w:val="fr-FR"/>
              </w:rPr>
            </w:pPr>
            <w:r>
              <w:rPr>
                <w:rFonts w:cs="Arial"/>
                <w:i/>
                <w:iCs/>
                <w:lang w:val="fr"/>
              </w:rPr>
              <w:t>Décrire les activités liées aux fondamentaux de la chaîne d</w:t>
            </w:r>
            <w:r w:rsidR="007B5ED0">
              <w:rPr>
                <w:rFonts w:cs="Arial"/>
                <w:i/>
                <w:iCs/>
                <w:lang w:val="fr"/>
              </w:rPr>
              <w:t>’</w:t>
            </w:r>
            <w:r>
              <w:rPr>
                <w:rFonts w:cs="Arial"/>
                <w:i/>
                <w:iCs/>
                <w:lang w:val="fr"/>
              </w:rPr>
              <w:t xml:space="preserve">approvisionnement – Pour celles prévues les années 1 et 2 et celles prévues les dernières années (3 à 5).  </w:t>
            </w:r>
          </w:p>
          <w:p w14:paraId="69B38233" w14:textId="77777777" w:rsidR="00677A7B" w:rsidRPr="007B5ED0" w:rsidRDefault="00677A7B" w:rsidP="002412EC">
            <w:pPr>
              <w:pStyle w:val="ListParagraph"/>
              <w:numPr>
                <w:ilvl w:val="0"/>
                <w:numId w:val="13"/>
              </w:numPr>
              <w:spacing w:before="60" w:after="60"/>
              <w:ind w:left="142" w:right="95" w:firstLine="0"/>
              <w:rPr>
                <w:rFonts w:cs="Arial"/>
                <w:lang w:val="fr-FR"/>
              </w:rPr>
            </w:pPr>
            <w:r>
              <w:rPr>
                <w:rFonts w:cs="Arial"/>
                <w:b/>
                <w:bCs/>
                <w:i/>
                <w:iCs/>
                <w:lang w:val="fr"/>
              </w:rPr>
              <w:t>Ces activités doivent être liées au dernier Plan d</w:t>
            </w:r>
            <w:r w:rsidR="007B5ED0">
              <w:rPr>
                <w:rFonts w:cs="Arial"/>
                <w:b/>
                <w:bCs/>
                <w:i/>
                <w:iCs/>
                <w:lang w:val="fr"/>
              </w:rPr>
              <w:t>’</w:t>
            </w:r>
            <w:r>
              <w:rPr>
                <w:rFonts w:cs="Arial"/>
                <w:b/>
                <w:bCs/>
                <w:i/>
                <w:iCs/>
                <w:lang w:val="fr"/>
              </w:rPr>
              <w:t>amélioration de la GEV et être mises en évidence dans le plan de travail et le budget opérationnels</w:t>
            </w:r>
          </w:p>
        </w:tc>
      </w:tr>
      <w:tr w:rsidR="00677A7B" w:rsidRPr="009E09CD" w14:paraId="69B38236" w14:textId="77777777" w:rsidTr="002412EC">
        <w:trPr>
          <w:trHeight w:val="34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69B38235" w14:textId="77777777" w:rsidR="00677A7B" w:rsidRPr="009E09CD" w:rsidRDefault="00677A7B" w:rsidP="002412EC">
            <w:pPr>
              <w:pStyle w:val="ListParagraph"/>
              <w:numPr>
                <w:ilvl w:val="0"/>
                <w:numId w:val="6"/>
              </w:numPr>
              <w:spacing w:before="60" w:after="60"/>
              <w:ind w:left="142" w:right="95" w:firstLine="0"/>
              <w:rPr>
                <w:rFonts w:cs="Arial"/>
                <w:b/>
                <w:bCs/>
              </w:rPr>
            </w:pPr>
            <w:r>
              <w:rPr>
                <w:rFonts w:cs="Arial"/>
                <w:b/>
                <w:bCs/>
                <w:lang w:val="fr"/>
              </w:rPr>
              <w:t>Amélioration continue</w:t>
            </w:r>
            <w:r>
              <w:rPr>
                <w:rFonts w:cs="Arial"/>
                <w:lang w:val="fr"/>
              </w:rPr>
              <w:tab/>
            </w:r>
          </w:p>
        </w:tc>
      </w:tr>
      <w:tr w:rsidR="00677A7B" w:rsidRPr="009E09CD" w14:paraId="69B38238"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69B38237" w14:textId="77777777" w:rsidR="00677A7B" w:rsidRPr="009E09CD" w:rsidRDefault="00677A7B" w:rsidP="002412EC">
            <w:pPr>
              <w:pStyle w:val="ListParagraph"/>
              <w:numPr>
                <w:ilvl w:val="0"/>
                <w:numId w:val="20"/>
              </w:numPr>
              <w:spacing w:before="60" w:after="60"/>
              <w:ind w:left="142" w:right="95" w:firstLine="0"/>
              <w:rPr>
                <w:rFonts w:cs="Arial"/>
                <w:b/>
                <w:bCs/>
                <w:i/>
                <w:iCs/>
                <w:color w:val="A6A6A6" w:themeColor="background1" w:themeShade="A6"/>
              </w:rPr>
            </w:pPr>
            <w:r>
              <w:rPr>
                <w:rFonts w:cs="Arial"/>
                <w:b/>
                <w:bCs/>
                <w:i/>
                <w:iCs/>
                <w:color w:val="A6A6A6" w:themeColor="background1" w:themeShade="A6"/>
                <w:lang w:val="fr"/>
              </w:rPr>
              <w:t>Deux premières années (Années 1-2)</w:t>
            </w:r>
          </w:p>
        </w:tc>
      </w:tr>
      <w:tr w:rsidR="00677A7B" w:rsidRPr="009E09CD" w14:paraId="69B3823A"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69B38239" w14:textId="77777777" w:rsidR="00677A7B" w:rsidRPr="009E09CD" w:rsidRDefault="00677A7B" w:rsidP="002412EC">
            <w:pPr>
              <w:pStyle w:val="ListParagraph"/>
              <w:numPr>
                <w:ilvl w:val="0"/>
                <w:numId w:val="20"/>
              </w:numPr>
              <w:spacing w:before="60" w:after="60"/>
              <w:ind w:left="142" w:right="95" w:firstLine="0"/>
              <w:rPr>
                <w:rFonts w:cs="Arial"/>
                <w:b/>
                <w:bCs/>
                <w:i/>
                <w:iCs/>
                <w:color w:val="A6A6A6" w:themeColor="background1" w:themeShade="A6"/>
              </w:rPr>
            </w:pPr>
            <w:r>
              <w:rPr>
                <w:rFonts w:cs="Arial"/>
                <w:b/>
                <w:bCs/>
                <w:i/>
                <w:iCs/>
                <w:color w:val="A6A6A6" w:themeColor="background1" w:themeShade="A6"/>
                <w:lang w:val="fr"/>
              </w:rPr>
              <w:t>Dernières années (Années 3-5)</w:t>
            </w:r>
          </w:p>
        </w:tc>
      </w:tr>
      <w:tr w:rsidR="00677A7B" w:rsidRPr="009E09CD" w14:paraId="69B3823C"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69B3823B" w14:textId="77777777" w:rsidR="00677A7B" w:rsidRPr="009E09CD" w:rsidRDefault="00677A7B" w:rsidP="002412EC">
            <w:pPr>
              <w:pStyle w:val="ListParagraph"/>
              <w:numPr>
                <w:ilvl w:val="0"/>
                <w:numId w:val="6"/>
              </w:numPr>
              <w:spacing w:before="60" w:after="60"/>
              <w:ind w:left="142" w:right="95" w:firstLine="0"/>
              <w:rPr>
                <w:rFonts w:cs="Arial"/>
                <w:b/>
                <w:bCs/>
              </w:rPr>
            </w:pPr>
            <w:r>
              <w:rPr>
                <w:rFonts w:cs="Arial"/>
                <w:b/>
                <w:bCs/>
                <w:lang w:val="fr"/>
              </w:rPr>
              <w:t>Gestion/Leadership</w:t>
            </w:r>
          </w:p>
        </w:tc>
      </w:tr>
      <w:tr w:rsidR="00677A7B" w:rsidRPr="009E09CD" w14:paraId="69B3823E"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69B3823D" w14:textId="77777777" w:rsidR="00677A7B" w:rsidRPr="009E09CD" w:rsidRDefault="00677A7B" w:rsidP="002412EC">
            <w:pPr>
              <w:pStyle w:val="ListParagraph"/>
              <w:numPr>
                <w:ilvl w:val="0"/>
                <w:numId w:val="21"/>
              </w:numPr>
              <w:spacing w:before="60" w:after="60"/>
              <w:ind w:left="142" w:right="95" w:firstLine="0"/>
              <w:rPr>
                <w:rFonts w:cs="Arial"/>
                <w:b/>
                <w:bCs/>
                <w:i/>
                <w:iCs/>
                <w:color w:val="A6A6A6" w:themeColor="background1" w:themeShade="A6"/>
              </w:rPr>
            </w:pPr>
            <w:r>
              <w:rPr>
                <w:rFonts w:cs="Arial"/>
                <w:b/>
                <w:bCs/>
                <w:i/>
                <w:iCs/>
                <w:color w:val="A6A6A6" w:themeColor="background1" w:themeShade="A6"/>
                <w:lang w:val="fr"/>
              </w:rPr>
              <w:t>Deux premières années (Années 1-2)</w:t>
            </w:r>
          </w:p>
        </w:tc>
      </w:tr>
      <w:tr w:rsidR="00677A7B" w:rsidRPr="009E09CD" w14:paraId="69B38240"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69B3823F" w14:textId="77777777" w:rsidR="00677A7B" w:rsidRPr="009E09CD" w:rsidRDefault="00677A7B" w:rsidP="002412EC">
            <w:pPr>
              <w:pStyle w:val="ListParagraph"/>
              <w:numPr>
                <w:ilvl w:val="0"/>
                <w:numId w:val="21"/>
              </w:numPr>
              <w:spacing w:before="60" w:after="60"/>
              <w:ind w:left="142" w:right="95" w:firstLine="0"/>
              <w:rPr>
                <w:rFonts w:cs="Arial"/>
                <w:b/>
                <w:bCs/>
                <w:i/>
                <w:iCs/>
                <w:color w:val="A6A6A6" w:themeColor="background1" w:themeShade="A6"/>
              </w:rPr>
            </w:pPr>
            <w:r>
              <w:rPr>
                <w:rFonts w:cs="Arial"/>
                <w:b/>
                <w:bCs/>
                <w:i/>
                <w:iCs/>
                <w:color w:val="A6A6A6" w:themeColor="background1" w:themeShade="A6"/>
                <w:lang w:val="fr"/>
              </w:rPr>
              <w:t>Dernières années (Années 3-5)</w:t>
            </w:r>
          </w:p>
        </w:tc>
      </w:tr>
      <w:tr w:rsidR="00677A7B" w:rsidRPr="009E09CD" w14:paraId="69B38242"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69B38241" w14:textId="77777777" w:rsidR="00677A7B" w:rsidRPr="009E09CD" w:rsidRDefault="00677A7B" w:rsidP="002412EC">
            <w:pPr>
              <w:pStyle w:val="ListParagraph"/>
              <w:numPr>
                <w:ilvl w:val="0"/>
                <w:numId w:val="6"/>
              </w:numPr>
              <w:spacing w:before="60" w:after="60"/>
              <w:ind w:left="142" w:right="95" w:firstLine="0"/>
              <w:rPr>
                <w:rFonts w:cs="Arial"/>
                <w:b/>
                <w:bCs/>
              </w:rPr>
            </w:pPr>
            <w:r>
              <w:rPr>
                <w:rFonts w:cs="Arial"/>
                <w:b/>
                <w:bCs/>
                <w:lang w:val="fr"/>
              </w:rPr>
              <w:t>Données pour la gestion</w:t>
            </w:r>
          </w:p>
        </w:tc>
      </w:tr>
      <w:tr w:rsidR="00677A7B" w:rsidRPr="009E09CD" w14:paraId="69B38244"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69B38243" w14:textId="77777777" w:rsidR="00677A7B" w:rsidRPr="009E09CD" w:rsidRDefault="00677A7B" w:rsidP="002412EC">
            <w:pPr>
              <w:pStyle w:val="ListParagraph"/>
              <w:numPr>
                <w:ilvl w:val="0"/>
                <w:numId w:val="22"/>
              </w:numPr>
              <w:spacing w:before="60" w:after="60"/>
              <w:ind w:left="142" w:right="95" w:firstLine="0"/>
              <w:rPr>
                <w:rFonts w:cs="Arial"/>
                <w:b/>
                <w:bCs/>
                <w:i/>
                <w:iCs/>
                <w:color w:val="A6A6A6" w:themeColor="background1" w:themeShade="A6"/>
              </w:rPr>
            </w:pPr>
            <w:r>
              <w:rPr>
                <w:rFonts w:cs="Arial"/>
                <w:b/>
                <w:bCs/>
                <w:i/>
                <w:iCs/>
                <w:color w:val="A6A6A6" w:themeColor="background1" w:themeShade="A6"/>
                <w:lang w:val="fr"/>
              </w:rPr>
              <w:t>Deux premières années (Années 1-2)</w:t>
            </w:r>
          </w:p>
        </w:tc>
      </w:tr>
      <w:tr w:rsidR="00677A7B" w:rsidRPr="009E09CD" w14:paraId="69B38246"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69B38245" w14:textId="77777777" w:rsidR="00677A7B" w:rsidRPr="009E09CD" w:rsidRDefault="00677A7B" w:rsidP="002412EC">
            <w:pPr>
              <w:pStyle w:val="ListParagraph"/>
              <w:numPr>
                <w:ilvl w:val="0"/>
                <w:numId w:val="22"/>
              </w:numPr>
              <w:spacing w:before="60" w:after="60"/>
              <w:ind w:left="142" w:right="95" w:firstLine="0"/>
              <w:rPr>
                <w:rFonts w:cs="Arial"/>
                <w:b/>
                <w:bCs/>
                <w:i/>
                <w:iCs/>
                <w:color w:val="A6A6A6" w:themeColor="background1" w:themeShade="A6"/>
              </w:rPr>
            </w:pPr>
            <w:r>
              <w:rPr>
                <w:rFonts w:cs="Arial"/>
                <w:b/>
                <w:bCs/>
                <w:i/>
                <w:iCs/>
                <w:color w:val="A6A6A6" w:themeColor="background1" w:themeShade="A6"/>
                <w:lang w:val="fr"/>
              </w:rPr>
              <w:t>Dernières années (Années 3-5)</w:t>
            </w:r>
          </w:p>
        </w:tc>
      </w:tr>
      <w:tr w:rsidR="00677A7B" w:rsidRPr="00D86AC4" w14:paraId="69B3824D"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69B38247" w14:textId="77777777" w:rsidR="00677A7B" w:rsidRPr="007B5ED0" w:rsidRDefault="00677A7B" w:rsidP="002412EC">
            <w:pPr>
              <w:pStyle w:val="ListParagraph"/>
              <w:numPr>
                <w:ilvl w:val="0"/>
                <w:numId w:val="6"/>
              </w:numPr>
              <w:shd w:val="clear" w:color="auto" w:fill="F2F2F2" w:themeFill="background1" w:themeFillShade="F2"/>
              <w:spacing w:before="60" w:after="60"/>
              <w:ind w:left="142" w:right="95" w:firstLine="0"/>
              <w:rPr>
                <w:rFonts w:cs="Arial"/>
                <w:lang w:val="fr-FR"/>
              </w:rPr>
            </w:pPr>
            <w:r>
              <w:rPr>
                <w:rFonts w:cs="Arial"/>
                <w:b/>
                <w:bCs/>
                <w:lang w:val="fr"/>
              </w:rPr>
              <w:t>Équipement de la chaîne du froid</w:t>
            </w:r>
            <w:r>
              <w:rPr>
                <w:rFonts w:cs="Arial"/>
                <w:lang w:val="fr"/>
              </w:rPr>
              <w:t xml:space="preserve"> </w:t>
            </w:r>
            <w:r>
              <w:rPr>
                <w:rFonts w:cs="Arial"/>
                <w:b/>
                <w:bCs/>
                <w:lang w:val="fr"/>
              </w:rPr>
              <w:t>(dont la maintenance)</w:t>
            </w:r>
          </w:p>
          <w:p w14:paraId="69B38248" w14:textId="77777777" w:rsidR="00677A7B" w:rsidRPr="009E09CD" w:rsidRDefault="00677A7B" w:rsidP="002412EC">
            <w:pPr>
              <w:pStyle w:val="ListParagraph"/>
              <w:numPr>
                <w:ilvl w:val="0"/>
                <w:numId w:val="5"/>
              </w:numPr>
              <w:shd w:val="clear" w:color="auto" w:fill="F2F2F2" w:themeFill="background1" w:themeFillShade="F2"/>
              <w:autoSpaceDE w:val="0"/>
              <w:autoSpaceDN w:val="0"/>
              <w:adjustRightInd w:val="0"/>
              <w:spacing w:before="60" w:after="60"/>
              <w:ind w:left="142" w:right="95" w:firstLine="0"/>
              <w:rPr>
                <w:rFonts w:eastAsia="Arial,Calibri" w:cs="Arial"/>
                <w:b/>
                <w:bCs/>
                <w:sz w:val="18"/>
                <w:szCs w:val="18"/>
              </w:rPr>
            </w:pPr>
            <w:r>
              <w:rPr>
                <w:rFonts w:eastAsia="Arial,Calibri" w:cs="Arial"/>
                <w:sz w:val="18"/>
                <w:szCs w:val="18"/>
                <w:lang w:val="fr"/>
              </w:rPr>
              <w:t>Comment le pays s</w:t>
            </w:r>
            <w:r w:rsidR="007B5ED0">
              <w:rPr>
                <w:rFonts w:eastAsia="Arial,Calibri" w:cs="Arial"/>
                <w:sz w:val="18"/>
                <w:szCs w:val="18"/>
                <w:lang w:val="fr"/>
              </w:rPr>
              <w:t>’</w:t>
            </w:r>
            <w:r>
              <w:rPr>
                <w:rFonts w:eastAsia="Arial,Calibri" w:cs="Arial"/>
                <w:sz w:val="18"/>
                <w:szCs w:val="18"/>
                <w:lang w:val="fr"/>
              </w:rPr>
              <w:t>assurera-t-il que certains aspects du maintien de la chaîne du froid seront garantis (par ex., maintenance préventive et corrective, suivi de la fonctionnalité, techniciens, financement de la maintenance, approvisionnement des pièces détachées, etc.) ?</w:t>
            </w:r>
            <w:r>
              <w:rPr>
                <w:rFonts w:eastAsia="Arial,Calibri" w:cs="Arial"/>
                <w:b/>
                <w:bCs/>
                <w:sz w:val="18"/>
                <w:szCs w:val="18"/>
                <w:lang w:val="fr"/>
              </w:rPr>
              <w:t xml:space="preserve"> </w:t>
            </w:r>
          </w:p>
          <w:p w14:paraId="69B38249" w14:textId="77777777" w:rsidR="00677A7B" w:rsidRPr="007B5ED0" w:rsidRDefault="00677A7B" w:rsidP="002412EC">
            <w:pPr>
              <w:pStyle w:val="ListParagraph"/>
              <w:numPr>
                <w:ilvl w:val="0"/>
                <w:numId w:val="5"/>
              </w:numPr>
              <w:shd w:val="clear" w:color="auto" w:fill="F2F2F2" w:themeFill="background1" w:themeFillShade="F2"/>
              <w:autoSpaceDE w:val="0"/>
              <w:autoSpaceDN w:val="0"/>
              <w:adjustRightInd w:val="0"/>
              <w:spacing w:before="60" w:after="60"/>
              <w:ind w:left="142" w:right="95" w:firstLine="0"/>
              <w:rPr>
                <w:rFonts w:cs="Arial"/>
                <w:sz w:val="18"/>
                <w:szCs w:val="18"/>
                <w:lang w:val="fr-FR"/>
              </w:rPr>
            </w:pPr>
            <w:r>
              <w:rPr>
                <w:rFonts w:eastAsiaTheme="minorBidi" w:cs="Arial"/>
                <w:sz w:val="18"/>
                <w:szCs w:val="18"/>
                <w:lang w:val="fr"/>
              </w:rPr>
              <w:t>À quelle fréquence le pays s</w:t>
            </w:r>
            <w:r w:rsidR="007B5ED0">
              <w:rPr>
                <w:rFonts w:eastAsiaTheme="minorBidi" w:cs="Arial"/>
                <w:sz w:val="18"/>
                <w:szCs w:val="18"/>
                <w:lang w:val="fr"/>
              </w:rPr>
              <w:t>’</w:t>
            </w:r>
            <w:r>
              <w:rPr>
                <w:rFonts w:eastAsiaTheme="minorBidi" w:cs="Arial"/>
                <w:sz w:val="18"/>
                <w:szCs w:val="18"/>
                <w:lang w:val="fr"/>
              </w:rPr>
              <w:t xml:space="preserve">engage-t-il à effectuer la maintenance préventive et corrective (avec le soutien des partenaires) ? </w:t>
            </w:r>
          </w:p>
          <w:p w14:paraId="69B3824A" w14:textId="77777777" w:rsidR="00677A7B" w:rsidRPr="007B5ED0" w:rsidRDefault="00677A7B" w:rsidP="002412EC">
            <w:pPr>
              <w:pStyle w:val="ListParagraph"/>
              <w:numPr>
                <w:ilvl w:val="0"/>
                <w:numId w:val="5"/>
              </w:numPr>
              <w:shd w:val="clear" w:color="auto" w:fill="F2F2F2" w:themeFill="background1" w:themeFillShade="F2"/>
              <w:autoSpaceDE w:val="0"/>
              <w:autoSpaceDN w:val="0"/>
              <w:adjustRightInd w:val="0"/>
              <w:spacing w:before="60" w:after="60"/>
              <w:ind w:left="142" w:right="95" w:firstLine="0"/>
              <w:rPr>
                <w:rFonts w:cs="Arial"/>
                <w:b/>
                <w:bCs/>
                <w:sz w:val="18"/>
                <w:szCs w:val="18"/>
                <w:lang w:val="fr-FR"/>
              </w:rPr>
            </w:pPr>
            <w:r>
              <w:rPr>
                <w:rFonts w:cs="Arial"/>
                <w:sz w:val="18"/>
                <w:szCs w:val="18"/>
                <w:lang w:val="fr"/>
              </w:rPr>
              <w:t>Comment le pays surveillera-t-il la bonne exécution de la maintenance préventive et corrective ?</w:t>
            </w:r>
          </w:p>
          <w:p w14:paraId="69B3824B" w14:textId="77777777" w:rsidR="00677A7B" w:rsidRPr="007B5ED0" w:rsidRDefault="00677A7B" w:rsidP="002412EC">
            <w:pPr>
              <w:pStyle w:val="ListParagraph"/>
              <w:numPr>
                <w:ilvl w:val="0"/>
                <w:numId w:val="5"/>
              </w:numPr>
              <w:shd w:val="clear" w:color="auto" w:fill="F2F2F2" w:themeFill="background1" w:themeFillShade="F2"/>
              <w:spacing w:before="60" w:after="60"/>
              <w:ind w:left="142" w:right="95" w:firstLine="0"/>
              <w:rPr>
                <w:rFonts w:cs="Arial"/>
                <w:sz w:val="18"/>
                <w:szCs w:val="18"/>
                <w:lang w:val="fr-FR"/>
              </w:rPr>
            </w:pPr>
            <w:r>
              <w:rPr>
                <w:rFonts w:cs="Arial"/>
                <w:sz w:val="18"/>
                <w:szCs w:val="18"/>
                <w:lang w:val="fr"/>
              </w:rPr>
              <w:t>Indiquer les sources de financement pour les activités de maintenance planifiées</w:t>
            </w:r>
          </w:p>
          <w:p w14:paraId="69B3824C" w14:textId="77777777" w:rsidR="00677A7B" w:rsidRPr="007B5ED0" w:rsidRDefault="00677A7B" w:rsidP="002412EC">
            <w:pPr>
              <w:pStyle w:val="ListParagraph"/>
              <w:numPr>
                <w:ilvl w:val="0"/>
                <w:numId w:val="5"/>
              </w:numPr>
              <w:shd w:val="clear" w:color="auto" w:fill="F2F2F2" w:themeFill="background1" w:themeFillShade="F2"/>
              <w:spacing w:before="60" w:after="60"/>
              <w:ind w:left="142" w:right="95" w:firstLine="0"/>
              <w:rPr>
                <w:rFonts w:cs="Arial"/>
                <w:sz w:val="18"/>
                <w:szCs w:val="18"/>
                <w:lang w:val="fr-FR"/>
              </w:rPr>
            </w:pPr>
            <w:r>
              <w:rPr>
                <w:rFonts w:cs="Arial"/>
                <w:sz w:val="18"/>
                <w:szCs w:val="18"/>
                <w:lang w:val="fr"/>
              </w:rPr>
              <w:t>Comment le pays mettra-t-il au rebut l</w:t>
            </w:r>
            <w:r w:rsidR="007B5ED0">
              <w:rPr>
                <w:rFonts w:cs="Arial"/>
                <w:sz w:val="18"/>
                <w:szCs w:val="18"/>
                <w:lang w:val="fr"/>
              </w:rPr>
              <w:t>’</w:t>
            </w:r>
            <w:r>
              <w:rPr>
                <w:rFonts w:cs="Arial"/>
                <w:sz w:val="18"/>
                <w:szCs w:val="18"/>
                <w:lang w:val="fr"/>
              </w:rPr>
              <w:t>équipement obsolète et irréparable, remplacé par un nouvel équipement ?</w:t>
            </w:r>
          </w:p>
        </w:tc>
      </w:tr>
      <w:tr w:rsidR="00677A7B" w:rsidRPr="009E09CD" w14:paraId="69B3824F"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69B3824E" w14:textId="77777777" w:rsidR="00677A7B" w:rsidRPr="009E09CD" w:rsidRDefault="00677A7B" w:rsidP="002412EC">
            <w:pPr>
              <w:pStyle w:val="ListParagraph"/>
              <w:numPr>
                <w:ilvl w:val="0"/>
                <w:numId w:val="23"/>
              </w:numPr>
              <w:spacing w:before="60" w:after="60"/>
              <w:ind w:left="142" w:right="95" w:firstLine="0"/>
              <w:rPr>
                <w:rFonts w:cs="Arial"/>
                <w:b/>
                <w:bCs/>
                <w:i/>
                <w:iCs/>
                <w:color w:val="A6A6A6" w:themeColor="background1" w:themeShade="A6"/>
              </w:rPr>
            </w:pPr>
            <w:r>
              <w:rPr>
                <w:rFonts w:cs="Arial"/>
                <w:b/>
                <w:bCs/>
                <w:i/>
                <w:iCs/>
                <w:color w:val="A6A6A6" w:themeColor="background1" w:themeShade="A6"/>
                <w:lang w:val="fr"/>
              </w:rPr>
              <w:t>Deux premières années (Années 1-2)</w:t>
            </w:r>
          </w:p>
        </w:tc>
      </w:tr>
      <w:tr w:rsidR="00677A7B" w:rsidRPr="009E09CD" w14:paraId="69B38251" w14:textId="77777777" w:rsidTr="002412EC">
        <w:trPr>
          <w:trHeight w:val="205"/>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69B38250" w14:textId="77777777" w:rsidR="00677A7B" w:rsidRPr="009E09CD" w:rsidRDefault="00677A7B" w:rsidP="002412EC">
            <w:pPr>
              <w:pStyle w:val="ListParagraph"/>
              <w:numPr>
                <w:ilvl w:val="0"/>
                <w:numId w:val="23"/>
              </w:numPr>
              <w:spacing w:before="60" w:after="60"/>
              <w:ind w:left="142" w:right="95" w:firstLine="0"/>
              <w:rPr>
                <w:rFonts w:cs="Arial"/>
                <w:b/>
                <w:bCs/>
                <w:i/>
                <w:iCs/>
                <w:color w:val="A6A6A6" w:themeColor="background1" w:themeShade="A6"/>
              </w:rPr>
            </w:pPr>
            <w:r>
              <w:rPr>
                <w:rFonts w:cs="Arial"/>
                <w:b/>
                <w:bCs/>
                <w:i/>
                <w:iCs/>
                <w:color w:val="A6A6A6" w:themeColor="background1" w:themeShade="A6"/>
                <w:lang w:val="fr"/>
              </w:rPr>
              <w:t>Dernières années (Années 3-5)</w:t>
            </w:r>
          </w:p>
        </w:tc>
      </w:tr>
      <w:tr w:rsidR="00677A7B" w:rsidRPr="00D86AC4" w14:paraId="69B38253"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69B38252" w14:textId="77777777" w:rsidR="00677A7B" w:rsidRPr="007B5ED0" w:rsidRDefault="00677A7B" w:rsidP="002412EC">
            <w:pPr>
              <w:pStyle w:val="ListParagraph"/>
              <w:numPr>
                <w:ilvl w:val="0"/>
                <w:numId w:val="6"/>
              </w:numPr>
              <w:spacing w:before="60" w:after="60"/>
              <w:ind w:left="142" w:right="95" w:firstLine="0"/>
              <w:rPr>
                <w:rFonts w:cs="Arial"/>
                <w:i/>
                <w:iCs/>
                <w:lang w:val="fr-FR"/>
              </w:rPr>
            </w:pPr>
            <w:r>
              <w:rPr>
                <w:rFonts w:cs="Arial"/>
                <w:b/>
                <w:bCs/>
                <w:shd w:val="clear" w:color="auto" w:fill="F2F2F2" w:themeFill="background1" w:themeFillShade="F2"/>
                <w:lang w:val="fr"/>
              </w:rPr>
              <w:t xml:space="preserve">Conception du système (tous les pays doivent répondre) </w:t>
            </w:r>
            <w:r>
              <w:rPr>
                <w:rFonts w:cs="Arial"/>
                <w:i/>
                <w:iCs/>
                <w:shd w:val="clear" w:color="auto" w:fill="F2F2F2" w:themeFill="background1" w:themeFillShade="F2"/>
                <w:lang w:val="fr"/>
              </w:rPr>
              <w:t xml:space="preserve">Si le pays fait une demande pour la POECF, indiquer également dans quelle mesure ces considérations en matière de conception du </w:t>
            </w:r>
            <w:r>
              <w:rPr>
                <w:rFonts w:cs="Arial"/>
                <w:i/>
                <w:iCs/>
                <w:shd w:val="clear" w:color="auto" w:fill="F2F2F2" w:themeFill="background1" w:themeFillShade="F2"/>
                <w:lang w:val="fr"/>
              </w:rPr>
              <w:lastRenderedPageBreak/>
              <w:t>système ont eu un impact sur le choix de l</w:t>
            </w:r>
            <w:r w:rsidR="007B5ED0">
              <w:rPr>
                <w:rFonts w:cs="Arial"/>
                <w:i/>
                <w:iCs/>
                <w:shd w:val="clear" w:color="auto" w:fill="F2F2F2" w:themeFill="background1" w:themeFillShade="F2"/>
                <w:lang w:val="fr"/>
              </w:rPr>
              <w:t>’</w:t>
            </w:r>
            <w:r>
              <w:rPr>
                <w:rFonts w:cs="Arial"/>
                <w:i/>
                <w:iCs/>
                <w:shd w:val="clear" w:color="auto" w:fill="F2F2F2" w:themeFill="background1" w:themeFillShade="F2"/>
                <w:lang w:val="fr"/>
              </w:rPr>
              <w:t>ECF pour lequel le soutien de la POECF est demandé.</w:t>
            </w:r>
          </w:p>
        </w:tc>
      </w:tr>
      <w:tr w:rsidR="00677A7B" w:rsidRPr="009E09CD" w14:paraId="69B38255"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69B38254" w14:textId="77777777" w:rsidR="00677A7B" w:rsidRPr="009E09CD" w:rsidRDefault="00677A7B" w:rsidP="002412EC">
            <w:pPr>
              <w:pStyle w:val="ListParagraph"/>
              <w:numPr>
                <w:ilvl w:val="0"/>
                <w:numId w:val="23"/>
              </w:numPr>
              <w:spacing w:before="60" w:after="60"/>
              <w:ind w:left="142" w:right="95" w:firstLine="0"/>
              <w:rPr>
                <w:rFonts w:cs="Arial"/>
                <w:b/>
                <w:bCs/>
                <w:i/>
                <w:iCs/>
                <w:color w:val="A6A6A6" w:themeColor="background1" w:themeShade="A6"/>
              </w:rPr>
            </w:pPr>
            <w:r>
              <w:rPr>
                <w:rFonts w:cs="Arial"/>
                <w:b/>
                <w:bCs/>
                <w:i/>
                <w:iCs/>
                <w:color w:val="A6A6A6" w:themeColor="background1" w:themeShade="A6"/>
                <w:lang w:val="fr"/>
              </w:rPr>
              <w:lastRenderedPageBreak/>
              <w:t>Deux premières années (Années 1-2)</w:t>
            </w:r>
          </w:p>
        </w:tc>
      </w:tr>
      <w:tr w:rsidR="00677A7B" w:rsidRPr="009E09CD" w14:paraId="69B38257"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69B38256" w14:textId="77777777" w:rsidR="00677A7B" w:rsidRPr="009E09CD" w:rsidRDefault="00677A7B" w:rsidP="002412EC">
            <w:pPr>
              <w:pStyle w:val="ListParagraph"/>
              <w:numPr>
                <w:ilvl w:val="0"/>
                <w:numId w:val="23"/>
              </w:numPr>
              <w:spacing w:before="60" w:after="60"/>
              <w:ind w:left="142" w:right="95" w:firstLine="0"/>
              <w:rPr>
                <w:rFonts w:cs="Arial"/>
                <w:b/>
                <w:bCs/>
                <w:i/>
                <w:iCs/>
                <w:color w:val="A6A6A6" w:themeColor="background1" w:themeShade="A6"/>
              </w:rPr>
            </w:pPr>
            <w:r>
              <w:rPr>
                <w:rFonts w:cs="Arial"/>
                <w:b/>
                <w:bCs/>
                <w:i/>
                <w:iCs/>
                <w:color w:val="A6A6A6" w:themeColor="background1" w:themeShade="A6"/>
                <w:lang w:val="fr"/>
              </w:rPr>
              <w:t>Dernières années (Années 3-5)</w:t>
            </w:r>
          </w:p>
        </w:tc>
      </w:tr>
      <w:tr w:rsidR="00677A7B" w:rsidRPr="00D86AC4" w14:paraId="69B38259" w14:textId="77777777" w:rsidTr="002412EC">
        <w:trPr>
          <w:trHeight w:val="133"/>
        </w:trPr>
        <w:tc>
          <w:tcPr>
            <w:tcW w:w="5000" w:type="pct"/>
            <w:gridSpan w:val="4"/>
            <w:tcBorders>
              <w:right w:val="single" w:sz="4" w:space="0" w:color="A6A6A6" w:themeColor="background1" w:themeShade="A6"/>
            </w:tcBorders>
            <w:shd w:val="clear" w:color="auto" w:fill="F2F2F2" w:themeFill="background1" w:themeFillShade="F2"/>
          </w:tcPr>
          <w:p w14:paraId="69B38258" w14:textId="77777777" w:rsidR="00677A7B" w:rsidRPr="007B5ED0" w:rsidRDefault="00677A7B" w:rsidP="002412EC">
            <w:pPr>
              <w:pStyle w:val="ListParagraph"/>
              <w:spacing w:before="60" w:after="60"/>
              <w:ind w:left="142" w:right="95"/>
              <w:rPr>
                <w:rFonts w:cs="Arial"/>
                <w:b/>
                <w:bCs/>
                <w:lang w:val="fr-FR"/>
              </w:rPr>
            </w:pPr>
            <w:r>
              <w:rPr>
                <w:rFonts w:cs="Arial"/>
                <w:b/>
                <w:bCs/>
                <w:lang w:val="fr"/>
              </w:rPr>
              <w:t>Décrire la manière dont la pérennité de ces activités sera garantie à l</w:t>
            </w:r>
            <w:r w:rsidR="007B5ED0">
              <w:rPr>
                <w:rFonts w:cs="Arial"/>
                <w:b/>
                <w:bCs/>
                <w:lang w:val="fr"/>
              </w:rPr>
              <w:t>’</w:t>
            </w:r>
            <w:r>
              <w:rPr>
                <w:rFonts w:cs="Arial"/>
                <w:b/>
                <w:bCs/>
                <w:lang w:val="fr"/>
              </w:rPr>
              <w:t>avenir :</w:t>
            </w:r>
          </w:p>
        </w:tc>
      </w:tr>
      <w:tr w:rsidR="00677A7B" w:rsidRPr="009E09CD" w14:paraId="69B3825B" w14:textId="77777777" w:rsidTr="002412EC">
        <w:trPr>
          <w:trHeight w:val="325"/>
        </w:trPr>
        <w:tc>
          <w:tcPr>
            <w:tcW w:w="5000" w:type="pct"/>
            <w:gridSpan w:val="4"/>
            <w:tcBorders>
              <w:right w:val="single" w:sz="4" w:space="0" w:color="A6A6A6" w:themeColor="background1" w:themeShade="A6"/>
            </w:tcBorders>
            <w:shd w:val="clear" w:color="auto" w:fill="auto"/>
          </w:tcPr>
          <w:p w14:paraId="69B3825A" w14:textId="77777777" w:rsidR="00677A7B" w:rsidRPr="009E09CD" w:rsidRDefault="00677A7B" w:rsidP="002412EC">
            <w:pPr>
              <w:pStyle w:val="ListParagraph"/>
              <w:spacing w:before="60" w:after="60"/>
              <w:ind w:left="142" w:right="95"/>
              <w:rPr>
                <w:rFonts w:cs="Arial"/>
                <w:b/>
                <w:bCs/>
              </w:rPr>
            </w:pPr>
            <w:r>
              <w:rPr>
                <w:rFonts w:cs="Arial"/>
                <w:lang w:val="fr"/>
              </w:rPr>
              <w:t>…</w:t>
            </w:r>
          </w:p>
        </w:tc>
      </w:tr>
      <w:tr w:rsidR="00677A7B" w:rsidRPr="00D86AC4" w14:paraId="69B3825E" w14:textId="77777777" w:rsidTr="002412EC">
        <w:trPr>
          <w:trHeight w:val="584"/>
        </w:trPr>
        <w:tc>
          <w:tcPr>
            <w:tcW w:w="5000" w:type="pct"/>
            <w:gridSpan w:val="4"/>
            <w:tcBorders>
              <w:right w:val="single" w:sz="4" w:space="0" w:color="A6A6A6" w:themeColor="background1" w:themeShade="A6"/>
            </w:tcBorders>
            <w:shd w:val="clear" w:color="auto" w:fill="F2F2F2" w:themeFill="background1" w:themeFillShade="F2"/>
          </w:tcPr>
          <w:p w14:paraId="69B3825C" w14:textId="77777777" w:rsidR="00677A7B" w:rsidRPr="007B5ED0" w:rsidRDefault="00677A7B" w:rsidP="002412EC">
            <w:pPr>
              <w:pStyle w:val="ListParagraph"/>
              <w:spacing w:before="60" w:after="60"/>
              <w:ind w:left="142" w:right="95"/>
              <w:rPr>
                <w:rFonts w:cs="Arial"/>
                <w:b/>
                <w:bCs/>
                <w:lang w:val="fr-FR"/>
              </w:rPr>
            </w:pPr>
            <w:r>
              <w:rPr>
                <w:rFonts w:cs="Arial"/>
                <w:b/>
                <w:bCs/>
                <w:lang w:val="fr"/>
              </w:rPr>
              <w:t>Énumérer les indicateurs permettant de surveiller l</w:t>
            </w:r>
            <w:r w:rsidR="007B5ED0">
              <w:rPr>
                <w:rFonts w:cs="Arial"/>
                <w:b/>
                <w:bCs/>
                <w:lang w:val="fr"/>
              </w:rPr>
              <w:t>’</w:t>
            </w:r>
            <w:r>
              <w:rPr>
                <w:rFonts w:cs="Arial"/>
                <w:b/>
                <w:bCs/>
                <w:lang w:val="fr"/>
              </w:rPr>
              <w:t>avancée vers l</w:t>
            </w:r>
            <w:r w:rsidR="007B5ED0">
              <w:rPr>
                <w:rFonts w:cs="Arial"/>
                <w:b/>
                <w:bCs/>
                <w:lang w:val="fr"/>
              </w:rPr>
              <w:t>’</w:t>
            </w:r>
            <w:r>
              <w:rPr>
                <w:rFonts w:cs="Arial"/>
                <w:b/>
                <w:bCs/>
                <w:lang w:val="fr"/>
              </w:rPr>
              <w:t>objectif :</w:t>
            </w:r>
          </w:p>
          <w:p w14:paraId="69B3825D" w14:textId="77777777" w:rsidR="00677A7B" w:rsidRPr="007B5ED0" w:rsidRDefault="00677A7B" w:rsidP="002412EC">
            <w:pPr>
              <w:pStyle w:val="ListParagraph"/>
              <w:numPr>
                <w:ilvl w:val="0"/>
                <w:numId w:val="12"/>
              </w:numPr>
              <w:spacing w:before="60" w:after="60"/>
              <w:ind w:left="142" w:right="95" w:firstLine="0"/>
              <w:rPr>
                <w:rFonts w:cs="Arial"/>
                <w:b/>
                <w:bCs/>
                <w:lang w:val="fr-FR"/>
              </w:rPr>
            </w:pPr>
            <w:r>
              <w:rPr>
                <w:rFonts w:cs="Arial"/>
                <w:b/>
                <w:bCs/>
                <w:i/>
                <w:iCs/>
                <w:lang w:val="fr"/>
              </w:rPr>
              <w:t>Le mettre en évidence dans le cadre de performance des subventions (GPF)</w:t>
            </w:r>
            <w:r>
              <w:rPr>
                <w:rFonts w:cs="Arial"/>
                <w:lang w:val="fr"/>
              </w:rPr>
              <w:t xml:space="preserve"> </w:t>
            </w:r>
            <w:r>
              <w:rPr>
                <w:rFonts w:cs="Arial"/>
                <w:lang w:val="fr"/>
              </w:rPr>
              <w:br/>
              <w:t>Si le soutien à la POECF est demandé, inclure les indicateurs obligatoires (</w:t>
            </w:r>
            <w:proofErr w:type="spellStart"/>
            <w:r>
              <w:rPr>
                <w:rFonts w:cs="Arial"/>
                <w:lang w:val="fr"/>
              </w:rPr>
              <w:t>veuillez vous</w:t>
            </w:r>
            <w:proofErr w:type="spellEnd"/>
            <w:r>
              <w:rPr>
                <w:rFonts w:cs="Arial"/>
                <w:lang w:val="fr"/>
              </w:rPr>
              <w:t xml:space="preserve"> reporter aux conseils sur la programmation ici : </w:t>
            </w:r>
            <w:hyperlink r:id="rId33" w:history="1">
              <w:r>
                <w:rPr>
                  <w:rStyle w:val="Hyperlink"/>
                  <w:rFonts w:cs="Arial"/>
                  <w:lang w:val="fr"/>
                </w:rPr>
                <w:t>http://www.gavi.org/support/process/apply/hss/</w:t>
              </w:r>
            </w:hyperlink>
            <w:r>
              <w:rPr>
                <w:rFonts w:cs="Arial"/>
                <w:lang w:val="fr"/>
              </w:rPr>
              <w:t>)</w:t>
            </w:r>
          </w:p>
        </w:tc>
      </w:tr>
      <w:tr w:rsidR="00677A7B" w:rsidRPr="00D86AC4" w14:paraId="69B38260" w14:textId="77777777" w:rsidTr="002412EC">
        <w:trPr>
          <w:trHeight w:val="325"/>
        </w:trPr>
        <w:tc>
          <w:tcPr>
            <w:tcW w:w="5000" w:type="pct"/>
            <w:gridSpan w:val="4"/>
            <w:tcBorders>
              <w:right w:val="single" w:sz="4" w:space="0" w:color="A6A6A6" w:themeColor="background1" w:themeShade="A6"/>
            </w:tcBorders>
            <w:shd w:val="clear" w:color="auto" w:fill="auto"/>
          </w:tcPr>
          <w:p w14:paraId="69B3825F" w14:textId="77777777" w:rsidR="00677A7B" w:rsidRPr="007B5ED0" w:rsidRDefault="00677A7B" w:rsidP="002412EC">
            <w:pPr>
              <w:pStyle w:val="ListParagraph"/>
              <w:spacing w:before="60" w:after="60"/>
              <w:ind w:left="142" w:right="95"/>
              <w:rPr>
                <w:rFonts w:cs="Arial"/>
                <w:b/>
                <w:bCs/>
                <w:lang w:val="fr-FR"/>
              </w:rPr>
            </w:pPr>
          </w:p>
        </w:tc>
      </w:tr>
      <w:tr w:rsidR="00677A7B" w:rsidRPr="00D86AC4" w14:paraId="69B38262" w14:textId="77777777" w:rsidTr="002412EC">
        <w:trPr>
          <w:trHeight w:val="383"/>
        </w:trPr>
        <w:tc>
          <w:tcPr>
            <w:tcW w:w="5000" w:type="pct"/>
            <w:gridSpan w:val="4"/>
            <w:tcBorders>
              <w:right w:val="single" w:sz="4" w:space="0" w:color="A6A6A6" w:themeColor="background1" w:themeShade="A6"/>
            </w:tcBorders>
            <w:shd w:val="clear" w:color="auto" w:fill="F2F2F2" w:themeFill="background1" w:themeFillShade="F2"/>
          </w:tcPr>
          <w:p w14:paraId="69B38261" w14:textId="77777777" w:rsidR="00677A7B" w:rsidRPr="007B5ED0" w:rsidRDefault="00677A7B" w:rsidP="002412EC">
            <w:pPr>
              <w:pStyle w:val="ListParagraph"/>
              <w:spacing w:before="60" w:after="60"/>
              <w:ind w:left="142" w:right="95"/>
              <w:rPr>
                <w:rFonts w:cs="Arial"/>
                <w:b/>
                <w:bCs/>
                <w:lang w:val="fr-FR"/>
              </w:rPr>
            </w:pPr>
            <w:r>
              <w:rPr>
                <w:rFonts w:cs="Arial"/>
                <w:b/>
                <w:bCs/>
                <w:lang w:val="fr"/>
              </w:rPr>
              <w:t xml:space="preserve">Détailler les besoins en TA nécessaires pour faciliter cette activité et </w:t>
            </w:r>
            <w:r>
              <w:rPr>
                <w:rFonts w:cs="Arial"/>
                <w:lang w:val="fr"/>
              </w:rPr>
              <w:t>clarifier le montant qui n</w:t>
            </w:r>
            <w:r w:rsidR="007B5ED0">
              <w:rPr>
                <w:rFonts w:cs="Arial"/>
                <w:lang w:val="fr"/>
              </w:rPr>
              <w:t>’</w:t>
            </w:r>
            <w:r>
              <w:rPr>
                <w:rFonts w:cs="Arial"/>
                <w:lang w:val="fr"/>
              </w:rPr>
              <w:t xml:space="preserve">est </w:t>
            </w:r>
            <w:r>
              <w:rPr>
                <w:rFonts w:cs="Arial"/>
                <w:u w:val="single"/>
                <w:lang w:val="fr"/>
              </w:rPr>
              <w:t>pas</w:t>
            </w:r>
            <w:r>
              <w:rPr>
                <w:rFonts w:cs="Arial"/>
                <w:lang w:val="fr"/>
              </w:rPr>
              <w:t xml:space="preserve"> pris en charge dans le PEF/l</w:t>
            </w:r>
            <w:r w:rsidR="007B5ED0">
              <w:rPr>
                <w:rFonts w:cs="Arial"/>
                <w:lang w:val="fr"/>
              </w:rPr>
              <w:t>’</w:t>
            </w:r>
            <w:r>
              <w:rPr>
                <w:rFonts w:cs="Arial"/>
                <w:lang w:val="fr"/>
              </w:rPr>
              <w:t>assistance au pays ciblé.</w:t>
            </w:r>
          </w:p>
        </w:tc>
      </w:tr>
      <w:tr w:rsidR="00677A7B" w:rsidRPr="009E09CD" w14:paraId="69B38264" w14:textId="77777777" w:rsidTr="002412EC">
        <w:trPr>
          <w:trHeight w:val="383"/>
        </w:trPr>
        <w:tc>
          <w:tcPr>
            <w:tcW w:w="5000" w:type="pct"/>
            <w:gridSpan w:val="4"/>
            <w:tcBorders>
              <w:right w:val="single" w:sz="4" w:space="0" w:color="A6A6A6" w:themeColor="background1" w:themeShade="A6"/>
            </w:tcBorders>
            <w:shd w:val="clear" w:color="auto" w:fill="auto"/>
          </w:tcPr>
          <w:p w14:paraId="69B38263" w14:textId="77777777" w:rsidR="00677A7B" w:rsidRPr="009E09CD" w:rsidRDefault="00677A7B" w:rsidP="002412EC">
            <w:pPr>
              <w:pStyle w:val="ListParagraph"/>
              <w:spacing w:before="60" w:after="60"/>
              <w:ind w:left="142" w:right="95"/>
              <w:rPr>
                <w:rFonts w:cs="Arial"/>
              </w:rPr>
            </w:pPr>
            <w:r>
              <w:rPr>
                <w:rFonts w:cs="Arial"/>
                <w:lang w:val="fr"/>
              </w:rPr>
              <w:t>…</w:t>
            </w:r>
          </w:p>
        </w:tc>
      </w:tr>
      <w:tr w:rsidR="00677A7B" w:rsidRPr="009E09CD" w14:paraId="69B38269" w14:textId="77777777" w:rsidTr="002412EC">
        <w:trPr>
          <w:trHeight w:val="53"/>
        </w:trPr>
        <w:tc>
          <w:tcPr>
            <w:tcW w:w="2691" w:type="pct"/>
            <w:vMerge w:val="restart"/>
            <w:shd w:val="clear" w:color="auto" w:fill="F2F2F2" w:themeFill="background1" w:themeFillShade="F2"/>
          </w:tcPr>
          <w:p w14:paraId="69B38265" w14:textId="77777777" w:rsidR="00677A7B" w:rsidRPr="007B5ED0" w:rsidRDefault="00677A7B" w:rsidP="002412EC">
            <w:pPr>
              <w:pStyle w:val="ListParagraph"/>
              <w:spacing w:before="60" w:after="60"/>
              <w:ind w:left="142" w:right="95"/>
              <w:rPr>
                <w:rFonts w:cs="Arial"/>
                <w:b/>
                <w:bCs/>
                <w:lang w:val="fr-FR"/>
              </w:rPr>
            </w:pPr>
            <w:r>
              <w:rPr>
                <w:rFonts w:cs="Arial"/>
                <w:b/>
                <w:bCs/>
                <w:lang w:val="fr"/>
              </w:rPr>
              <w:t xml:space="preserve">Quelle proportion du budget RSS et POECF est allouée à cet objectif </w:t>
            </w:r>
          </w:p>
          <w:p w14:paraId="69B38266" w14:textId="77777777" w:rsidR="00677A7B" w:rsidRPr="007B5ED0" w:rsidRDefault="00677A7B" w:rsidP="002412EC">
            <w:pPr>
              <w:pStyle w:val="ListParagraph"/>
              <w:numPr>
                <w:ilvl w:val="0"/>
                <w:numId w:val="11"/>
              </w:numPr>
              <w:spacing w:before="60" w:after="60"/>
              <w:ind w:left="142" w:right="95" w:firstLine="0"/>
              <w:rPr>
                <w:rFonts w:cs="Arial"/>
                <w:b/>
                <w:bCs/>
                <w:i/>
                <w:iCs/>
                <w:color w:val="0070C0"/>
                <w:lang w:val="fr-FR"/>
              </w:rPr>
            </w:pPr>
            <w:r>
              <w:rPr>
                <w:rFonts w:cs="Arial"/>
                <w:b/>
                <w:bCs/>
                <w:i/>
                <w:iCs/>
                <w:lang w:val="fr"/>
              </w:rPr>
              <w:t>Insérer ici les mêmes chiffres que dans le tableau 2.4 et les mettre également en évidence dans le modèle de budgétisation et planification</w:t>
            </w:r>
          </w:p>
        </w:tc>
        <w:tc>
          <w:tcPr>
            <w:tcW w:w="539" w:type="pct"/>
            <w:tcBorders>
              <w:right w:val="single" w:sz="4" w:space="0" w:color="A6A6A6" w:themeColor="background1" w:themeShade="A6"/>
            </w:tcBorders>
            <w:shd w:val="clear" w:color="auto" w:fill="F2F2F2" w:themeFill="background1" w:themeFillShade="F2"/>
          </w:tcPr>
          <w:p w14:paraId="69B38267" w14:textId="77777777" w:rsidR="00677A7B" w:rsidRPr="009E09CD" w:rsidRDefault="00677A7B" w:rsidP="002412EC">
            <w:pPr>
              <w:pStyle w:val="ListParagraph"/>
              <w:spacing w:before="60" w:after="60"/>
              <w:ind w:left="142" w:right="95"/>
              <w:rPr>
                <w:rFonts w:cs="Arial"/>
                <w:b/>
                <w:bCs/>
              </w:rPr>
            </w:pPr>
            <w:r>
              <w:rPr>
                <w:rFonts w:cs="Arial"/>
                <w:b/>
                <w:bCs/>
                <w:lang w:val="fr"/>
              </w:rPr>
              <w:t>Années 1 à 2</w:t>
            </w:r>
          </w:p>
        </w:tc>
        <w:tc>
          <w:tcPr>
            <w:tcW w:w="1770" w:type="pct"/>
            <w:gridSpan w:val="2"/>
            <w:tcBorders>
              <w:left w:val="single" w:sz="4" w:space="0" w:color="A6A6A6" w:themeColor="background1" w:themeShade="A6"/>
              <w:right w:val="single" w:sz="4" w:space="0" w:color="A6A6A6" w:themeColor="background1" w:themeShade="A6"/>
            </w:tcBorders>
          </w:tcPr>
          <w:p w14:paraId="69B38268" w14:textId="77777777" w:rsidR="00677A7B" w:rsidRPr="009E09CD" w:rsidRDefault="00677A7B" w:rsidP="002412EC">
            <w:pPr>
              <w:pStyle w:val="ListParagraph"/>
              <w:spacing w:before="60" w:after="60"/>
              <w:ind w:left="142" w:right="95"/>
              <w:rPr>
                <w:rFonts w:cs="Arial"/>
                <w:i/>
                <w:iCs/>
              </w:rPr>
            </w:pPr>
            <w:r>
              <w:rPr>
                <w:rFonts w:cs="Arial"/>
                <w:i/>
                <w:iCs/>
                <w:lang w:val="fr"/>
              </w:rPr>
              <w:t>Par ex. XX USD</w:t>
            </w:r>
          </w:p>
        </w:tc>
      </w:tr>
      <w:tr w:rsidR="00677A7B" w:rsidRPr="009E09CD" w14:paraId="69B3826D" w14:textId="77777777" w:rsidTr="002412EC">
        <w:trPr>
          <w:trHeight w:val="383"/>
        </w:trPr>
        <w:tc>
          <w:tcPr>
            <w:tcW w:w="2691" w:type="pct"/>
            <w:vMerge/>
            <w:shd w:val="clear" w:color="auto" w:fill="F2F2F2" w:themeFill="background1" w:themeFillShade="F2"/>
          </w:tcPr>
          <w:p w14:paraId="69B3826A" w14:textId="77777777" w:rsidR="00677A7B" w:rsidRPr="009E09CD" w:rsidRDefault="00677A7B" w:rsidP="002412EC">
            <w:pPr>
              <w:pStyle w:val="ListParagraph"/>
              <w:spacing w:before="60" w:after="60"/>
              <w:ind w:left="142" w:right="95"/>
              <w:rPr>
                <w:rFonts w:cs="Arial"/>
                <w:b/>
              </w:rPr>
            </w:pPr>
          </w:p>
        </w:tc>
        <w:tc>
          <w:tcPr>
            <w:tcW w:w="539" w:type="pct"/>
            <w:tcBorders>
              <w:right w:val="single" w:sz="4" w:space="0" w:color="A6A6A6" w:themeColor="background1" w:themeShade="A6"/>
            </w:tcBorders>
            <w:shd w:val="clear" w:color="auto" w:fill="F2F2F2" w:themeFill="background1" w:themeFillShade="F2"/>
          </w:tcPr>
          <w:p w14:paraId="69B3826B" w14:textId="77777777" w:rsidR="00677A7B" w:rsidRPr="009E09CD" w:rsidRDefault="00677A7B" w:rsidP="002412EC">
            <w:pPr>
              <w:pStyle w:val="ListParagraph"/>
              <w:spacing w:before="60" w:after="60"/>
              <w:ind w:left="142" w:right="95"/>
              <w:rPr>
                <w:rFonts w:cs="Arial"/>
                <w:b/>
                <w:bCs/>
              </w:rPr>
            </w:pPr>
            <w:r>
              <w:rPr>
                <w:rFonts w:cs="Arial"/>
                <w:b/>
                <w:bCs/>
                <w:lang w:val="fr"/>
              </w:rPr>
              <w:t>Années 3 à 5</w:t>
            </w:r>
          </w:p>
        </w:tc>
        <w:tc>
          <w:tcPr>
            <w:tcW w:w="1770" w:type="pct"/>
            <w:gridSpan w:val="2"/>
            <w:tcBorders>
              <w:left w:val="single" w:sz="4" w:space="0" w:color="A6A6A6" w:themeColor="background1" w:themeShade="A6"/>
              <w:right w:val="single" w:sz="4" w:space="0" w:color="A6A6A6" w:themeColor="background1" w:themeShade="A6"/>
            </w:tcBorders>
          </w:tcPr>
          <w:p w14:paraId="69B3826C" w14:textId="77777777" w:rsidR="00677A7B" w:rsidRPr="009E09CD" w:rsidRDefault="00677A7B" w:rsidP="002412EC">
            <w:pPr>
              <w:pStyle w:val="ListParagraph"/>
              <w:spacing w:before="60" w:after="60"/>
              <w:ind w:left="142" w:right="95"/>
              <w:rPr>
                <w:rFonts w:cs="Arial"/>
                <w:i/>
                <w:iCs/>
              </w:rPr>
            </w:pPr>
            <w:r>
              <w:rPr>
                <w:rFonts w:cs="Arial"/>
                <w:i/>
                <w:iCs/>
                <w:lang w:val="fr"/>
              </w:rPr>
              <w:t>Par ex. XX USD</w:t>
            </w:r>
          </w:p>
        </w:tc>
      </w:tr>
      <w:tr w:rsidR="00677A7B" w:rsidRPr="00D86AC4" w14:paraId="69B3826F" w14:textId="77777777" w:rsidTr="002412EC">
        <w:trPr>
          <w:gridAfter w:val="1"/>
          <w:wAfter w:w="11" w:type="pct"/>
          <w:trHeight w:val="383"/>
        </w:trPr>
        <w:tc>
          <w:tcPr>
            <w:tcW w:w="4989" w:type="pct"/>
            <w:gridSpan w:val="3"/>
            <w:tcBorders>
              <w:right w:val="single" w:sz="4" w:space="0" w:color="A6A6A6" w:themeColor="background1" w:themeShade="A6"/>
            </w:tcBorders>
            <w:shd w:val="clear" w:color="auto" w:fill="F2F2F2" w:themeFill="background1" w:themeFillShade="F2"/>
          </w:tcPr>
          <w:p w14:paraId="69B3826E" w14:textId="77777777" w:rsidR="00677A7B" w:rsidRPr="007B5ED0" w:rsidRDefault="00677A7B" w:rsidP="002412EC">
            <w:pPr>
              <w:pStyle w:val="ListParagraph"/>
              <w:spacing w:before="60" w:after="60"/>
              <w:ind w:left="142" w:right="95"/>
              <w:rPr>
                <w:rFonts w:cs="Arial"/>
                <w:b/>
                <w:lang w:val="fr-FR"/>
              </w:rPr>
            </w:pPr>
            <w:r>
              <w:rPr>
                <w:rFonts w:cs="Arial"/>
                <w:b/>
                <w:bCs/>
                <w:lang w:val="fr"/>
              </w:rPr>
              <w:t>Veuillez également fournir des détails sur les générateurs de coûts, facteurs et hypothèses essentiels requis pour les principales activités de cet objectif, ici :</w:t>
            </w:r>
          </w:p>
        </w:tc>
      </w:tr>
      <w:tr w:rsidR="00677A7B" w:rsidRPr="00D86AC4" w14:paraId="69B38272" w14:textId="77777777" w:rsidTr="002412EC">
        <w:trPr>
          <w:gridAfter w:val="1"/>
          <w:wAfter w:w="11" w:type="pct"/>
          <w:trHeight w:val="383"/>
        </w:trPr>
        <w:tc>
          <w:tcPr>
            <w:tcW w:w="4989" w:type="pct"/>
            <w:gridSpan w:val="3"/>
            <w:tcBorders>
              <w:right w:val="single" w:sz="4" w:space="0" w:color="A6A6A6" w:themeColor="background1" w:themeShade="A6"/>
            </w:tcBorders>
            <w:shd w:val="clear" w:color="auto" w:fill="auto"/>
          </w:tcPr>
          <w:p w14:paraId="69B38270" w14:textId="77777777" w:rsidR="00677A7B" w:rsidRPr="007B5ED0" w:rsidRDefault="00677A7B" w:rsidP="002412EC">
            <w:pPr>
              <w:pStyle w:val="ListParagraph"/>
              <w:spacing w:before="60" w:after="60"/>
              <w:ind w:left="142" w:right="95"/>
              <w:rPr>
                <w:rFonts w:cs="Arial"/>
                <w:b/>
                <w:lang w:val="fr-FR"/>
              </w:rPr>
            </w:pPr>
          </w:p>
          <w:p w14:paraId="69B38271" w14:textId="77777777" w:rsidR="00677A7B" w:rsidRPr="007B5ED0" w:rsidRDefault="00677A7B" w:rsidP="002412EC">
            <w:pPr>
              <w:pStyle w:val="ListParagraph"/>
              <w:spacing w:before="60" w:after="60"/>
              <w:ind w:left="142" w:right="95"/>
              <w:jc w:val="both"/>
              <w:rPr>
                <w:rFonts w:cs="Arial"/>
                <w:i/>
                <w:iCs/>
                <w:lang w:val="fr-FR"/>
              </w:rPr>
            </w:pPr>
          </w:p>
        </w:tc>
      </w:tr>
    </w:tbl>
    <w:p w14:paraId="69B38273" w14:textId="77777777" w:rsidR="00677A7B" w:rsidRPr="007B5ED0" w:rsidRDefault="00677A7B" w:rsidP="00677A7B">
      <w:pPr>
        <w:rPr>
          <w:rFonts w:eastAsia="Times New Roman" w:cs="Arial"/>
          <w:b/>
          <w:bCs/>
          <w:color w:val="00B050"/>
          <w:sz w:val="26"/>
          <w:szCs w:val="28"/>
          <w:lang w:val="fr-FR"/>
        </w:rPr>
      </w:pPr>
      <w:r>
        <w:rPr>
          <w:rFonts w:eastAsia="Times New Roman" w:cs="Arial"/>
          <w:color w:val="00B050"/>
          <w:szCs w:val="28"/>
          <w:lang w:val="fr"/>
        </w:rPr>
        <w:br w:type="page"/>
      </w:r>
    </w:p>
    <w:p w14:paraId="69B38274" w14:textId="77777777" w:rsidR="00677A7B" w:rsidRPr="007B5ED0" w:rsidRDefault="00677A7B" w:rsidP="00677A7B">
      <w:pPr>
        <w:spacing w:before="60" w:after="60" w:line="240" w:lineRule="auto"/>
        <w:rPr>
          <w:rFonts w:cs="Arial"/>
          <w:lang w:val="fr-FR"/>
        </w:rPr>
      </w:pPr>
    </w:p>
    <w:p w14:paraId="69B38275" w14:textId="77777777" w:rsidR="007D7A26" w:rsidRPr="007B5ED0" w:rsidRDefault="007D7A26" w:rsidP="007D7A26">
      <w:pPr>
        <w:pStyle w:val="Heading1"/>
        <w:rPr>
          <w:rFonts w:ascii="Arial" w:hAnsi="Arial" w:cs="Arial"/>
          <w:sz w:val="26"/>
          <w:szCs w:val="26"/>
          <w:lang w:val="fr-FR"/>
        </w:rPr>
      </w:pPr>
      <w:r>
        <w:rPr>
          <w:rFonts w:ascii="Arial" w:hAnsi="Arial" w:cs="Arial"/>
          <w:sz w:val="26"/>
          <w:szCs w:val="26"/>
          <w:lang w:val="fr"/>
        </w:rPr>
        <w:t xml:space="preserve">Description du soutien demandé pour les nouveaux vaccins </w:t>
      </w:r>
    </w:p>
    <w:tbl>
      <w:tblPr>
        <w:tblStyle w:val="TableGrid"/>
        <w:tblpPr w:leftFromText="180" w:rightFromText="180" w:vertAnchor="text" w:horzAnchor="margin" w:tblpY="211"/>
        <w:tblW w:w="0" w:type="auto"/>
        <w:tblLook w:val="04A0" w:firstRow="1" w:lastRow="0" w:firstColumn="1" w:lastColumn="0" w:noHBand="0" w:noVBand="1"/>
      </w:tblPr>
      <w:tblGrid>
        <w:gridCol w:w="8996"/>
      </w:tblGrid>
      <w:tr w:rsidR="007D7A26" w:rsidRPr="00D86AC4" w14:paraId="69B38278" w14:textId="77777777" w:rsidTr="007D7A26">
        <w:tc>
          <w:tcPr>
            <w:tcW w:w="8996" w:type="dxa"/>
            <w:tcBorders>
              <w:top w:val="single" w:sz="12" w:space="0" w:color="0070C0"/>
              <w:left w:val="single" w:sz="12" w:space="0" w:color="0070C0"/>
              <w:bottom w:val="single" w:sz="12" w:space="0" w:color="0070C0"/>
              <w:right w:val="single" w:sz="12" w:space="0" w:color="0070C0"/>
            </w:tcBorders>
            <w:shd w:val="clear" w:color="auto" w:fill="auto"/>
          </w:tcPr>
          <w:p w14:paraId="69B38276" w14:textId="77777777" w:rsidR="007D7A26" w:rsidRPr="007B5ED0" w:rsidRDefault="007D7A26" w:rsidP="007D7A26">
            <w:pPr>
              <w:spacing w:before="60" w:after="60"/>
              <w:ind w:left="454" w:right="222"/>
              <w:jc w:val="both"/>
              <w:rPr>
                <w:rFonts w:cs="Arial"/>
                <w:lang w:val="fr-FR"/>
              </w:rPr>
            </w:pPr>
            <w:r>
              <w:rPr>
                <w:rFonts w:cs="Arial"/>
                <w:noProof/>
              </w:rPr>
              <w:drawing>
                <wp:anchor distT="0" distB="0" distL="114300" distR="114300" simplePos="0" relativeHeight="251658245" behindDoc="0" locked="0" layoutInCell="1" allowOverlap="1" wp14:anchorId="69B38375" wp14:editId="69B38376">
                  <wp:simplePos x="0" y="0"/>
                  <wp:positionH relativeFrom="column">
                    <wp:posOffset>13970</wp:posOffset>
                  </wp:positionH>
                  <wp:positionV relativeFrom="paragraph">
                    <wp:posOffset>78740</wp:posOffset>
                  </wp:positionV>
                  <wp:extent cx="257175" cy="257175"/>
                  <wp:effectExtent l="0" t="0" r="9525" b="9525"/>
                  <wp:wrapNone/>
                  <wp:docPr id="11" name="Picture 11" descr="Image result for objective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bjective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Pr>
                <w:rFonts w:cs="Arial"/>
                <w:b/>
                <w:bCs/>
                <w:lang w:val="fr"/>
              </w:rPr>
              <w:t>Les besoins de planification plus spécifiques concernant le soutien aux vaccins nouveaux,</w:t>
            </w:r>
            <w:r>
              <w:rPr>
                <w:rFonts w:cs="Arial"/>
                <w:lang w:val="fr"/>
              </w:rPr>
              <w:t xml:space="preserve"> énumérés dans le tableau 1.2, sont décrits ici. Des détails plus complets sur les activités nécessaires pour préparer l</w:t>
            </w:r>
            <w:r w:rsidR="007B5ED0">
              <w:rPr>
                <w:rFonts w:cs="Arial"/>
                <w:lang w:val="fr"/>
              </w:rPr>
              <w:t>’</w:t>
            </w:r>
            <w:r>
              <w:rPr>
                <w:rFonts w:cs="Arial"/>
                <w:lang w:val="fr"/>
              </w:rPr>
              <w:t>introduction du vaccin et/ou la campagne de vaccination (gestion des défis programmatiques et des goulots d</w:t>
            </w:r>
            <w:r w:rsidR="007B5ED0">
              <w:rPr>
                <w:rFonts w:cs="Arial"/>
                <w:lang w:val="fr"/>
              </w:rPr>
              <w:t>’</w:t>
            </w:r>
            <w:r>
              <w:rPr>
                <w:rFonts w:cs="Arial"/>
                <w:lang w:val="fr"/>
              </w:rPr>
              <w:t xml:space="preserve">étranglement décrits ci-dessus) doivent figurer dans le plan de travail annuel du PEV du pays. </w:t>
            </w:r>
          </w:p>
          <w:p w14:paraId="69B38277" w14:textId="77777777" w:rsidR="007D7A26" w:rsidRPr="007B5ED0" w:rsidRDefault="007D7A26" w:rsidP="007D7A26">
            <w:pPr>
              <w:spacing w:before="60" w:after="60"/>
              <w:ind w:left="454" w:right="222"/>
              <w:jc w:val="both"/>
              <w:rPr>
                <w:rFonts w:cs="Arial"/>
                <w:b/>
                <w:i/>
                <w:iCs/>
                <w:color w:val="000000" w:themeColor="text1"/>
                <w:lang w:val="fr-FR"/>
              </w:rPr>
            </w:pPr>
            <w:r>
              <w:rPr>
                <w:rFonts w:cs="Arial"/>
                <w:b/>
                <w:bCs/>
                <w:lang w:val="fr"/>
              </w:rPr>
              <w:t>Exclure ici les vaccins qui ont déjà été approuvés par Gavi, même si la campagne de vaccination n</w:t>
            </w:r>
            <w:r w:rsidR="007B5ED0">
              <w:rPr>
                <w:rFonts w:cs="Arial"/>
                <w:b/>
                <w:bCs/>
                <w:lang w:val="fr"/>
              </w:rPr>
              <w:t>’</w:t>
            </w:r>
            <w:r>
              <w:rPr>
                <w:rFonts w:cs="Arial"/>
                <w:b/>
                <w:bCs/>
                <w:lang w:val="fr"/>
              </w:rPr>
              <w:t>a pas encore été lancée.</w:t>
            </w:r>
          </w:p>
        </w:tc>
      </w:tr>
    </w:tbl>
    <w:p w14:paraId="69B38279" w14:textId="77777777" w:rsidR="007D7A26" w:rsidRPr="007B5ED0" w:rsidRDefault="007D7A26" w:rsidP="007D7A26">
      <w:pPr>
        <w:spacing w:before="60" w:after="60" w:line="240" w:lineRule="auto"/>
        <w:jc w:val="both"/>
        <w:rPr>
          <w:rFonts w:cs="Arial"/>
          <w:bCs/>
          <w:color w:val="0070C0"/>
          <w:sz w:val="20"/>
          <w:szCs w:val="20"/>
          <w:lang w:val="fr-FR"/>
        </w:rPr>
      </w:pPr>
      <w:r>
        <w:rPr>
          <w:rFonts w:cs="Arial"/>
          <w:color w:val="0070C0"/>
          <w:sz w:val="20"/>
          <w:szCs w:val="20"/>
          <w:lang w:val="fr"/>
        </w:rPr>
        <w:t>Supprimer les cases ci-dessous qui ne sont pas pertinentes</w:t>
      </w:r>
    </w:p>
    <w:p w14:paraId="69B3827A" w14:textId="77777777" w:rsidR="007D7A26" w:rsidRPr="007B5ED0" w:rsidRDefault="007D7A26" w:rsidP="007D7A26">
      <w:pPr>
        <w:spacing w:before="60" w:after="60" w:line="240" w:lineRule="auto"/>
        <w:jc w:val="both"/>
        <w:rPr>
          <w:rFonts w:cs="Arial"/>
          <w:b/>
          <w:bCs/>
          <w:i/>
          <w:iCs/>
          <w:color w:val="000000" w:themeColor="text1"/>
          <w:sz w:val="20"/>
          <w:szCs w:val="20"/>
          <w:lang w:val="fr-FR"/>
        </w:rPr>
      </w:pPr>
    </w:p>
    <w:tbl>
      <w:tblPr>
        <w:tblStyle w:val="TableGrid"/>
        <w:tblW w:w="5000" w:type="pct"/>
        <w:tblInd w:w="-5" w:type="dxa"/>
        <w:tblBorders>
          <w:top w:val="single" w:sz="12" w:space="0" w:color="0070C0"/>
          <w:left w:val="single" w:sz="12" w:space="0" w:color="0070C0"/>
          <w:bottom w:val="single" w:sz="12" w:space="0" w:color="0070C0"/>
          <w:right w:val="single" w:sz="12" w:space="0" w:color="0070C0"/>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59"/>
        <w:gridCol w:w="7497"/>
      </w:tblGrid>
      <w:tr w:rsidR="007D7A26" w:rsidRPr="009E09CD" w14:paraId="69B3827D" w14:textId="77777777" w:rsidTr="007D7A26">
        <w:trPr>
          <w:trHeight w:val="101"/>
        </w:trPr>
        <w:tc>
          <w:tcPr>
            <w:tcW w:w="861" w:type="pct"/>
            <w:vMerge w:val="restart"/>
            <w:shd w:val="clear" w:color="auto" w:fill="D9D9D9" w:themeFill="background1" w:themeFillShade="D9"/>
          </w:tcPr>
          <w:p w14:paraId="69B3827B" w14:textId="77777777" w:rsidR="007D7A26" w:rsidRPr="004B6D45" w:rsidRDefault="007D7A26" w:rsidP="007D7A26">
            <w:pPr>
              <w:spacing w:before="20" w:after="20"/>
              <w:rPr>
                <w:rFonts w:cs="Arial"/>
                <w:b/>
                <w:color w:val="000000" w:themeColor="text1"/>
              </w:rPr>
            </w:pPr>
            <w:r>
              <w:rPr>
                <w:rFonts w:cs="Arial"/>
                <w:b/>
                <w:bCs/>
                <w:color w:val="000000" w:themeColor="text1"/>
                <w:lang w:val="fr"/>
              </w:rPr>
              <w:t xml:space="preserve">Vaccination systématique anti-VPH </w:t>
            </w:r>
          </w:p>
        </w:tc>
        <w:tc>
          <w:tcPr>
            <w:tcW w:w="4139" w:type="pct"/>
            <w:shd w:val="clear" w:color="auto" w:fill="F2F2F2" w:themeFill="background1" w:themeFillShade="F2"/>
          </w:tcPr>
          <w:p w14:paraId="69B3827C" w14:textId="05A7F3DD" w:rsidR="007D7A26" w:rsidRPr="004B6D45" w:rsidRDefault="007D7A26" w:rsidP="007D7A26">
            <w:pPr>
              <w:spacing w:before="40" w:after="40"/>
              <w:ind w:right="217"/>
              <w:contextualSpacing/>
              <w:jc w:val="both"/>
              <w:rPr>
                <w:rFonts w:cs="Arial"/>
                <w:b/>
                <w:color w:val="000000" w:themeColor="text1"/>
              </w:rPr>
            </w:pPr>
            <w:r>
              <w:rPr>
                <w:rFonts w:cs="Arial"/>
                <w:b/>
                <w:bCs/>
                <w:color w:val="000000" w:themeColor="text1"/>
                <w:lang w:val="fr"/>
              </w:rPr>
              <w:t>Date d</w:t>
            </w:r>
            <w:r w:rsidR="007B5ED0">
              <w:rPr>
                <w:rFonts w:cs="Arial"/>
                <w:b/>
                <w:bCs/>
                <w:color w:val="000000" w:themeColor="text1"/>
                <w:lang w:val="fr"/>
              </w:rPr>
              <w:t>’</w:t>
            </w:r>
            <w:r>
              <w:rPr>
                <w:rFonts w:cs="Arial"/>
                <w:b/>
                <w:bCs/>
                <w:color w:val="000000" w:themeColor="text1"/>
                <w:lang w:val="fr"/>
              </w:rPr>
              <w:t xml:space="preserve">introduction prévue : </w:t>
            </w:r>
            <w:r>
              <w:rPr>
                <w:rFonts w:cs="Arial"/>
                <w:color w:val="000000" w:themeColor="text1"/>
                <w:lang w:val="fr"/>
              </w:rPr>
              <w:t>Par ex. Déc. 20</w:t>
            </w:r>
            <w:r w:rsidR="00D86AC4">
              <w:rPr>
                <w:rFonts w:cs="Arial"/>
                <w:color w:val="000000" w:themeColor="text1"/>
                <w:lang w:val="fr"/>
              </w:rPr>
              <w:t>20</w:t>
            </w:r>
          </w:p>
        </w:tc>
      </w:tr>
      <w:tr w:rsidR="007D7A26" w:rsidRPr="00D86AC4" w14:paraId="69B38280" w14:textId="77777777" w:rsidTr="007D7A26">
        <w:trPr>
          <w:trHeight w:val="101"/>
        </w:trPr>
        <w:tc>
          <w:tcPr>
            <w:tcW w:w="861" w:type="pct"/>
            <w:vMerge/>
            <w:shd w:val="clear" w:color="auto" w:fill="D9D9D9" w:themeFill="background1" w:themeFillShade="D9"/>
          </w:tcPr>
          <w:p w14:paraId="69B3827E" w14:textId="77777777" w:rsidR="007D7A26" w:rsidRPr="009E09CD" w:rsidRDefault="007D7A26" w:rsidP="007D7A26">
            <w:pPr>
              <w:spacing w:before="20" w:after="20"/>
              <w:rPr>
                <w:rFonts w:cs="Arial"/>
                <w:bCs/>
                <w:color w:val="0070C0"/>
              </w:rPr>
            </w:pPr>
          </w:p>
        </w:tc>
        <w:tc>
          <w:tcPr>
            <w:tcW w:w="4139" w:type="pct"/>
            <w:shd w:val="clear" w:color="auto" w:fill="F2F2F2" w:themeFill="background1" w:themeFillShade="F2"/>
          </w:tcPr>
          <w:p w14:paraId="69B3827F" w14:textId="77777777" w:rsidR="007D7A26" w:rsidRPr="007B5ED0" w:rsidRDefault="007D7A26" w:rsidP="007D7A26">
            <w:pPr>
              <w:spacing w:before="40" w:after="40"/>
              <w:ind w:right="217"/>
              <w:contextualSpacing/>
              <w:jc w:val="both"/>
              <w:rPr>
                <w:rFonts w:cs="Arial"/>
                <w:lang w:val="fr-FR"/>
              </w:rPr>
            </w:pPr>
            <w:r>
              <w:rPr>
                <w:rFonts w:cs="Arial"/>
                <w:lang w:val="fr"/>
              </w:rPr>
              <w:t>Décrire la</w:t>
            </w:r>
            <w:r>
              <w:rPr>
                <w:rFonts w:cs="Arial"/>
                <w:b/>
                <w:bCs/>
                <w:lang w:val="fr"/>
              </w:rPr>
              <w:t xml:space="preserve"> </w:t>
            </w:r>
            <w:r>
              <w:rPr>
                <w:rFonts w:cs="Arial"/>
                <w:b/>
                <w:bCs/>
                <w:color w:val="0070C0"/>
                <w:lang w:val="fr"/>
              </w:rPr>
              <w:t>stratégie d</w:t>
            </w:r>
            <w:r w:rsidR="007B5ED0">
              <w:rPr>
                <w:rFonts w:cs="Arial"/>
                <w:b/>
                <w:bCs/>
                <w:color w:val="0070C0"/>
                <w:lang w:val="fr"/>
              </w:rPr>
              <w:t>’</w:t>
            </w:r>
            <w:r>
              <w:rPr>
                <w:rFonts w:cs="Arial"/>
                <w:b/>
                <w:bCs/>
                <w:color w:val="0070C0"/>
                <w:lang w:val="fr"/>
              </w:rPr>
              <w:t>introduction globale</w:t>
            </w:r>
            <w:r>
              <w:rPr>
                <w:rFonts w:cs="Arial"/>
                <w:b/>
                <w:bCs/>
                <w:lang w:val="fr"/>
              </w:rPr>
              <w:t xml:space="preserve"> </w:t>
            </w:r>
            <w:r>
              <w:rPr>
                <w:rFonts w:cs="Arial"/>
                <w:lang w:val="fr"/>
              </w:rPr>
              <w:t>(y compris la population cible, la vaccination potentielle par cohorte multi-âge en année 1, le déploiement régional potentiel, etc.).</w:t>
            </w:r>
          </w:p>
        </w:tc>
      </w:tr>
      <w:tr w:rsidR="007D7A26" w:rsidRPr="009E09CD" w14:paraId="69B38284" w14:textId="77777777" w:rsidTr="007D7A26">
        <w:trPr>
          <w:trHeight w:val="96"/>
        </w:trPr>
        <w:tc>
          <w:tcPr>
            <w:tcW w:w="861" w:type="pct"/>
            <w:vMerge/>
            <w:shd w:val="clear" w:color="auto" w:fill="D9D9D9" w:themeFill="background1" w:themeFillShade="D9"/>
          </w:tcPr>
          <w:p w14:paraId="69B38281" w14:textId="77777777" w:rsidR="007D7A26" w:rsidRPr="007B5ED0" w:rsidRDefault="007D7A26" w:rsidP="007D7A26">
            <w:pPr>
              <w:spacing w:before="20" w:after="20"/>
              <w:rPr>
                <w:rFonts w:cs="Arial"/>
                <w:b/>
                <w:bCs/>
                <w:color w:val="000000"/>
                <w:lang w:val="fr-FR"/>
              </w:rPr>
            </w:pPr>
          </w:p>
        </w:tc>
        <w:tc>
          <w:tcPr>
            <w:tcW w:w="4139" w:type="pct"/>
            <w:shd w:val="clear" w:color="auto" w:fill="auto"/>
          </w:tcPr>
          <w:p w14:paraId="69B38282" w14:textId="77777777" w:rsidR="007D7A26" w:rsidRPr="009E09CD" w:rsidRDefault="007D7A26" w:rsidP="007D7A26">
            <w:pPr>
              <w:spacing w:before="40" w:after="40"/>
              <w:ind w:right="217"/>
              <w:contextualSpacing/>
              <w:jc w:val="both"/>
              <w:rPr>
                <w:rFonts w:cs="Arial"/>
              </w:rPr>
            </w:pPr>
            <w:r>
              <w:rPr>
                <w:rFonts w:cs="Arial"/>
                <w:lang w:val="fr"/>
              </w:rPr>
              <w:t>…</w:t>
            </w:r>
          </w:p>
          <w:p w14:paraId="69B38283" w14:textId="77777777" w:rsidR="007D7A26" w:rsidRPr="009E09CD" w:rsidRDefault="007D7A26" w:rsidP="007D7A26">
            <w:pPr>
              <w:spacing w:before="40" w:after="40"/>
              <w:ind w:right="217"/>
              <w:contextualSpacing/>
              <w:jc w:val="both"/>
              <w:rPr>
                <w:rFonts w:cs="Arial"/>
                <w:bCs/>
              </w:rPr>
            </w:pPr>
          </w:p>
        </w:tc>
      </w:tr>
      <w:tr w:rsidR="007D7A26" w:rsidRPr="00D86AC4" w14:paraId="69B38287" w14:textId="77777777" w:rsidTr="007D7A26">
        <w:trPr>
          <w:trHeight w:val="96"/>
        </w:trPr>
        <w:tc>
          <w:tcPr>
            <w:tcW w:w="861" w:type="pct"/>
            <w:vMerge/>
            <w:shd w:val="clear" w:color="auto" w:fill="D9D9D9" w:themeFill="background1" w:themeFillShade="D9"/>
          </w:tcPr>
          <w:p w14:paraId="69B38285" w14:textId="77777777" w:rsidR="007D7A26" w:rsidRPr="009E09CD" w:rsidRDefault="007D7A26" w:rsidP="007D7A26">
            <w:pPr>
              <w:spacing w:before="20" w:after="20"/>
              <w:rPr>
                <w:rFonts w:cs="Arial"/>
                <w:b/>
                <w:bCs/>
                <w:color w:val="000000"/>
              </w:rPr>
            </w:pPr>
          </w:p>
        </w:tc>
        <w:tc>
          <w:tcPr>
            <w:tcW w:w="4139" w:type="pct"/>
            <w:shd w:val="clear" w:color="auto" w:fill="F2F2F2" w:themeFill="background1" w:themeFillShade="F2"/>
          </w:tcPr>
          <w:p w14:paraId="69B38286" w14:textId="77777777" w:rsidR="007D7A26" w:rsidRPr="007B5ED0" w:rsidRDefault="007D7A26" w:rsidP="007D7A26">
            <w:pPr>
              <w:spacing w:before="40" w:after="40"/>
              <w:ind w:right="217"/>
              <w:contextualSpacing/>
              <w:jc w:val="both"/>
              <w:rPr>
                <w:rFonts w:cs="Arial"/>
                <w:lang w:val="fr-FR"/>
              </w:rPr>
            </w:pPr>
            <w:r>
              <w:rPr>
                <w:rFonts w:cs="Arial"/>
                <w:lang w:val="fr"/>
              </w:rPr>
              <w:t xml:space="preserve">Décrire les </w:t>
            </w:r>
            <w:r>
              <w:rPr>
                <w:rFonts w:cs="Arial"/>
                <w:b/>
                <w:bCs/>
                <w:color w:val="0070C0"/>
                <w:lang w:val="fr"/>
              </w:rPr>
              <w:t>étapes qui finaliseront la stratégie d</w:t>
            </w:r>
            <w:r w:rsidR="007B5ED0">
              <w:rPr>
                <w:rFonts w:cs="Arial"/>
                <w:b/>
                <w:bCs/>
                <w:color w:val="0070C0"/>
                <w:lang w:val="fr"/>
              </w:rPr>
              <w:t>’</w:t>
            </w:r>
            <w:r>
              <w:rPr>
                <w:rFonts w:cs="Arial"/>
                <w:b/>
                <w:bCs/>
                <w:color w:val="0070C0"/>
                <w:lang w:val="fr"/>
              </w:rPr>
              <w:t>introduction</w:t>
            </w:r>
            <w:r>
              <w:rPr>
                <w:rFonts w:cs="Arial"/>
                <w:lang w:val="fr"/>
              </w:rPr>
              <w:t xml:space="preserve"> et permettront aux principales parties prenantes de participer</w:t>
            </w:r>
          </w:p>
        </w:tc>
      </w:tr>
      <w:tr w:rsidR="007D7A26" w:rsidRPr="009E09CD" w14:paraId="69B3828B" w14:textId="77777777" w:rsidTr="007D7A26">
        <w:trPr>
          <w:trHeight w:val="96"/>
        </w:trPr>
        <w:tc>
          <w:tcPr>
            <w:tcW w:w="861" w:type="pct"/>
            <w:vMerge/>
            <w:shd w:val="clear" w:color="auto" w:fill="D9D9D9" w:themeFill="background1" w:themeFillShade="D9"/>
          </w:tcPr>
          <w:p w14:paraId="69B38288" w14:textId="77777777" w:rsidR="007D7A26" w:rsidRPr="007B5ED0" w:rsidRDefault="007D7A26" w:rsidP="007D7A26">
            <w:pPr>
              <w:spacing w:before="20" w:after="20"/>
              <w:rPr>
                <w:rFonts w:cs="Arial"/>
                <w:b/>
                <w:bCs/>
                <w:color w:val="000000"/>
                <w:lang w:val="fr-FR"/>
              </w:rPr>
            </w:pPr>
          </w:p>
        </w:tc>
        <w:tc>
          <w:tcPr>
            <w:tcW w:w="4139" w:type="pct"/>
            <w:shd w:val="clear" w:color="auto" w:fill="auto"/>
          </w:tcPr>
          <w:p w14:paraId="69B38289" w14:textId="77777777" w:rsidR="007D7A26" w:rsidRPr="009E09CD" w:rsidRDefault="007D7A26" w:rsidP="007D7A26">
            <w:pPr>
              <w:spacing w:before="40" w:after="40"/>
              <w:ind w:right="217"/>
              <w:contextualSpacing/>
              <w:jc w:val="both"/>
              <w:rPr>
                <w:rFonts w:cs="Arial"/>
              </w:rPr>
            </w:pPr>
            <w:r>
              <w:rPr>
                <w:rFonts w:cs="Arial"/>
                <w:lang w:val="fr"/>
              </w:rPr>
              <w:t>…</w:t>
            </w:r>
          </w:p>
          <w:p w14:paraId="69B3828A" w14:textId="77777777" w:rsidR="007D7A26" w:rsidRPr="009E09CD" w:rsidRDefault="007D7A26" w:rsidP="007D7A26">
            <w:pPr>
              <w:spacing w:before="40" w:after="40"/>
              <w:ind w:right="217"/>
              <w:contextualSpacing/>
              <w:jc w:val="both"/>
              <w:rPr>
                <w:rFonts w:cs="Arial"/>
                <w:bCs/>
              </w:rPr>
            </w:pPr>
          </w:p>
        </w:tc>
      </w:tr>
      <w:tr w:rsidR="007D7A26" w:rsidRPr="00D86AC4" w14:paraId="69B3828E" w14:textId="77777777" w:rsidTr="007D7A26">
        <w:trPr>
          <w:trHeight w:val="96"/>
        </w:trPr>
        <w:tc>
          <w:tcPr>
            <w:tcW w:w="861" w:type="pct"/>
            <w:vMerge/>
            <w:shd w:val="clear" w:color="auto" w:fill="D9D9D9" w:themeFill="background1" w:themeFillShade="D9"/>
          </w:tcPr>
          <w:p w14:paraId="69B3828C" w14:textId="77777777" w:rsidR="007D7A26" w:rsidRPr="009E09CD" w:rsidRDefault="007D7A26" w:rsidP="007D7A26">
            <w:pPr>
              <w:spacing w:before="20" w:after="20"/>
              <w:rPr>
                <w:rFonts w:cs="Arial"/>
                <w:b/>
                <w:bCs/>
                <w:color w:val="000000"/>
              </w:rPr>
            </w:pPr>
          </w:p>
        </w:tc>
        <w:tc>
          <w:tcPr>
            <w:tcW w:w="4139" w:type="pct"/>
            <w:shd w:val="clear" w:color="auto" w:fill="F2F2F2" w:themeFill="background1" w:themeFillShade="F2"/>
          </w:tcPr>
          <w:p w14:paraId="69B3828D" w14:textId="77777777" w:rsidR="007D7A26" w:rsidRPr="007B5ED0" w:rsidRDefault="007D7A26" w:rsidP="007D7A26">
            <w:pPr>
              <w:spacing w:before="40" w:after="40"/>
              <w:ind w:right="217"/>
              <w:contextualSpacing/>
              <w:jc w:val="both"/>
              <w:rPr>
                <w:rFonts w:cs="Arial"/>
                <w:lang w:val="fr-FR"/>
              </w:rPr>
            </w:pPr>
            <w:r>
              <w:rPr>
                <w:rFonts w:cs="Arial"/>
                <w:lang w:val="fr"/>
              </w:rPr>
              <w:t xml:space="preserve">Décrire comment les </w:t>
            </w:r>
            <w:r>
              <w:rPr>
                <w:rFonts w:cs="Arial"/>
                <w:b/>
                <w:bCs/>
                <w:color w:val="0070C0"/>
                <w:lang w:val="fr"/>
              </w:rPr>
              <w:t>futurs investissements dans le RSS</w:t>
            </w:r>
            <w:r>
              <w:rPr>
                <w:rFonts w:cs="Arial"/>
                <w:lang w:val="fr"/>
              </w:rPr>
              <w:t xml:space="preserve"> amélioreront la qualité du lancement du programme de vaccination anti-PVH (par ex. en mettant l</w:t>
            </w:r>
            <w:r w:rsidR="007B5ED0">
              <w:rPr>
                <w:rFonts w:cs="Arial"/>
                <w:lang w:val="fr"/>
              </w:rPr>
              <w:t>’</w:t>
            </w:r>
            <w:r>
              <w:rPr>
                <w:rFonts w:cs="Arial"/>
                <w:lang w:val="fr"/>
              </w:rPr>
              <w:t>accent sur la génération essentielle de la demande, l</w:t>
            </w:r>
            <w:r w:rsidR="007B5ED0">
              <w:rPr>
                <w:rFonts w:cs="Arial"/>
                <w:lang w:val="fr"/>
              </w:rPr>
              <w:t>’</w:t>
            </w:r>
            <w:r>
              <w:rPr>
                <w:rFonts w:cs="Arial"/>
                <w:lang w:val="fr"/>
              </w:rPr>
              <w:t>engagement de la société civile, les plateformes de santé destinées aux adolescents pour la prestation intégrée des services, etc.)</w:t>
            </w:r>
          </w:p>
        </w:tc>
      </w:tr>
      <w:tr w:rsidR="007D7A26" w:rsidRPr="009E09CD" w14:paraId="69B38292" w14:textId="77777777" w:rsidTr="007D7A26">
        <w:trPr>
          <w:trHeight w:val="96"/>
        </w:trPr>
        <w:tc>
          <w:tcPr>
            <w:tcW w:w="861" w:type="pct"/>
            <w:vMerge/>
            <w:shd w:val="clear" w:color="auto" w:fill="D9D9D9" w:themeFill="background1" w:themeFillShade="D9"/>
          </w:tcPr>
          <w:p w14:paraId="69B3828F" w14:textId="77777777" w:rsidR="007D7A26" w:rsidRPr="007B5ED0" w:rsidRDefault="007D7A26" w:rsidP="007D7A26">
            <w:pPr>
              <w:spacing w:before="20" w:after="20"/>
              <w:rPr>
                <w:rFonts w:cs="Arial"/>
                <w:b/>
                <w:bCs/>
                <w:color w:val="000000"/>
                <w:lang w:val="fr-FR"/>
              </w:rPr>
            </w:pPr>
          </w:p>
        </w:tc>
        <w:tc>
          <w:tcPr>
            <w:tcW w:w="4139" w:type="pct"/>
            <w:shd w:val="clear" w:color="auto" w:fill="auto"/>
          </w:tcPr>
          <w:p w14:paraId="69B38290" w14:textId="77777777" w:rsidR="007D7A26" w:rsidRPr="009E09CD" w:rsidRDefault="007D7A26" w:rsidP="007D7A26">
            <w:pPr>
              <w:spacing w:before="40" w:after="40"/>
              <w:ind w:right="217"/>
              <w:contextualSpacing/>
              <w:jc w:val="both"/>
              <w:rPr>
                <w:rFonts w:cs="Arial"/>
              </w:rPr>
            </w:pPr>
            <w:r>
              <w:rPr>
                <w:rFonts w:cs="Arial"/>
                <w:lang w:val="fr"/>
              </w:rPr>
              <w:t>…</w:t>
            </w:r>
          </w:p>
          <w:p w14:paraId="69B38291" w14:textId="77777777" w:rsidR="007D7A26" w:rsidRPr="009E09CD" w:rsidRDefault="007D7A26" w:rsidP="007D7A26">
            <w:pPr>
              <w:spacing w:before="40" w:after="40"/>
              <w:ind w:right="217"/>
              <w:contextualSpacing/>
              <w:jc w:val="both"/>
              <w:rPr>
                <w:rFonts w:cs="Arial"/>
                <w:bCs/>
              </w:rPr>
            </w:pPr>
          </w:p>
        </w:tc>
      </w:tr>
      <w:tr w:rsidR="007D7A26" w:rsidRPr="00D86AC4" w14:paraId="69B38295" w14:textId="77777777" w:rsidTr="007D7A26">
        <w:trPr>
          <w:trHeight w:val="96"/>
        </w:trPr>
        <w:tc>
          <w:tcPr>
            <w:tcW w:w="861" w:type="pct"/>
            <w:vMerge/>
            <w:shd w:val="clear" w:color="auto" w:fill="D9D9D9" w:themeFill="background1" w:themeFillShade="D9"/>
          </w:tcPr>
          <w:p w14:paraId="69B38293" w14:textId="77777777" w:rsidR="007D7A26" w:rsidRPr="009E09CD" w:rsidRDefault="007D7A26" w:rsidP="007D7A26">
            <w:pPr>
              <w:spacing w:before="20" w:after="20"/>
              <w:rPr>
                <w:rFonts w:cs="Arial"/>
                <w:b/>
                <w:bCs/>
                <w:color w:val="000000"/>
              </w:rPr>
            </w:pPr>
          </w:p>
        </w:tc>
        <w:tc>
          <w:tcPr>
            <w:tcW w:w="4139" w:type="pct"/>
            <w:shd w:val="clear" w:color="auto" w:fill="F2F2F2" w:themeFill="background1" w:themeFillShade="F2"/>
          </w:tcPr>
          <w:p w14:paraId="69B38294" w14:textId="77777777" w:rsidR="007D7A26" w:rsidRPr="007B5ED0" w:rsidRDefault="007D7A26" w:rsidP="007D7A26">
            <w:pPr>
              <w:spacing w:before="40" w:after="40"/>
              <w:ind w:right="217"/>
              <w:contextualSpacing/>
              <w:jc w:val="both"/>
              <w:rPr>
                <w:rFonts w:cs="Arial"/>
                <w:lang w:val="fr-FR"/>
              </w:rPr>
            </w:pPr>
            <w:r>
              <w:rPr>
                <w:rFonts w:cs="Arial"/>
                <w:b/>
                <w:bCs/>
                <w:color w:val="0070C0"/>
                <w:lang w:val="fr"/>
              </w:rPr>
              <w:t xml:space="preserve">Assistance technique : </w:t>
            </w:r>
            <w:r>
              <w:rPr>
                <w:rFonts w:cs="Arial"/>
                <w:color w:val="0070C0"/>
                <w:lang w:val="fr"/>
              </w:rPr>
              <w:t xml:space="preserve"> </w:t>
            </w:r>
            <w:r>
              <w:rPr>
                <w:rFonts w:cs="Arial"/>
                <w:lang w:val="fr"/>
              </w:rPr>
              <w:t xml:space="preserve">énumérer les besoins prévus en TA et les délais à tenir pour faciliter cette activité et les plans visant à la garantir (par ex. le RSS de Gavi, PEF/assistance au pays ciblé, autres sources ?) </w:t>
            </w:r>
          </w:p>
        </w:tc>
      </w:tr>
      <w:tr w:rsidR="007D7A26" w:rsidRPr="009E09CD" w14:paraId="69B38299" w14:textId="77777777" w:rsidTr="007D7A26">
        <w:trPr>
          <w:trHeight w:val="96"/>
        </w:trPr>
        <w:tc>
          <w:tcPr>
            <w:tcW w:w="861" w:type="pct"/>
            <w:vMerge/>
            <w:tcBorders>
              <w:bottom w:val="single" w:sz="4" w:space="0" w:color="D9D9D9" w:themeColor="background1" w:themeShade="D9"/>
            </w:tcBorders>
            <w:shd w:val="clear" w:color="auto" w:fill="D9D9D9" w:themeFill="background1" w:themeFillShade="D9"/>
          </w:tcPr>
          <w:p w14:paraId="69B38296" w14:textId="77777777" w:rsidR="007D7A26" w:rsidRPr="007B5ED0" w:rsidRDefault="007D7A26" w:rsidP="007D7A26">
            <w:pPr>
              <w:spacing w:before="20" w:after="20"/>
              <w:rPr>
                <w:rFonts w:cs="Arial"/>
                <w:b/>
                <w:bCs/>
                <w:color w:val="000000"/>
                <w:lang w:val="fr-FR"/>
              </w:rPr>
            </w:pPr>
          </w:p>
        </w:tc>
        <w:tc>
          <w:tcPr>
            <w:tcW w:w="4139" w:type="pct"/>
            <w:tcBorders>
              <w:bottom w:val="single" w:sz="4" w:space="0" w:color="D9D9D9" w:themeColor="background1" w:themeShade="D9"/>
            </w:tcBorders>
            <w:shd w:val="clear" w:color="auto" w:fill="auto"/>
          </w:tcPr>
          <w:p w14:paraId="69B38297" w14:textId="77777777" w:rsidR="007D7A26" w:rsidRPr="009E09CD" w:rsidRDefault="007D7A26" w:rsidP="007D7A26">
            <w:pPr>
              <w:spacing w:before="40" w:after="40"/>
              <w:ind w:right="217"/>
              <w:contextualSpacing/>
              <w:jc w:val="both"/>
              <w:rPr>
                <w:rFonts w:cs="Arial"/>
              </w:rPr>
            </w:pPr>
            <w:r>
              <w:rPr>
                <w:rFonts w:cs="Arial"/>
                <w:lang w:val="fr"/>
              </w:rPr>
              <w:t>…</w:t>
            </w:r>
          </w:p>
          <w:p w14:paraId="69B38298" w14:textId="77777777" w:rsidR="007D7A26" w:rsidRPr="009E09CD" w:rsidRDefault="007D7A26" w:rsidP="007D7A26">
            <w:pPr>
              <w:spacing w:before="40" w:after="40"/>
              <w:ind w:right="217"/>
              <w:contextualSpacing/>
              <w:jc w:val="both"/>
              <w:rPr>
                <w:rFonts w:cs="Arial"/>
                <w:bCs/>
              </w:rPr>
            </w:pPr>
          </w:p>
        </w:tc>
      </w:tr>
    </w:tbl>
    <w:tbl>
      <w:tblPr>
        <w:tblStyle w:val="notes1"/>
        <w:tblW w:w="5000" w:type="pct"/>
        <w:tblInd w:w="-5" w:type="dxa"/>
        <w:tblBorders>
          <w:top w:val="single" w:sz="12" w:space="0" w:color="0070C0"/>
          <w:left w:val="single" w:sz="12" w:space="0" w:color="0070C0"/>
          <w:bottom w:val="none" w:sz="0" w:space="0" w:color="auto"/>
          <w:right w:val="single" w:sz="12" w:space="0" w:color="0070C0"/>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91"/>
        <w:gridCol w:w="7651"/>
      </w:tblGrid>
      <w:tr w:rsidR="007D7A26" w:rsidRPr="009E09CD" w14:paraId="69B382A2" w14:textId="77777777" w:rsidTr="007D7A26">
        <w:trPr>
          <w:cnfStyle w:val="100000000000" w:firstRow="1" w:lastRow="0" w:firstColumn="0" w:lastColumn="0" w:oddVBand="0" w:evenVBand="0" w:oddHBand="0" w:evenHBand="0" w:firstRowFirstColumn="0" w:firstRowLastColumn="0" w:lastRowFirstColumn="0" w:lastRowLastColumn="0"/>
          <w:trHeight w:val="301"/>
        </w:trPr>
        <w:tc>
          <w:tcPr>
            <w:tcW w:w="861" w:type="pct"/>
            <w:vMerge w:val="restart"/>
            <w:shd w:val="clear" w:color="auto" w:fill="D9D9D9" w:themeFill="background1" w:themeFillShade="D9"/>
          </w:tcPr>
          <w:p w14:paraId="69B3829A" w14:textId="77777777" w:rsidR="007D7A26" w:rsidRPr="007B5ED0" w:rsidRDefault="007D7A26" w:rsidP="007D7A26">
            <w:pPr>
              <w:shd w:val="clear" w:color="auto" w:fill="D9D9D9" w:themeFill="background1" w:themeFillShade="D9"/>
              <w:spacing w:before="20" w:after="20"/>
              <w:ind w:right="237"/>
              <w:rPr>
                <w:rFonts w:cs="Arial"/>
                <w:bCs/>
                <w:sz w:val="20"/>
                <w:lang w:val="fr-FR"/>
              </w:rPr>
            </w:pPr>
          </w:p>
          <w:p w14:paraId="69B3829B" w14:textId="77777777" w:rsidR="007D7A26" w:rsidRPr="007B5ED0" w:rsidRDefault="007D7A26" w:rsidP="007D7A26">
            <w:pPr>
              <w:shd w:val="clear" w:color="auto" w:fill="D9D9D9" w:themeFill="background1" w:themeFillShade="D9"/>
              <w:spacing w:before="20" w:after="20"/>
              <w:ind w:right="237"/>
              <w:rPr>
                <w:rFonts w:cs="Arial"/>
                <w:b w:val="0"/>
                <w:bCs/>
                <w:color w:val="auto"/>
                <w:sz w:val="20"/>
                <w:lang w:val="fr-FR"/>
              </w:rPr>
            </w:pPr>
          </w:p>
          <w:p w14:paraId="69B3829C" w14:textId="77777777" w:rsidR="007D7A26" w:rsidRPr="007B5ED0" w:rsidRDefault="007D7A26" w:rsidP="007D7A26">
            <w:pPr>
              <w:shd w:val="clear" w:color="auto" w:fill="D9D9D9" w:themeFill="background1" w:themeFillShade="D9"/>
              <w:spacing w:before="20" w:after="20"/>
              <w:ind w:right="237"/>
              <w:rPr>
                <w:rFonts w:cs="Arial"/>
                <w:i/>
                <w:iCs/>
                <w:color w:val="auto"/>
                <w:sz w:val="20"/>
                <w:lang w:val="fr-FR"/>
              </w:rPr>
            </w:pPr>
            <w:proofErr w:type="spellStart"/>
            <w:r>
              <w:rPr>
                <w:rFonts w:cs="Arial"/>
                <w:bCs/>
                <w:color w:val="auto"/>
                <w:sz w:val="20"/>
                <w:lang w:val="fr"/>
              </w:rPr>
              <w:t>MenA</w:t>
            </w:r>
            <w:proofErr w:type="spellEnd"/>
            <w:r>
              <w:rPr>
                <w:rFonts w:cs="Arial"/>
                <w:b w:val="0"/>
                <w:color w:val="auto"/>
                <w:sz w:val="20"/>
                <w:lang w:val="fr"/>
              </w:rPr>
              <w:t xml:space="preserve"> </w:t>
            </w:r>
            <w:r>
              <w:rPr>
                <w:rFonts w:cs="Arial"/>
                <w:b w:val="0"/>
                <w:lang w:val="fr"/>
              </w:rPr>
              <w:br/>
            </w:r>
            <w:r>
              <w:rPr>
                <w:rFonts w:cs="Arial"/>
                <w:b w:val="0"/>
                <w:color w:val="auto"/>
                <w:sz w:val="20"/>
                <w:lang w:val="fr"/>
              </w:rPr>
              <w:t>(</w:t>
            </w:r>
            <w:r>
              <w:rPr>
                <w:rFonts w:cs="Arial"/>
                <w:b w:val="0"/>
                <w:i/>
                <w:iCs/>
                <w:color w:val="auto"/>
                <w:sz w:val="20"/>
                <w:lang w:val="fr"/>
              </w:rPr>
              <w:t xml:space="preserve">vaccination systématique, mini-campagnes de rattrapage et </w:t>
            </w:r>
            <w:r>
              <w:rPr>
                <w:rFonts w:cs="Arial"/>
                <w:b w:val="0"/>
                <w:i/>
                <w:iCs/>
                <w:color w:val="auto"/>
                <w:sz w:val="20"/>
                <w:lang w:val="fr"/>
              </w:rPr>
              <w:lastRenderedPageBreak/>
              <w:t>campagnes préventives)</w:t>
            </w:r>
            <w:r>
              <w:rPr>
                <w:rFonts w:cs="Arial"/>
                <w:bCs/>
                <w:color w:val="auto"/>
                <w:sz w:val="20"/>
                <w:lang w:val="fr"/>
              </w:rPr>
              <w:t xml:space="preserve"> </w:t>
            </w:r>
          </w:p>
          <w:p w14:paraId="69B3829D" w14:textId="77777777" w:rsidR="007D7A26" w:rsidRPr="007B5ED0" w:rsidRDefault="007D7A26" w:rsidP="007D7A26">
            <w:pPr>
              <w:spacing w:before="20" w:after="20"/>
              <w:ind w:right="237"/>
              <w:rPr>
                <w:rFonts w:cs="Arial"/>
                <w:b w:val="0"/>
                <w:i/>
                <w:color w:val="auto"/>
                <w:sz w:val="20"/>
                <w:lang w:val="fr-FR"/>
              </w:rPr>
            </w:pPr>
          </w:p>
          <w:p w14:paraId="69B3829E" w14:textId="77777777" w:rsidR="007D7A26" w:rsidRPr="007B5ED0" w:rsidRDefault="007D7A26" w:rsidP="007D7A26">
            <w:pPr>
              <w:spacing w:before="20" w:after="20"/>
              <w:ind w:right="237"/>
              <w:rPr>
                <w:rFonts w:cs="Arial"/>
                <w:i/>
                <w:color w:val="auto"/>
                <w:sz w:val="20"/>
                <w:lang w:val="fr-FR"/>
              </w:rPr>
            </w:pPr>
          </w:p>
          <w:p w14:paraId="69B3829F" w14:textId="77777777" w:rsidR="007D7A26" w:rsidRPr="007B5ED0" w:rsidRDefault="007D7A26" w:rsidP="007D7A26">
            <w:pPr>
              <w:spacing w:before="20" w:after="20"/>
              <w:ind w:right="237"/>
              <w:rPr>
                <w:rFonts w:cs="Arial"/>
                <w:i/>
                <w:color w:val="auto"/>
                <w:sz w:val="20"/>
                <w:lang w:val="fr-FR"/>
              </w:rPr>
            </w:pPr>
          </w:p>
          <w:p w14:paraId="69B382A0" w14:textId="77777777" w:rsidR="007D7A26" w:rsidRPr="007B5ED0" w:rsidRDefault="007D7A26" w:rsidP="007D7A26">
            <w:pPr>
              <w:spacing w:before="20" w:after="20"/>
              <w:ind w:right="237"/>
              <w:rPr>
                <w:rFonts w:cs="Arial"/>
                <w:b w:val="0"/>
                <w:bCs/>
                <w:sz w:val="20"/>
                <w:lang w:val="fr-FR"/>
              </w:rPr>
            </w:pPr>
          </w:p>
        </w:tc>
        <w:tc>
          <w:tcPr>
            <w:tcW w:w="4139" w:type="pct"/>
            <w:shd w:val="clear" w:color="auto" w:fill="F2F2F2" w:themeFill="background1" w:themeFillShade="F2"/>
          </w:tcPr>
          <w:p w14:paraId="69B382A1" w14:textId="06898674" w:rsidR="007D7A26" w:rsidRPr="009E09CD" w:rsidRDefault="007D7A26" w:rsidP="007D7A26">
            <w:pPr>
              <w:spacing w:before="20" w:after="20"/>
              <w:ind w:right="237"/>
              <w:jc w:val="both"/>
              <w:rPr>
                <w:rFonts w:cs="Arial"/>
                <w:b w:val="0"/>
                <w:sz w:val="20"/>
              </w:rPr>
            </w:pPr>
            <w:r>
              <w:rPr>
                <w:rFonts w:cs="Arial"/>
                <w:bCs/>
                <w:color w:val="000000" w:themeColor="text1"/>
                <w:sz w:val="20"/>
                <w:lang w:val="fr"/>
              </w:rPr>
              <w:lastRenderedPageBreak/>
              <w:t xml:space="preserve">Date </w:t>
            </w:r>
            <w:r>
              <w:rPr>
                <w:rFonts w:cs="Arial"/>
                <w:bCs/>
                <w:color w:val="auto"/>
                <w:sz w:val="20"/>
                <w:lang w:val="fr"/>
              </w:rPr>
              <w:t>d</w:t>
            </w:r>
            <w:r w:rsidR="007B5ED0">
              <w:rPr>
                <w:rFonts w:cs="Arial"/>
                <w:bCs/>
                <w:color w:val="auto"/>
                <w:sz w:val="20"/>
                <w:lang w:val="fr"/>
              </w:rPr>
              <w:t>’</w:t>
            </w:r>
            <w:r>
              <w:rPr>
                <w:rFonts w:cs="Arial"/>
                <w:bCs/>
                <w:color w:val="auto"/>
                <w:sz w:val="20"/>
                <w:lang w:val="fr"/>
              </w:rPr>
              <w:t>introduction prévue :</w:t>
            </w:r>
            <w:r>
              <w:rPr>
                <w:rFonts w:cs="Arial"/>
                <w:b w:val="0"/>
                <w:color w:val="auto"/>
                <w:sz w:val="20"/>
                <w:lang w:val="fr"/>
              </w:rPr>
              <w:t xml:space="preserve"> Par ex. Nov. 202</w:t>
            </w:r>
            <w:r w:rsidR="00D86AC4">
              <w:rPr>
                <w:rFonts w:cs="Arial"/>
                <w:b w:val="0"/>
                <w:color w:val="auto"/>
                <w:sz w:val="20"/>
                <w:lang w:val="fr"/>
              </w:rPr>
              <w:t>1</w:t>
            </w:r>
            <w:bookmarkStart w:id="3" w:name="_GoBack"/>
            <w:bookmarkEnd w:id="3"/>
          </w:p>
        </w:tc>
      </w:tr>
      <w:tr w:rsidR="007D7A26" w:rsidRPr="00D86AC4" w14:paraId="69B382A5" w14:textId="77777777" w:rsidTr="007D7A26">
        <w:trPr>
          <w:trHeight w:val="301"/>
        </w:trPr>
        <w:tc>
          <w:tcPr>
            <w:tcW w:w="861" w:type="pct"/>
            <w:vMerge/>
            <w:shd w:val="clear" w:color="auto" w:fill="D9D9D9" w:themeFill="background1" w:themeFillShade="D9"/>
          </w:tcPr>
          <w:p w14:paraId="69B382A3" w14:textId="77777777" w:rsidR="007D7A26" w:rsidRPr="009E09CD" w:rsidRDefault="007D7A26" w:rsidP="007D7A26">
            <w:pPr>
              <w:spacing w:before="20" w:after="20"/>
              <w:ind w:right="237"/>
              <w:rPr>
                <w:rFonts w:cs="Arial"/>
                <w:b/>
                <w:i/>
                <w:color w:val="auto"/>
                <w:sz w:val="20"/>
              </w:rPr>
            </w:pPr>
          </w:p>
        </w:tc>
        <w:tc>
          <w:tcPr>
            <w:tcW w:w="4139" w:type="pct"/>
            <w:shd w:val="clear" w:color="auto" w:fill="F2F2F2" w:themeFill="background1" w:themeFillShade="F2"/>
          </w:tcPr>
          <w:p w14:paraId="69B382A4" w14:textId="77777777" w:rsidR="007D7A26" w:rsidRPr="007B5ED0" w:rsidRDefault="007D7A26" w:rsidP="007D7A26">
            <w:pPr>
              <w:spacing w:before="20" w:after="20"/>
              <w:ind w:right="237"/>
              <w:jc w:val="both"/>
              <w:rPr>
                <w:rFonts w:cs="Arial"/>
                <w:color w:val="auto"/>
                <w:sz w:val="20"/>
                <w:lang w:val="fr-FR"/>
              </w:rPr>
            </w:pPr>
            <w:r>
              <w:rPr>
                <w:rFonts w:cs="Arial"/>
                <w:b/>
                <w:bCs/>
                <w:color w:val="auto"/>
                <w:sz w:val="20"/>
                <w:lang w:val="fr"/>
              </w:rPr>
              <w:t>Décrire</w:t>
            </w:r>
            <w:r>
              <w:rPr>
                <w:rFonts w:cs="Arial"/>
                <w:color w:val="auto"/>
                <w:sz w:val="20"/>
                <w:lang w:val="fr"/>
              </w:rPr>
              <w:t xml:space="preserve"> </w:t>
            </w:r>
            <w:r>
              <w:rPr>
                <w:rFonts w:cs="Arial"/>
                <w:b/>
                <w:bCs/>
                <w:color w:val="0070C0"/>
                <w:sz w:val="20"/>
                <w:lang w:val="fr"/>
              </w:rPr>
              <w:t>la stratégie globale de lancement</w:t>
            </w:r>
            <w:r>
              <w:rPr>
                <w:rFonts w:cs="Arial"/>
                <w:color w:val="auto"/>
                <w:sz w:val="20"/>
                <w:lang w:val="fr"/>
              </w:rPr>
              <w:t xml:space="preserve"> (y compris la population cible pour chaque type de soutien ci-dessous)</w:t>
            </w:r>
          </w:p>
        </w:tc>
      </w:tr>
      <w:tr w:rsidR="007D7A26" w:rsidRPr="00D86AC4" w14:paraId="69B382AB" w14:textId="77777777" w:rsidTr="007D7A26">
        <w:trPr>
          <w:trHeight w:val="542"/>
        </w:trPr>
        <w:tc>
          <w:tcPr>
            <w:tcW w:w="861" w:type="pct"/>
            <w:vMerge/>
            <w:shd w:val="clear" w:color="auto" w:fill="D9D9D9" w:themeFill="background1" w:themeFillShade="D9"/>
          </w:tcPr>
          <w:p w14:paraId="69B382A6" w14:textId="77777777" w:rsidR="007D7A26" w:rsidRPr="007B5ED0" w:rsidRDefault="007D7A26" w:rsidP="007D7A26">
            <w:pPr>
              <w:spacing w:before="20" w:after="20"/>
              <w:ind w:right="237"/>
              <w:rPr>
                <w:rFonts w:cs="Arial"/>
                <w:i/>
                <w:color w:val="auto"/>
                <w:sz w:val="20"/>
                <w:lang w:val="fr-FR"/>
              </w:rPr>
            </w:pPr>
          </w:p>
        </w:tc>
        <w:tc>
          <w:tcPr>
            <w:tcW w:w="4139" w:type="pct"/>
          </w:tcPr>
          <w:p w14:paraId="69B382A7" w14:textId="77777777" w:rsidR="007D7A26" w:rsidRPr="007B5ED0" w:rsidRDefault="007D7A26" w:rsidP="007D7A26">
            <w:pPr>
              <w:spacing w:before="20" w:after="20"/>
              <w:ind w:right="237"/>
              <w:jc w:val="both"/>
              <w:rPr>
                <w:rFonts w:cs="Arial"/>
                <w:i/>
                <w:iCs/>
                <w:color w:val="auto"/>
                <w:sz w:val="20"/>
                <w:lang w:val="fr-FR"/>
              </w:rPr>
            </w:pPr>
            <w:r>
              <w:rPr>
                <w:rFonts w:cs="Arial"/>
                <w:i/>
                <w:iCs/>
                <w:color w:val="auto"/>
                <w:sz w:val="20"/>
                <w:lang w:val="fr"/>
              </w:rPr>
              <w:t>par ex. vaccination systématique </w:t>
            </w:r>
            <w:r>
              <w:rPr>
                <w:rStyle w:val="FootnoteReference"/>
                <w:rFonts w:cs="Arial"/>
                <w:i/>
                <w:iCs/>
                <w:color w:val="auto"/>
                <w:sz w:val="20"/>
                <w:lang w:val="fr"/>
              </w:rPr>
              <w:footnoteReference w:id="13"/>
            </w:r>
            <w:r>
              <w:rPr>
                <w:rFonts w:cs="Arial"/>
                <w:i/>
                <w:iCs/>
                <w:color w:val="auto"/>
                <w:sz w:val="20"/>
                <w:lang w:val="fr"/>
              </w:rPr>
              <w:t>:</w:t>
            </w:r>
          </w:p>
          <w:p w14:paraId="69B382A8" w14:textId="77777777" w:rsidR="007D7A26" w:rsidRPr="007B5ED0" w:rsidRDefault="007D7A26" w:rsidP="007D7A26">
            <w:pPr>
              <w:spacing w:before="20" w:after="20"/>
              <w:ind w:right="237"/>
              <w:jc w:val="both"/>
              <w:rPr>
                <w:rFonts w:cs="Arial"/>
                <w:i/>
                <w:iCs/>
                <w:color w:val="auto"/>
                <w:sz w:val="20"/>
                <w:lang w:val="fr-FR"/>
              </w:rPr>
            </w:pPr>
            <w:r>
              <w:rPr>
                <w:rFonts w:cs="Arial"/>
                <w:i/>
                <w:iCs/>
                <w:color w:val="auto"/>
                <w:sz w:val="20"/>
                <w:lang w:val="fr"/>
              </w:rPr>
              <w:t>par ex. mini-campagne de rattrapage pour les cohortes non vaccinées</w:t>
            </w:r>
            <w:r>
              <w:rPr>
                <w:rStyle w:val="FootnoteReference"/>
                <w:rFonts w:cs="Arial"/>
                <w:i/>
                <w:iCs/>
                <w:color w:val="auto"/>
                <w:sz w:val="20"/>
                <w:lang w:val="fr"/>
              </w:rPr>
              <w:footnoteReference w:id="14"/>
            </w:r>
            <w:r>
              <w:rPr>
                <w:rFonts w:cs="Arial"/>
                <w:i/>
                <w:iCs/>
                <w:color w:val="auto"/>
                <w:sz w:val="20"/>
                <w:lang w:val="fr"/>
              </w:rPr>
              <w:t> :</w:t>
            </w:r>
          </w:p>
          <w:p w14:paraId="69B382A9" w14:textId="77777777" w:rsidR="007D7A26" w:rsidRPr="007B5ED0" w:rsidRDefault="007D7A26" w:rsidP="007D7A26">
            <w:pPr>
              <w:spacing w:before="20" w:after="20"/>
              <w:ind w:right="237"/>
              <w:jc w:val="both"/>
              <w:rPr>
                <w:rFonts w:cs="Arial"/>
                <w:i/>
                <w:iCs/>
                <w:color w:val="auto"/>
                <w:sz w:val="20"/>
                <w:lang w:val="fr-FR"/>
              </w:rPr>
            </w:pPr>
            <w:r>
              <w:rPr>
                <w:rFonts w:cs="Arial"/>
                <w:i/>
                <w:iCs/>
                <w:color w:val="auto"/>
                <w:sz w:val="20"/>
                <w:lang w:val="fr"/>
              </w:rPr>
              <w:t xml:space="preserve">par ex., campagnes préventives de masse  </w:t>
            </w:r>
          </w:p>
          <w:p w14:paraId="69B382AA" w14:textId="77777777" w:rsidR="007D7A26" w:rsidRPr="007B5ED0" w:rsidRDefault="007D7A26" w:rsidP="007D7A26">
            <w:pPr>
              <w:spacing w:before="20" w:after="20"/>
              <w:ind w:right="237"/>
              <w:jc w:val="both"/>
              <w:rPr>
                <w:rFonts w:cs="Arial"/>
                <w:i/>
                <w:iCs/>
                <w:color w:val="auto"/>
                <w:sz w:val="20"/>
                <w:lang w:val="fr-FR"/>
              </w:rPr>
            </w:pPr>
          </w:p>
        </w:tc>
      </w:tr>
      <w:tr w:rsidR="007D7A26" w:rsidRPr="00D86AC4" w14:paraId="69B382AE" w14:textId="77777777" w:rsidTr="007D7A26">
        <w:trPr>
          <w:trHeight w:val="542"/>
        </w:trPr>
        <w:tc>
          <w:tcPr>
            <w:tcW w:w="861" w:type="pct"/>
            <w:vMerge/>
            <w:shd w:val="clear" w:color="auto" w:fill="D9D9D9" w:themeFill="background1" w:themeFillShade="D9"/>
          </w:tcPr>
          <w:p w14:paraId="69B382AC" w14:textId="77777777" w:rsidR="007D7A26" w:rsidRPr="007B5ED0" w:rsidRDefault="007D7A26" w:rsidP="007D7A26">
            <w:pPr>
              <w:spacing w:before="20" w:after="20"/>
              <w:ind w:right="237"/>
              <w:rPr>
                <w:rFonts w:cs="Arial"/>
                <w:i/>
                <w:color w:val="auto"/>
                <w:sz w:val="20"/>
                <w:lang w:val="fr-FR"/>
              </w:rPr>
            </w:pPr>
          </w:p>
        </w:tc>
        <w:tc>
          <w:tcPr>
            <w:tcW w:w="4139" w:type="pct"/>
            <w:shd w:val="clear" w:color="auto" w:fill="F2F2F2" w:themeFill="background1" w:themeFillShade="F2"/>
          </w:tcPr>
          <w:p w14:paraId="69B382AD" w14:textId="77777777" w:rsidR="007D7A26" w:rsidRPr="007B5ED0" w:rsidRDefault="007D7A26" w:rsidP="007D7A26">
            <w:pPr>
              <w:spacing w:before="20" w:after="20"/>
              <w:ind w:right="237"/>
              <w:jc w:val="both"/>
              <w:rPr>
                <w:rFonts w:cs="Arial"/>
                <w:color w:val="auto"/>
                <w:sz w:val="20"/>
                <w:lang w:val="fr-FR"/>
              </w:rPr>
            </w:pPr>
            <w:r>
              <w:rPr>
                <w:rFonts w:cs="Arial"/>
                <w:b/>
                <w:bCs/>
                <w:color w:val="0070C0"/>
                <w:sz w:val="20"/>
                <w:lang w:val="fr"/>
              </w:rPr>
              <w:t>Assistance technique :</w:t>
            </w:r>
            <w:r>
              <w:rPr>
                <w:rFonts w:cs="Arial"/>
                <w:color w:val="auto"/>
                <w:sz w:val="20"/>
                <w:lang w:val="fr"/>
              </w:rPr>
              <w:t xml:space="preserve"> énumérer les besoins prévus en TA et les délais à tenir pour faciliter cette activité et les plans visant à la garantir (par ex. le RSS de </w:t>
            </w:r>
            <w:r>
              <w:rPr>
                <w:rFonts w:cs="Arial"/>
                <w:color w:val="auto"/>
                <w:sz w:val="20"/>
                <w:lang w:val="fr"/>
              </w:rPr>
              <w:lastRenderedPageBreak/>
              <w:t>Gavi, PEF/assistance au pays ciblé, autres sources ?)</w:t>
            </w:r>
          </w:p>
        </w:tc>
      </w:tr>
      <w:tr w:rsidR="007D7A26" w:rsidRPr="009E09CD" w14:paraId="69B382B2" w14:textId="77777777" w:rsidTr="007D7A26">
        <w:trPr>
          <w:trHeight w:val="60"/>
        </w:trPr>
        <w:tc>
          <w:tcPr>
            <w:tcW w:w="861" w:type="pct"/>
            <w:vMerge/>
            <w:shd w:val="clear" w:color="auto" w:fill="D9D9D9" w:themeFill="background1" w:themeFillShade="D9"/>
          </w:tcPr>
          <w:p w14:paraId="69B382AF" w14:textId="77777777" w:rsidR="007D7A26" w:rsidRPr="007B5ED0" w:rsidRDefault="007D7A26" w:rsidP="007D7A26">
            <w:pPr>
              <w:spacing w:before="20" w:after="20"/>
              <w:ind w:right="237"/>
              <w:rPr>
                <w:rFonts w:cs="Arial"/>
                <w:i/>
                <w:color w:val="auto"/>
                <w:sz w:val="20"/>
                <w:lang w:val="fr-FR"/>
              </w:rPr>
            </w:pPr>
          </w:p>
        </w:tc>
        <w:tc>
          <w:tcPr>
            <w:tcW w:w="4139" w:type="pct"/>
          </w:tcPr>
          <w:p w14:paraId="69B382B0" w14:textId="77777777" w:rsidR="007D7A26" w:rsidRPr="009E09CD" w:rsidRDefault="007D7A26" w:rsidP="007D7A26">
            <w:pPr>
              <w:spacing w:before="20" w:after="20"/>
              <w:ind w:right="237"/>
              <w:jc w:val="both"/>
              <w:rPr>
                <w:rFonts w:cs="Arial"/>
                <w:color w:val="auto"/>
                <w:sz w:val="20"/>
              </w:rPr>
            </w:pPr>
            <w:r>
              <w:rPr>
                <w:rFonts w:cs="Arial"/>
                <w:color w:val="auto"/>
                <w:sz w:val="20"/>
                <w:lang w:val="fr"/>
              </w:rPr>
              <w:t>…</w:t>
            </w:r>
          </w:p>
          <w:p w14:paraId="69B382B1" w14:textId="77777777" w:rsidR="007D7A26" w:rsidRPr="009E09CD" w:rsidRDefault="007D7A26" w:rsidP="007D7A26">
            <w:pPr>
              <w:spacing w:before="20" w:after="20"/>
              <w:ind w:right="237"/>
              <w:jc w:val="both"/>
              <w:rPr>
                <w:rFonts w:cs="Arial"/>
                <w:color w:val="auto"/>
                <w:sz w:val="20"/>
              </w:rPr>
            </w:pPr>
          </w:p>
        </w:tc>
      </w:tr>
    </w:tbl>
    <w:tbl>
      <w:tblPr>
        <w:tblStyle w:val="TableGrid"/>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59"/>
        <w:gridCol w:w="7497"/>
      </w:tblGrid>
      <w:tr w:rsidR="007D7A26" w:rsidRPr="00D86AC4" w14:paraId="69B382BE" w14:textId="77777777" w:rsidTr="007D7A26">
        <w:trPr>
          <w:trHeight w:val="70"/>
        </w:trPr>
        <w:tc>
          <w:tcPr>
            <w:tcW w:w="861" w:type="pct"/>
            <w:vMerge w:val="restart"/>
            <w:tcBorders>
              <w:top w:val="single" w:sz="12" w:space="0" w:color="0070C0"/>
              <w:left w:val="single" w:sz="12" w:space="0" w:color="0070C0"/>
            </w:tcBorders>
            <w:shd w:val="clear" w:color="auto" w:fill="D9D9D9" w:themeFill="background1" w:themeFillShade="D9"/>
          </w:tcPr>
          <w:p w14:paraId="69B382B3" w14:textId="77777777" w:rsidR="007D7A26" w:rsidRPr="007B5ED0" w:rsidRDefault="007D7A26" w:rsidP="007D7A26">
            <w:pPr>
              <w:shd w:val="clear" w:color="auto" w:fill="D9D9D9" w:themeFill="background1" w:themeFillShade="D9"/>
              <w:spacing w:before="20" w:after="20"/>
              <w:ind w:right="237"/>
              <w:rPr>
                <w:rFonts w:cs="Arial"/>
                <w:b/>
                <w:bCs/>
                <w:lang w:val="fr-FR"/>
              </w:rPr>
            </w:pPr>
          </w:p>
          <w:p w14:paraId="69B382B4" w14:textId="77777777" w:rsidR="007D7A26" w:rsidRPr="007B5ED0" w:rsidRDefault="007D7A26" w:rsidP="007D7A26">
            <w:pPr>
              <w:shd w:val="clear" w:color="auto" w:fill="D9D9D9" w:themeFill="background1" w:themeFillShade="D9"/>
              <w:spacing w:before="20" w:after="20"/>
              <w:ind w:right="237"/>
              <w:rPr>
                <w:rFonts w:cs="Arial"/>
                <w:bCs/>
                <w:lang w:val="fr-FR"/>
              </w:rPr>
            </w:pPr>
          </w:p>
          <w:p w14:paraId="69B382B5" w14:textId="77777777" w:rsidR="007D7A26" w:rsidRPr="007B5ED0" w:rsidRDefault="007D7A26" w:rsidP="007D7A26">
            <w:pPr>
              <w:shd w:val="clear" w:color="auto" w:fill="D9D9D9" w:themeFill="background1" w:themeFillShade="D9"/>
              <w:spacing w:before="20" w:after="20"/>
              <w:ind w:right="237"/>
              <w:rPr>
                <w:rFonts w:cs="Arial"/>
                <w:lang w:val="fr-FR"/>
              </w:rPr>
            </w:pPr>
            <w:r>
              <w:rPr>
                <w:rFonts w:cs="Arial"/>
                <w:lang w:val="fr"/>
              </w:rPr>
              <w:t>Rougeole/rougeole-rubéole</w:t>
            </w:r>
          </w:p>
          <w:p w14:paraId="69B382B6" w14:textId="77777777" w:rsidR="007D7A26" w:rsidRPr="007B5ED0" w:rsidRDefault="007D7A26" w:rsidP="007D7A26">
            <w:pPr>
              <w:shd w:val="clear" w:color="auto" w:fill="D9D9D9" w:themeFill="background1" w:themeFillShade="D9"/>
              <w:spacing w:before="20" w:after="20"/>
              <w:ind w:right="237"/>
              <w:rPr>
                <w:rFonts w:cs="Arial"/>
                <w:lang w:val="fr-FR"/>
              </w:rPr>
            </w:pPr>
            <w:r>
              <w:rPr>
                <w:rFonts w:cs="Arial"/>
                <w:b/>
                <w:bCs/>
                <w:i/>
                <w:iCs/>
                <w:lang w:val="fr"/>
              </w:rPr>
              <w:t>(vaccination systématique et campagne(s))</w:t>
            </w:r>
          </w:p>
          <w:p w14:paraId="69B382B7" w14:textId="77777777" w:rsidR="007D7A26" w:rsidRPr="007B5ED0" w:rsidRDefault="007D7A26" w:rsidP="007D7A26">
            <w:pPr>
              <w:shd w:val="clear" w:color="auto" w:fill="D9D9D9" w:themeFill="background1" w:themeFillShade="D9"/>
              <w:spacing w:before="20" w:after="20"/>
              <w:ind w:right="237"/>
              <w:rPr>
                <w:rFonts w:cs="Arial"/>
                <w:b/>
                <w:lang w:val="fr-FR"/>
              </w:rPr>
            </w:pPr>
          </w:p>
          <w:p w14:paraId="69B382B8" w14:textId="77777777" w:rsidR="007D7A26" w:rsidRPr="007B5ED0" w:rsidRDefault="007D7A26" w:rsidP="007D7A26">
            <w:pPr>
              <w:shd w:val="clear" w:color="auto" w:fill="D9D9D9" w:themeFill="background1" w:themeFillShade="D9"/>
              <w:spacing w:before="20" w:after="20"/>
              <w:ind w:right="237"/>
              <w:rPr>
                <w:rFonts w:cs="Arial"/>
                <w:bCs/>
                <w:lang w:val="fr-FR"/>
              </w:rPr>
            </w:pPr>
          </w:p>
        </w:tc>
        <w:tc>
          <w:tcPr>
            <w:tcW w:w="4139" w:type="pct"/>
            <w:tcBorders>
              <w:top w:val="single" w:sz="12" w:space="0" w:color="0070C0"/>
              <w:right w:val="single" w:sz="12" w:space="0" w:color="0070C0"/>
            </w:tcBorders>
            <w:shd w:val="clear" w:color="auto" w:fill="F2F2F2" w:themeFill="background1" w:themeFillShade="F2"/>
          </w:tcPr>
          <w:p w14:paraId="69B382B9" w14:textId="77777777" w:rsidR="007D7A26" w:rsidRPr="007B5ED0" w:rsidRDefault="007D7A26" w:rsidP="007D7A26">
            <w:pPr>
              <w:spacing w:before="40" w:after="40"/>
              <w:ind w:right="237"/>
              <w:contextualSpacing/>
              <w:jc w:val="both"/>
              <w:rPr>
                <w:rFonts w:cs="Arial"/>
                <w:lang w:val="fr-FR"/>
              </w:rPr>
            </w:pPr>
            <w:r>
              <w:rPr>
                <w:rFonts w:cs="Arial"/>
                <w:lang w:val="fr"/>
              </w:rPr>
              <w:t>Afin d</w:t>
            </w:r>
            <w:r w:rsidR="007B5ED0">
              <w:rPr>
                <w:rFonts w:cs="Arial"/>
                <w:lang w:val="fr"/>
              </w:rPr>
              <w:t>’</w:t>
            </w:r>
            <w:r>
              <w:rPr>
                <w:rFonts w:cs="Arial"/>
                <w:lang w:val="fr"/>
              </w:rPr>
              <w:t>encourager l</w:t>
            </w:r>
            <w:r w:rsidR="007B5ED0">
              <w:rPr>
                <w:rFonts w:cs="Arial"/>
                <w:lang w:val="fr"/>
              </w:rPr>
              <w:t>’</w:t>
            </w:r>
            <w:r>
              <w:rPr>
                <w:rFonts w:cs="Arial"/>
                <w:lang w:val="fr"/>
              </w:rPr>
              <w:t>adoption d</w:t>
            </w:r>
            <w:r w:rsidR="007B5ED0">
              <w:rPr>
                <w:rFonts w:cs="Arial"/>
                <w:lang w:val="fr"/>
              </w:rPr>
              <w:t>’</w:t>
            </w:r>
            <w:r>
              <w:rPr>
                <w:rFonts w:cs="Arial"/>
                <w:lang w:val="fr"/>
              </w:rPr>
              <w:t>une approche complète et à plus long terme de la planification du vaccin antirougeoleux et antirubéoleux, dans l</w:t>
            </w:r>
            <w:r w:rsidR="007B5ED0">
              <w:rPr>
                <w:rFonts w:cs="Arial"/>
                <w:lang w:val="fr"/>
              </w:rPr>
              <w:t>’</w:t>
            </w:r>
            <w:r>
              <w:rPr>
                <w:rFonts w:cs="Arial"/>
                <w:lang w:val="fr"/>
              </w:rPr>
              <w:t xml:space="preserve">optique de la pérennité programmatique et financière, un </w:t>
            </w:r>
            <w:r>
              <w:rPr>
                <w:rFonts w:cs="Arial"/>
                <w:b/>
                <w:bCs/>
                <w:color w:val="0070C0"/>
                <w:lang w:val="fr"/>
              </w:rPr>
              <w:t>PPAC du pays ou un plan pluriannuel équivalent joint à cette JSP doit comprendre une analyse exhaustive de la situation et un plan sur 5 ans applicable à la rougeole et la rubéole</w:t>
            </w:r>
            <w:r>
              <w:rPr>
                <w:rFonts w:cs="Arial"/>
                <w:b/>
                <w:bCs/>
                <w:lang w:val="fr"/>
              </w:rPr>
              <w:t>.</w:t>
            </w:r>
            <w:r>
              <w:rPr>
                <w:rFonts w:cs="Arial"/>
                <w:lang w:val="fr"/>
              </w:rPr>
              <w:t xml:space="preserve"> Si le PPAC actuel ou le plan pluriannuel équivalent ne comportent pas toutes les informations requises, un supplément au PPAC doit être établi et soumis avec la JSP sous forme d</w:t>
            </w:r>
            <w:r w:rsidR="007B5ED0">
              <w:rPr>
                <w:rFonts w:cs="Arial"/>
                <w:lang w:val="fr"/>
              </w:rPr>
              <w:t>’</w:t>
            </w:r>
            <w:r>
              <w:rPr>
                <w:rFonts w:cs="Arial"/>
                <w:lang w:val="fr"/>
              </w:rPr>
              <w:t xml:space="preserve">annexe. </w:t>
            </w:r>
          </w:p>
          <w:p w14:paraId="69B382BA" w14:textId="77777777" w:rsidR="007D7A26" w:rsidRPr="007B5ED0" w:rsidRDefault="007D7A26" w:rsidP="007D7A26">
            <w:pPr>
              <w:spacing w:before="40" w:after="40"/>
              <w:ind w:right="237"/>
              <w:contextualSpacing/>
              <w:jc w:val="both"/>
              <w:rPr>
                <w:rFonts w:cs="Arial"/>
                <w:lang w:val="fr-FR"/>
              </w:rPr>
            </w:pPr>
            <w:r>
              <w:rPr>
                <w:rFonts w:cs="Arial"/>
                <w:lang w:val="fr"/>
              </w:rPr>
              <w:t xml:space="preserve">Pour procéder à votre analyse exhaustive de la situation et élaborer un plan sur 5 ans applicable à la rougeole et la rubéole, veuillez utiliser le </w:t>
            </w:r>
            <w:r>
              <w:rPr>
                <w:rFonts w:cs="Arial"/>
                <w:b/>
                <w:bCs/>
                <w:color w:val="0070C0"/>
                <w:lang w:val="fr"/>
              </w:rPr>
              <w:t>modèle de Gavi</w:t>
            </w:r>
            <w:r>
              <w:rPr>
                <w:rFonts w:cs="Arial"/>
                <w:lang w:val="fr"/>
              </w:rPr>
              <w:t xml:space="preserve"> disponible ici : </w:t>
            </w:r>
          </w:p>
          <w:p w14:paraId="69B382BB" w14:textId="77777777" w:rsidR="007D7A26" w:rsidRPr="007B5ED0" w:rsidRDefault="00200E11" w:rsidP="007D7A26">
            <w:pPr>
              <w:spacing w:before="40" w:after="40"/>
              <w:ind w:right="237"/>
              <w:contextualSpacing/>
              <w:jc w:val="both"/>
              <w:rPr>
                <w:rFonts w:cs="Arial"/>
                <w:lang w:val="fr-FR"/>
              </w:rPr>
            </w:pPr>
            <w:hyperlink r:id="rId34">
              <w:r w:rsidR="00687E5F">
                <w:rPr>
                  <w:rStyle w:val="Hyperlink"/>
                  <w:rFonts w:cs="Arial"/>
                  <w:lang w:val="fr"/>
                </w:rPr>
                <w:t>http://www.gavi.org/library/gavi-documents/guidelines-and-forms/m-r-situation-analysis-and-5-year-plan-for-cmyp/</w:t>
              </w:r>
            </w:hyperlink>
            <w:r w:rsidR="00687E5F">
              <w:rPr>
                <w:rFonts w:cs="Arial"/>
                <w:lang w:val="fr"/>
              </w:rPr>
              <w:t xml:space="preserve"> </w:t>
            </w:r>
          </w:p>
          <w:p w14:paraId="69B382BC" w14:textId="77777777" w:rsidR="007D7A26" w:rsidRPr="007B5ED0" w:rsidRDefault="007D7A26" w:rsidP="007D7A26">
            <w:pPr>
              <w:spacing w:before="40" w:after="40"/>
              <w:ind w:right="237"/>
              <w:contextualSpacing/>
              <w:jc w:val="both"/>
              <w:rPr>
                <w:rFonts w:cs="Arial"/>
                <w:lang w:val="fr-FR"/>
              </w:rPr>
            </w:pPr>
          </w:p>
          <w:p w14:paraId="69B382BD" w14:textId="77777777" w:rsidR="007D7A26" w:rsidRPr="007B5ED0" w:rsidRDefault="007D7A26" w:rsidP="007D7A26">
            <w:pPr>
              <w:spacing w:before="40" w:after="40"/>
              <w:ind w:right="237"/>
              <w:contextualSpacing/>
              <w:jc w:val="both"/>
              <w:rPr>
                <w:rFonts w:cs="Arial"/>
                <w:lang w:val="fr-FR"/>
              </w:rPr>
            </w:pPr>
            <w:r>
              <w:rPr>
                <w:rFonts w:cs="Arial"/>
                <w:lang w:val="fr"/>
              </w:rPr>
              <w:t xml:space="preserve">Fournir une </w:t>
            </w:r>
            <w:r>
              <w:rPr>
                <w:rFonts w:cs="Arial"/>
                <w:b/>
                <w:bCs/>
                <w:color w:val="0070C0"/>
                <w:lang w:val="fr"/>
              </w:rPr>
              <w:t>justification technique</w:t>
            </w:r>
            <w:r>
              <w:rPr>
                <w:rFonts w:cs="Arial"/>
                <w:lang w:val="fr"/>
              </w:rPr>
              <w:t xml:space="preserve"> pour chaque type de soutien demandé pour la rougeole/rougeole et rubéole au cours des 5 prochaines années et indiquer pour quelle date chaque lancement/campagne est prévu(e)</w:t>
            </w:r>
          </w:p>
        </w:tc>
      </w:tr>
      <w:tr w:rsidR="007D7A26" w:rsidRPr="009E09CD" w14:paraId="69B382C3" w14:textId="77777777" w:rsidTr="007D7A26">
        <w:trPr>
          <w:trHeight w:val="70"/>
        </w:trPr>
        <w:tc>
          <w:tcPr>
            <w:tcW w:w="861" w:type="pct"/>
            <w:vMerge/>
            <w:tcBorders>
              <w:left w:val="single" w:sz="12" w:space="0" w:color="0070C0"/>
            </w:tcBorders>
            <w:shd w:val="clear" w:color="auto" w:fill="D9D9D9" w:themeFill="background1" w:themeFillShade="D9"/>
          </w:tcPr>
          <w:p w14:paraId="69B382BF" w14:textId="77777777" w:rsidR="007D7A26" w:rsidRPr="007B5ED0" w:rsidRDefault="007D7A26" w:rsidP="007D7A26">
            <w:pPr>
              <w:shd w:val="clear" w:color="auto" w:fill="D9D9D9" w:themeFill="background1" w:themeFillShade="D9"/>
              <w:spacing w:before="20" w:after="20"/>
              <w:ind w:right="237"/>
              <w:rPr>
                <w:rFonts w:cs="Arial"/>
                <w:b/>
                <w:bCs/>
                <w:lang w:val="fr-FR"/>
              </w:rPr>
            </w:pPr>
          </w:p>
        </w:tc>
        <w:tc>
          <w:tcPr>
            <w:tcW w:w="4139" w:type="pct"/>
            <w:tcBorders>
              <w:right w:val="single" w:sz="12" w:space="0" w:color="0070C0"/>
            </w:tcBorders>
            <w:shd w:val="clear" w:color="auto" w:fill="FFFFFF" w:themeFill="background1"/>
          </w:tcPr>
          <w:p w14:paraId="69B382C0" w14:textId="77777777" w:rsidR="007D7A26" w:rsidRPr="007B5ED0" w:rsidRDefault="007D7A26" w:rsidP="007D7A26">
            <w:pPr>
              <w:spacing w:before="20" w:after="20"/>
              <w:ind w:right="237"/>
              <w:jc w:val="both"/>
              <w:rPr>
                <w:rFonts w:cs="Arial"/>
                <w:i/>
                <w:iCs/>
                <w:lang w:val="fr-FR"/>
              </w:rPr>
            </w:pPr>
            <w:r>
              <w:rPr>
                <w:rFonts w:cs="Arial"/>
                <w:i/>
                <w:iCs/>
                <w:lang w:val="fr"/>
              </w:rPr>
              <w:t>par ex. campagne de suivi :</w:t>
            </w:r>
          </w:p>
          <w:p w14:paraId="69B382C1" w14:textId="77777777" w:rsidR="007D7A26" w:rsidRPr="009E09CD" w:rsidRDefault="007D7A26" w:rsidP="007D7A26">
            <w:pPr>
              <w:spacing w:before="20" w:after="20"/>
              <w:ind w:right="237"/>
              <w:jc w:val="both"/>
              <w:rPr>
                <w:rFonts w:cs="Arial"/>
                <w:i/>
                <w:iCs/>
              </w:rPr>
            </w:pPr>
            <w:r>
              <w:rPr>
                <w:rFonts w:cs="Arial"/>
                <w:i/>
                <w:iCs/>
                <w:lang w:val="fr"/>
              </w:rPr>
              <w:t>par ex.</w:t>
            </w:r>
            <w:r>
              <w:rPr>
                <w:rFonts w:cs="Arial"/>
                <w:lang w:val="fr"/>
              </w:rPr>
              <w:t xml:space="preserve"> </w:t>
            </w:r>
            <w:r>
              <w:rPr>
                <w:rFonts w:cs="Arial"/>
                <w:i/>
                <w:iCs/>
                <w:lang w:val="fr"/>
              </w:rPr>
              <w:t>vaccination systématique :</w:t>
            </w:r>
          </w:p>
          <w:p w14:paraId="69B382C2" w14:textId="77777777" w:rsidR="007D7A26" w:rsidRPr="009E09CD" w:rsidRDefault="007D7A26" w:rsidP="007D7A26">
            <w:pPr>
              <w:spacing w:before="40" w:after="40"/>
              <w:ind w:right="237"/>
              <w:contextualSpacing/>
              <w:jc w:val="both"/>
              <w:rPr>
                <w:rFonts w:cs="Arial"/>
                <w:b/>
                <w:bCs/>
              </w:rPr>
            </w:pPr>
          </w:p>
        </w:tc>
      </w:tr>
      <w:tr w:rsidR="007D7A26" w:rsidRPr="00D86AC4" w14:paraId="69B382C6" w14:textId="77777777" w:rsidTr="007D7A26">
        <w:trPr>
          <w:trHeight w:val="302"/>
        </w:trPr>
        <w:tc>
          <w:tcPr>
            <w:tcW w:w="861" w:type="pct"/>
            <w:vMerge/>
            <w:tcBorders>
              <w:left w:val="single" w:sz="12" w:space="0" w:color="0070C0"/>
            </w:tcBorders>
            <w:shd w:val="clear" w:color="auto" w:fill="D9D9D9" w:themeFill="background1" w:themeFillShade="D9"/>
          </w:tcPr>
          <w:p w14:paraId="69B382C4" w14:textId="77777777" w:rsidR="007D7A26" w:rsidRPr="009E09CD" w:rsidRDefault="007D7A26" w:rsidP="007D7A26">
            <w:pPr>
              <w:shd w:val="clear" w:color="auto" w:fill="D9D9D9" w:themeFill="background1" w:themeFillShade="D9"/>
              <w:spacing w:before="20" w:after="20"/>
              <w:ind w:right="237"/>
              <w:rPr>
                <w:rFonts w:cs="Arial"/>
                <w:b/>
              </w:rPr>
            </w:pPr>
          </w:p>
        </w:tc>
        <w:tc>
          <w:tcPr>
            <w:tcW w:w="4139" w:type="pct"/>
            <w:tcBorders>
              <w:bottom w:val="single" w:sz="4" w:space="0" w:color="BFBFBF" w:themeColor="background1" w:themeShade="BF"/>
              <w:right w:val="single" w:sz="12" w:space="0" w:color="0070C0"/>
            </w:tcBorders>
            <w:shd w:val="clear" w:color="auto" w:fill="F2F2F2" w:themeFill="background1" w:themeFillShade="F2"/>
          </w:tcPr>
          <w:p w14:paraId="69B382C5" w14:textId="77777777" w:rsidR="007D7A26" w:rsidRPr="007B5ED0" w:rsidRDefault="007D7A26" w:rsidP="007D7A26">
            <w:pPr>
              <w:spacing w:before="20" w:after="20"/>
              <w:ind w:right="237"/>
              <w:jc w:val="both"/>
              <w:rPr>
                <w:rFonts w:cs="Arial"/>
                <w:lang w:val="fr-FR"/>
              </w:rPr>
            </w:pPr>
            <w:r>
              <w:rPr>
                <w:rFonts w:cs="Arial"/>
                <w:lang w:val="fr"/>
              </w:rPr>
              <w:t>Énumérer l</w:t>
            </w:r>
            <w:r w:rsidR="007B5ED0">
              <w:rPr>
                <w:rFonts w:cs="Arial"/>
                <w:lang w:val="fr"/>
              </w:rPr>
              <w:t>’</w:t>
            </w:r>
            <w:r>
              <w:rPr>
                <w:rFonts w:cs="Arial"/>
                <w:b/>
                <w:bCs/>
                <w:color w:val="0070C0"/>
                <w:lang w:val="fr"/>
              </w:rPr>
              <w:t>Assistance technique</w:t>
            </w:r>
            <w:r>
              <w:rPr>
                <w:rFonts w:cs="Arial"/>
                <w:color w:val="0070C0"/>
                <w:lang w:val="fr"/>
              </w:rPr>
              <w:t xml:space="preserve"> </w:t>
            </w:r>
            <w:r>
              <w:rPr>
                <w:rFonts w:cs="Arial"/>
                <w:lang w:val="fr"/>
              </w:rPr>
              <w:t>nécessaire au soutien des lancements de programmes de vaccination et/ou campagne(s) décrits dans votre plan sur 5 ans. Indiquer comment vous prévoyez de le garantir et pour quelle date.</w:t>
            </w:r>
          </w:p>
        </w:tc>
      </w:tr>
      <w:tr w:rsidR="007D7A26" w:rsidRPr="009E09CD" w14:paraId="69B382CA" w14:textId="77777777" w:rsidTr="007D7A26">
        <w:trPr>
          <w:trHeight w:val="394"/>
        </w:trPr>
        <w:tc>
          <w:tcPr>
            <w:tcW w:w="861" w:type="pct"/>
            <w:vMerge/>
            <w:tcBorders>
              <w:left w:val="single" w:sz="12" w:space="0" w:color="0070C0"/>
            </w:tcBorders>
            <w:shd w:val="clear" w:color="auto" w:fill="D9D9D9" w:themeFill="background1" w:themeFillShade="D9"/>
          </w:tcPr>
          <w:p w14:paraId="69B382C7" w14:textId="77777777" w:rsidR="007D7A26" w:rsidRPr="007B5ED0" w:rsidRDefault="007D7A26" w:rsidP="007D7A26">
            <w:pPr>
              <w:shd w:val="clear" w:color="auto" w:fill="D9D9D9" w:themeFill="background1" w:themeFillShade="D9"/>
              <w:spacing w:before="20" w:after="20"/>
              <w:ind w:right="237"/>
              <w:rPr>
                <w:rFonts w:cs="Arial"/>
                <w:b/>
                <w:lang w:val="fr-FR"/>
              </w:rPr>
            </w:pPr>
          </w:p>
        </w:tc>
        <w:tc>
          <w:tcPr>
            <w:tcW w:w="4139" w:type="pct"/>
            <w:tcBorders>
              <w:bottom w:val="single" w:sz="4" w:space="0" w:color="BFBFBF" w:themeColor="background1" w:themeShade="BF"/>
              <w:right w:val="single" w:sz="12" w:space="0" w:color="0070C0"/>
            </w:tcBorders>
            <w:shd w:val="clear" w:color="auto" w:fill="auto"/>
          </w:tcPr>
          <w:p w14:paraId="69B382C8" w14:textId="77777777" w:rsidR="007D7A26" w:rsidRPr="009E09CD" w:rsidRDefault="007D7A26" w:rsidP="007D7A26">
            <w:pPr>
              <w:spacing w:before="20" w:after="20"/>
              <w:ind w:right="237"/>
              <w:jc w:val="both"/>
              <w:rPr>
                <w:rFonts w:cs="Arial"/>
                <w:i/>
                <w:iCs/>
              </w:rPr>
            </w:pPr>
            <w:r>
              <w:rPr>
                <w:rFonts w:cs="Arial"/>
                <w:i/>
                <w:iCs/>
                <w:lang w:val="fr"/>
              </w:rPr>
              <w:t>…</w:t>
            </w:r>
          </w:p>
          <w:p w14:paraId="69B382C9" w14:textId="77777777" w:rsidR="007D7A26" w:rsidRPr="009E09CD" w:rsidRDefault="007D7A26" w:rsidP="007D7A26">
            <w:pPr>
              <w:spacing w:before="20" w:after="20"/>
              <w:ind w:right="237"/>
              <w:jc w:val="both"/>
              <w:rPr>
                <w:rFonts w:cs="Arial"/>
                <w:i/>
                <w:iCs/>
              </w:rPr>
            </w:pPr>
          </w:p>
        </w:tc>
      </w:tr>
      <w:tr w:rsidR="007D7A26" w:rsidRPr="00D86AC4" w14:paraId="69B382CD" w14:textId="77777777" w:rsidTr="007D7A26">
        <w:trPr>
          <w:trHeight w:val="394"/>
        </w:trPr>
        <w:tc>
          <w:tcPr>
            <w:tcW w:w="861" w:type="pct"/>
            <w:tcBorders>
              <w:left w:val="single" w:sz="12" w:space="0" w:color="0070C0"/>
              <w:bottom w:val="single" w:sz="12" w:space="0" w:color="0070C0"/>
            </w:tcBorders>
            <w:shd w:val="clear" w:color="auto" w:fill="D9D9D9" w:themeFill="background1" w:themeFillShade="D9"/>
          </w:tcPr>
          <w:p w14:paraId="69B382CB" w14:textId="77777777" w:rsidR="007D7A26" w:rsidRPr="009E09CD" w:rsidRDefault="007D7A26" w:rsidP="007D7A26">
            <w:pPr>
              <w:shd w:val="clear" w:color="auto" w:fill="D9D9D9" w:themeFill="background1" w:themeFillShade="D9"/>
              <w:spacing w:before="20" w:after="20"/>
              <w:ind w:right="237"/>
              <w:rPr>
                <w:rFonts w:cs="Arial"/>
                <w:b/>
              </w:rPr>
            </w:pPr>
          </w:p>
        </w:tc>
        <w:tc>
          <w:tcPr>
            <w:tcW w:w="4139" w:type="pct"/>
            <w:tcBorders>
              <w:bottom w:val="single" w:sz="12" w:space="0" w:color="0070C0"/>
              <w:right w:val="single" w:sz="12" w:space="0" w:color="0070C0"/>
            </w:tcBorders>
            <w:shd w:val="clear" w:color="auto" w:fill="F2F2F2" w:themeFill="background1" w:themeFillShade="F2"/>
          </w:tcPr>
          <w:p w14:paraId="69B382CC" w14:textId="77777777" w:rsidR="007D7A26" w:rsidRPr="007B5ED0" w:rsidRDefault="007D7A26" w:rsidP="007D7A26">
            <w:pPr>
              <w:spacing w:before="20" w:after="20"/>
              <w:ind w:right="237"/>
              <w:jc w:val="both"/>
              <w:rPr>
                <w:rFonts w:cs="Arial"/>
                <w:i/>
                <w:iCs/>
                <w:lang w:val="fr-FR"/>
              </w:rPr>
            </w:pPr>
            <w:r>
              <w:rPr>
                <w:rFonts w:cs="Arial"/>
                <w:lang w:val="fr"/>
              </w:rPr>
              <w:t xml:space="preserve">Décrire la manière dont le soutien au renforcement des systèmes de santé demandé dans cette Justification de soutien au programme contribuera au renforcement de la </w:t>
            </w:r>
            <w:r>
              <w:rPr>
                <w:rFonts w:cs="Arial"/>
                <w:b/>
                <w:bCs/>
                <w:color w:val="0070C0"/>
                <w:lang w:val="fr"/>
              </w:rPr>
              <w:t>vaccination systématique</w:t>
            </w:r>
            <w:r>
              <w:rPr>
                <w:rFonts w:cs="Arial"/>
                <w:lang w:val="fr"/>
              </w:rPr>
              <w:t xml:space="preserve"> </w:t>
            </w:r>
            <w:r>
              <w:rPr>
                <w:rFonts w:cs="Arial"/>
                <w:b/>
                <w:bCs/>
                <w:color w:val="0070C0"/>
                <w:lang w:val="fr"/>
              </w:rPr>
              <w:t>anti-VVR1 et VVR2</w:t>
            </w:r>
            <w:r>
              <w:rPr>
                <w:rFonts w:cs="Arial"/>
                <w:lang w:val="fr"/>
              </w:rPr>
              <w:t xml:space="preserve"> et au renforcement de la </w:t>
            </w:r>
            <w:r>
              <w:rPr>
                <w:rFonts w:cs="Arial"/>
                <w:b/>
                <w:bCs/>
                <w:color w:val="0070C0"/>
                <w:lang w:val="fr"/>
              </w:rPr>
              <w:t>surveillance du syndrome de rougeole, de rubéole et de rubéole congénitale</w:t>
            </w:r>
            <w:r>
              <w:rPr>
                <w:rFonts w:cs="Arial"/>
                <w:lang w:val="fr"/>
              </w:rPr>
              <w:t>.</w:t>
            </w:r>
          </w:p>
        </w:tc>
      </w:tr>
      <w:tr w:rsidR="007D7A26" w:rsidRPr="009E09CD" w14:paraId="69B382D2" w14:textId="77777777" w:rsidTr="007D7A26">
        <w:trPr>
          <w:trHeight w:val="302"/>
        </w:trPr>
        <w:tc>
          <w:tcPr>
            <w:tcW w:w="861" w:type="pct"/>
            <w:vMerge w:val="restart"/>
            <w:tcBorders>
              <w:top w:val="single" w:sz="12" w:space="0" w:color="0070C0"/>
              <w:left w:val="single" w:sz="12" w:space="0" w:color="0070C0"/>
            </w:tcBorders>
            <w:shd w:val="clear" w:color="auto" w:fill="D9D9D9" w:themeFill="background1" w:themeFillShade="D9"/>
          </w:tcPr>
          <w:p w14:paraId="69B382CE" w14:textId="77777777" w:rsidR="007D7A26" w:rsidRPr="007B5ED0" w:rsidRDefault="007D7A26" w:rsidP="007D7A26">
            <w:pPr>
              <w:shd w:val="clear" w:color="auto" w:fill="D9D9D9" w:themeFill="background1" w:themeFillShade="D9"/>
              <w:spacing w:before="20" w:after="20"/>
              <w:ind w:right="237"/>
              <w:rPr>
                <w:rFonts w:cs="Arial"/>
                <w:b/>
                <w:bCs/>
                <w:lang w:val="fr-FR"/>
              </w:rPr>
            </w:pPr>
            <w:r>
              <w:rPr>
                <w:rFonts w:cs="Arial"/>
                <w:b/>
                <w:bCs/>
                <w:lang w:val="fr"/>
              </w:rPr>
              <w:t xml:space="preserve">Typhoïde </w:t>
            </w:r>
            <w:r>
              <w:rPr>
                <w:rFonts w:cs="Arial"/>
                <w:i/>
                <w:iCs/>
                <w:lang w:val="fr"/>
              </w:rPr>
              <w:t>(vaccination conjuguée systématique avec rattrapage)</w:t>
            </w:r>
          </w:p>
          <w:p w14:paraId="69B382CF" w14:textId="77777777" w:rsidR="007D7A26" w:rsidRPr="007B5ED0" w:rsidRDefault="007D7A26" w:rsidP="007D7A26">
            <w:pPr>
              <w:shd w:val="clear" w:color="auto" w:fill="D9D9D9" w:themeFill="background1" w:themeFillShade="D9"/>
              <w:spacing w:before="20" w:after="20"/>
              <w:ind w:right="237"/>
              <w:rPr>
                <w:rFonts w:cs="Arial"/>
                <w:b/>
                <w:lang w:val="fr-FR"/>
              </w:rPr>
            </w:pPr>
          </w:p>
          <w:p w14:paraId="69B382D0" w14:textId="77777777" w:rsidR="007D7A26" w:rsidRPr="007B5ED0" w:rsidRDefault="007D7A26" w:rsidP="007D7A26">
            <w:pPr>
              <w:shd w:val="clear" w:color="auto" w:fill="D9D9D9" w:themeFill="background1" w:themeFillShade="D9"/>
              <w:spacing w:before="20" w:after="20"/>
              <w:ind w:right="237"/>
              <w:rPr>
                <w:rFonts w:cs="Arial"/>
                <w:b/>
                <w:lang w:val="fr-FR"/>
              </w:rPr>
            </w:pPr>
          </w:p>
        </w:tc>
        <w:tc>
          <w:tcPr>
            <w:tcW w:w="4139" w:type="pct"/>
            <w:tcBorders>
              <w:top w:val="single" w:sz="12" w:space="0" w:color="0070C0"/>
              <w:right w:val="single" w:sz="12" w:space="0" w:color="0070C0"/>
            </w:tcBorders>
            <w:shd w:val="clear" w:color="auto" w:fill="FFFFFF" w:themeFill="background1"/>
          </w:tcPr>
          <w:p w14:paraId="69B382D1" w14:textId="77777777" w:rsidR="007D7A26" w:rsidRPr="009E09CD" w:rsidRDefault="007D7A26" w:rsidP="007D7A26">
            <w:pPr>
              <w:spacing w:before="20" w:after="20"/>
              <w:ind w:right="237"/>
              <w:jc w:val="both"/>
              <w:rPr>
                <w:rFonts w:cs="Arial"/>
                <w:i/>
                <w:iCs/>
              </w:rPr>
            </w:pPr>
            <w:r>
              <w:rPr>
                <w:rFonts w:cs="Arial"/>
                <w:b/>
                <w:bCs/>
                <w:lang w:val="fr"/>
              </w:rPr>
              <w:t>Date d</w:t>
            </w:r>
            <w:r w:rsidR="007B5ED0">
              <w:rPr>
                <w:rFonts w:cs="Arial"/>
                <w:b/>
                <w:bCs/>
                <w:lang w:val="fr"/>
              </w:rPr>
              <w:t>’</w:t>
            </w:r>
            <w:r>
              <w:rPr>
                <w:rFonts w:cs="Arial"/>
                <w:b/>
                <w:bCs/>
                <w:lang w:val="fr"/>
              </w:rPr>
              <w:t xml:space="preserve">introduction prévue : </w:t>
            </w:r>
            <w:r>
              <w:rPr>
                <w:rFonts w:cs="Arial"/>
                <w:lang w:val="fr"/>
              </w:rPr>
              <w:t>Par ex. Nov. 2020</w:t>
            </w:r>
          </w:p>
        </w:tc>
      </w:tr>
      <w:tr w:rsidR="007D7A26" w:rsidRPr="00D86AC4" w14:paraId="69B382D5" w14:textId="77777777" w:rsidTr="007D7A26">
        <w:trPr>
          <w:trHeight w:val="302"/>
        </w:trPr>
        <w:tc>
          <w:tcPr>
            <w:tcW w:w="861" w:type="pct"/>
            <w:vMerge/>
            <w:tcBorders>
              <w:left w:val="single" w:sz="12" w:space="0" w:color="0070C0"/>
            </w:tcBorders>
            <w:shd w:val="clear" w:color="auto" w:fill="D9D9D9" w:themeFill="background1" w:themeFillShade="D9"/>
          </w:tcPr>
          <w:p w14:paraId="69B382D3" w14:textId="77777777" w:rsidR="007D7A26" w:rsidRPr="009E09CD" w:rsidRDefault="007D7A26" w:rsidP="007D7A26">
            <w:pPr>
              <w:shd w:val="clear" w:color="auto" w:fill="D9D9D9" w:themeFill="background1" w:themeFillShade="D9"/>
              <w:spacing w:before="20" w:after="20"/>
              <w:ind w:right="237"/>
              <w:rPr>
                <w:rFonts w:cs="Arial"/>
                <w:b/>
              </w:rPr>
            </w:pPr>
          </w:p>
        </w:tc>
        <w:tc>
          <w:tcPr>
            <w:tcW w:w="4139" w:type="pct"/>
            <w:tcBorders>
              <w:right w:val="single" w:sz="12" w:space="0" w:color="0070C0"/>
            </w:tcBorders>
            <w:shd w:val="clear" w:color="auto" w:fill="F2F2F2" w:themeFill="background1" w:themeFillShade="F2"/>
          </w:tcPr>
          <w:p w14:paraId="69B382D4" w14:textId="77777777" w:rsidR="007D7A26" w:rsidRPr="007B5ED0" w:rsidRDefault="007D7A26" w:rsidP="007D7A26">
            <w:pPr>
              <w:spacing w:before="20" w:after="20"/>
              <w:ind w:right="237"/>
              <w:jc w:val="both"/>
              <w:rPr>
                <w:rFonts w:cs="Arial"/>
                <w:i/>
                <w:iCs/>
                <w:lang w:val="fr-FR"/>
              </w:rPr>
            </w:pPr>
            <w:r>
              <w:rPr>
                <w:rFonts w:cs="Arial"/>
                <w:lang w:val="fr"/>
              </w:rPr>
              <w:t xml:space="preserve">Décrire toutes les </w:t>
            </w:r>
            <w:r>
              <w:rPr>
                <w:rFonts w:cs="Arial"/>
                <w:b/>
                <w:bCs/>
                <w:color w:val="0070C0"/>
                <w:lang w:val="fr"/>
              </w:rPr>
              <w:t xml:space="preserve">données étayant la justification du lancement du programme de vaccination par le VTC (vaccin </w:t>
            </w:r>
            <w:proofErr w:type="spellStart"/>
            <w:r>
              <w:rPr>
                <w:rFonts w:cs="Arial"/>
                <w:b/>
                <w:bCs/>
                <w:color w:val="0070C0"/>
                <w:lang w:val="fr"/>
              </w:rPr>
              <w:t>antityphoidique</w:t>
            </w:r>
            <w:proofErr w:type="spellEnd"/>
            <w:r>
              <w:rPr>
                <w:rFonts w:cs="Arial"/>
                <w:b/>
                <w:bCs/>
                <w:color w:val="0070C0"/>
                <w:lang w:val="fr"/>
              </w:rPr>
              <w:t xml:space="preserve"> conjugué)</w:t>
            </w:r>
            <w:r>
              <w:rPr>
                <w:rFonts w:cs="Arial"/>
                <w:lang w:val="fr"/>
              </w:rPr>
              <w:t xml:space="preserve"> dans le programme de vaccination national (données épidémiologiques/de modélisation)</w:t>
            </w:r>
          </w:p>
        </w:tc>
      </w:tr>
      <w:tr w:rsidR="007D7A26" w:rsidRPr="00D86AC4" w14:paraId="69B382D8" w14:textId="77777777" w:rsidTr="007D7A26">
        <w:trPr>
          <w:trHeight w:val="302"/>
        </w:trPr>
        <w:tc>
          <w:tcPr>
            <w:tcW w:w="861" w:type="pct"/>
            <w:vMerge/>
            <w:tcBorders>
              <w:left w:val="single" w:sz="12" w:space="0" w:color="0070C0"/>
            </w:tcBorders>
            <w:shd w:val="clear" w:color="auto" w:fill="D9D9D9" w:themeFill="background1" w:themeFillShade="D9"/>
          </w:tcPr>
          <w:p w14:paraId="69B382D6" w14:textId="77777777" w:rsidR="007D7A26" w:rsidRPr="007B5ED0" w:rsidRDefault="007D7A26" w:rsidP="007D7A26">
            <w:pPr>
              <w:shd w:val="clear" w:color="auto" w:fill="D9D9D9" w:themeFill="background1" w:themeFillShade="D9"/>
              <w:spacing w:before="20" w:after="20"/>
              <w:ind w:right="237"/>
              <w:rPr>
                <w:rFonts w:cs="Arial"/>
                <w:b/>
                <w:lang w:val="fr-FR"/>
              </w:rPr>
            </w:pPr>
          </w:p>
        </w:tc>
        <w:tc>
          <w:tcPr>
            <w:tcW w:w="4139" w:type="pct"/>
            <w:tcBorders>
              <w:bottom w:val="single" w:sz="4" w:space="0" w:color="BFBFBF" w:themeColor="background1" w:themeShade="BF"/>
              <w:right w:val="single" w:sz="12" w:space="0" w:color="0070C0"/>
            </w:tcBorders>
            <w:shd w:val="clear" w:color="auto" w:fill="FFFFFF" w:themeFill="background1"/>
          </w:tcPr>
          <w:p w14:paraId="69B382D7" w14:textId="77777777" w:rsidR="007D7A26" w:rsidRPr="007B5ED0" w:rsidRDefault="007D7A26" w:rsidP="007D7A26">
            <w:pPr>
              <w:spacing w:before="20" w:after="20"/>
              <w:ind w:right="237"/>
              <w:jc w:val="both"/>
              <w:rPr>
                <w:rFonts w:cs="Arial"/>
                <w:i/>
                <w:iCs/>
                <w:lang w:val="fr-FR"/>
              </w:rPr>
            </w:pPr>
          </w:p>
        </w:tc>
      </w:tr>
      <w:tr w:rsidR="007D7A26" w:rsidRPr="00D86AC4" w14:paraId="69B382DB" w14:textId="77777777" w:rsidTr="007D7A26">
        <w:trPr>
          <w:trHeight w:val="40"/>
        </w:trPr>
        <w:tc>
          <w:tcPr>
            <w:tcW w:w="861" w:type="pct"/>
            <w:vMerge/>
            <w:tcBorders>
              <w:left w:val="single" w:sz="12" w:space="0" w:color="0070C0"/>
            </w:tcBorders>
            <w:shd w:val="clear" w:color="auto" w:fill="D9D9D9" w:themeFill="background1" w:themeFillShade="D9"/>
          </w:tcPr>
          <w:p w14:paraId="69B382D9" w14:textId="77777777" w:rsidR="007D7A26" w:rsidRPr="007B5ED0" w:rsidRDefault="007D7A26" w:rsidP="007D7A26">
            <w:pPr>
              <w:shd w:val="clear" w:color="auto" w:fill="D9D9D9" w:themeFill="background1" w:themeFillShade="D9"/>
              <w:spacing w:before="20" w:after="20"/>
              <w:ind w:right="237"/>
              <w:rPr>
                <w:rFonts w:cs="Arial"/>
                <w:b/>
                <w:lang w:val="fr-FR"/>
              </w:rPr>
            </w:pPr>
          </w:p>
        </w:tc>
        <w:tc>
          <w:tcPr>
            <w:tcW w:w="4139" w:type="pct"/>
            <w:tcBorders>
              <w:top w:val="single" w:sz="4" w:space="0" w:color="D9D9D9" w:themeColor="background1" w:themeShade="D9"/>
              <w:bottom w:val="single" w:sz="4" w:space="0" w:color="D9D9D9" w:themeColor="background1" w:themeShade="D9"/>
              <w:right w:val="single" w:sz="12" w:space="0" w:color="0070C0"/>
            </w:tcBorders>
            <w:shd w:val="clear" w:color="auto" w:fill="F2F2F2" w:themeFill="background1" w:themeFillShade="F2"/>
          </w:tcPr>
          <w:p w14:paraId="69B382DA" w14:textId="77777777" w:rsidR="007D7A26" w:rsidRPr="007B5ED0" w:rsidRDefault="007D7A26" w:rsidP="007D7A26">
            <w:pPr>
              <w:spacing w:before="20" w:after="20"/>
              <w:ind w:right="237"/>
              <w:jc w:val="both"/>
              <w:rPr>
                <w:rFonts w:cs="Arial"/>
                <w:lang w:val="fr-FR"/>
              </w:rPr>
            </w:pPr>
            <w:r>
              <w:rPr>
                <w:rFonts w:cs="Arial"/>
                <w:b/>
                <w:bCs/>
                <w:color w:val="0070C0"/>
                <w:lang w:val="fr"/>
              </w:rPr>
              <w:t>Assistance technique :</w:t>
            </w:r>
            <w:r>
              <w:rPr>
                <w:rFonts w:cs="Arial"/>
                <w:lang w:val="fr"/>
              </w:rPr>
              <w:t xml:space="preserve"> énumérer les besoins prévus en TA et les délais à tenir pour faciliter cette activité et les plans visant à la garantir (par ex. le RSS de Gavi, PEF/assistance au pays ciblé, autres sources ?)</w:t>
            </w:r>
          </w:p>
        </w:tc>
      </w:tr>
      <w:tr w:rsidR="007D7A26" w:rsidRPr="00D86AC4" w14:paraId="69B382DE" w14:textId="77777777" w:rsidTr="007D7A26">
        <w:trPr>
          <w:trHeight w:val="40"/>
        </w:trPr>
        <w:tc>
          <w:tcPr>
            <w:tcW w:w="861" w:type="pct"/>
            <w:vMerge/>
            <w:tcBorders>
              <w:left w:val="single" w:sz="12" w:space="0" w:color="0070C0"/>
              <w:bottom w:val="single" w:sz="12" w:space="0" w:color="0070C0"/>
            </w:tcBorders>
            <w:shd w:val="clear" w:color="auto" w:fill="D9D9D9" w:themeFill="background1" w:themeFillShade="D9"/>
          </w:tcPr>
          <w:p w14:paraId="69B382DC" w14:textId="77777777" w:rsidR="007D7A26" w:rsidRPr="007B5ED0" w:rsidRDefault="007D7A26" w:rsidP="007D7A26">
            <w:pPr>
              <w:shd w:val="clear" w:color="auto" w:fill="D9D9D9" w:themeFill="background1" w:themeFillShade="D9"/>
              <w:spacing w:before="20" w:after="20"/>
              <w:ind w:right="237"/>
              <w:rPr>
                <w:rFonts w:cs="Arial"/>
                <w:b/>
                <w:lang w:val="fr-FR"/>
              </w:rPr>
            </w:pPr>
          </w:p>
        </w:tc>
        <w:tc>
          <w:tcPr>
            <w:tcW w:w="4139" w:type="pct"/>
            <w:tcBorders>
              <w:top w:val="single" w:sz="4" w:space="0" w:color="D9D9D9" w:themeColor="background1" w:themeShade="D9"/>
              <w:bottom w:val="single" w:sz="12" w:space="0" w:color="0070C0"/>
              <w:right w:val="single" w:sz="12" w:space="0" w:color="0070C0"/>
            </w:tcBorders>
          </w:tcPr>
          <w:p w14:paraId="69B382DD" w14:textId="77777777" w:rsidR="007D7A26" w:rsidRPr="007B5ED0" w:rsidRDefault="007D7A26" w:rsidP="007D7A26">
            <w:pPr>
              <w:spacing w:before="20" w:after="20"/>
              <w:ind w:right="237"/>
              <w:jc w:val="both"/>
              <w:rPr>
                <w:rFonts w:cs="Arial"/>
                <w:iCs/>
                <w:lang w:val="fr-FR"/>
              </w:rPr>
            </w:pPr>
          </w:p>
        </w:tc>
      </w:tr>
      <w:tr w:rsidR="007D7A26" w:rsidRPr="009E09CD" w14:paraId="69B382E3" w14:textId="77777777" w:rsidTr="007D7A26">
        <w:trPr>
          <w:trHeight w:val="405"/>
        </w:trPr>
        <w:tc>
          <w:tcPr>
            <w:tcW w:w="861" w:type="pct"/>
            <w:vMerge w:val="restart"/>
            <w:tcBorders>
              <w:top w:val="single" w:sz="12" w:space="0" w:color="0070C0"/>
              <w:left w:val="single" w:sz="12" w:space="0" w:color="0070C0"/>
            </w:tcBorders>
            <w:shd w:val="clear" w:color="auto" w:fill="D9D9D9" w:themeFill="background1" w:themeFillShade="D9"/>
          </w:tcPr>
          <w:p w14:paraId="69B382DF" w14:textId="77777777" w:rsidR="007D7A26" w:rsidRPr="007B5ED0" w:rsidRDefault="007D7A26" w:rsidP="007D7A26">
            <w:pPr>
              <w:shd w:val="clear" w:color="auto" w:fill="D9D9D9" w:themeFill="background1" w:themeFillShade="D9"/>
              <w:spacing w:before="20" w:after="20"/>
              <w:ind w:right="237"/>
              <w:rPr>
                <w:rFonts w:cs="Arial"/>
                <w:b/>
                <w:bCs/>
                <w:lang w:val="fr-FR"/>
              </w:rPr>
            </w:pPr>
          </w:p>
          <w:p w14:paraId="69B382E0" w14:textId="77777777" w:rsidR="007D7A26" w:rsidRPr="007B5ED0" w:rsidRDefault="007D7A26" w:rsidP="007D7A26">
            <w:pPr>
              <w:shd w:val="clear" w:color="auto" w:fill="D9D9D9" w:themeFill="background1" w:themeFillShade="D9"/>
              <w:spacing w:before="20" w:after="20"/>
              <w:ind w:right="237"/>
              <w:rPr>
                <w:rFonts w:cs="Arial"/>
                <w:b/>
                <w:bCs/>
                <w:lang w:val="fr-FR"/>
              </w:rPr>
            </w:pPr>
            <w:r>
              <w:rPr>
                <w:rFonts w:cs="Arial"/>
                <w:b/>
                <w:bCs/>
                <w:lang w:val="fr"/>
              </w:rPr>
              <w:lastRenderedPageBreak/>
              <w:t xml:space="preserve">Fièvre jaune </w:t>
            </w:r>
            <w:r>
              <w:rPr>
                <w:rFonts w:cs="Arial"/>
                <w:i/>
                <w:iCs/>
                <w:lang w:val="fr"/>
              </w:rPr>
              <w:t>(vaccination systématique et campagne(s))</w:t>
            </w:r>
            <w:r>
              <w:rPr>
                <w:rFonts w:cs="Arial"/>
                <w:b/>
                <w:bCs/>
                <w:lang w:val="fr"/>
              </w:rPr>
              <w:t xml:space="preserve"> </w:t>
            </w:r>
          </w:p>
          <w:p w14:paraId="69B382E1" w14:textId="77777777" w:rsidR="007D7A26" w:rsidRPr="007B5ED0" w:rsidRDefault="007D7A26" w:rsidP="007D7A26">
            <w:pPr>
              <w:shd w:val="clear" w:color="auto" w:fill="D9D9D9" w:themeFill="background1" w:themeFillShade="D9"/>
              <w:spacing w:before="20" w:after="20"/>
              <w:ind w:right="237"/>
              <w:rPr>
                <w:rFonts w:cs="Arial"/>
                <w:b/>
                <w:bCs/>
                <w:lang w:val="fr-FR"/>
              </w:rPr>
            </w:pPr>
          </w:p>
        </w:tc>
        <w:tc>
          <w:tcPr>
            <w:tcW w:w="4139" w:type="pct"/>
            <w:tcBorders>
              <w:top w:val="single" w:sz="12" w:space="0" w:color="0070C0"/>
              <w:right w:val="single" w:sz="12" w:space="0" w:color="0070C0"/>
            </w:tcBorders>
            <w:shd w:val="clear" w:color="auto" w:fill="FFFFFF" w:themeFill="background1"/>
          </w:tcPr>
          <w:p w14:paraId="69B382E2" w14:textId="77777777" w:rsidR="007D7A26" w:rsidRPr="009E09CD" w:rsidRDefault="007D7A26" w:rsidP="007D7A26">
            <w:pPr>
              <w:spacing w:before="20" w:after="20"/>
              <w:ind w:right="237"/>
              <w:jc w:val="both"/>
              <w:rPr>
                <w:rFonts w:cs="Arial"/>
                <w:i/>
                <w:iCs/>
              </w:rPr>
            </w:pPr>
            <w:r>
              <w:rPr>
                <w:rFonts w:cs="Arial"/>
                <w:b/>
                <w:bCs/>
                <w:lang w:val="fr"/>
              </w:rPr>
              <w:lastRenderedPageBreak/>
              <w:t>Date d</w:t>
            </w:r>
            <w:r w:rsidR="007B5ED0">
              <w:rPr>
                <w:rFonts w:cs="Arial"/>
                <w:b/>
                <w:bCs/>
                <w:lang w:val="fr"/>
              </w:rPr>
              <w:t>’</w:t>
            </w:r>
            <w:r>
              <w:rPr>
                <w:rFonts w:cs="Arial"/>
                <w:b/>
                <w:bCs/>
                <w:lang w:val="fr"/>
              </w:rPr>
              <w:t xml:space="preserve">introduction prévue : </w:t>
            </w:r>
            <w:r>
              <w:rPr>
                <w:rFonts w:cs="Arial"/>
                <w:lang w:val="fr"/>
              </w:rPr>
              <w:t>Par ex. Oct. 2021</w:t>
            </w:r>
          </w:p>
        </w:tc>
      </w:tr>
      <w:tr w:rsidR="007D7A26" w:rsidRPr="00D86AC4" w14:paraId="69B382E6" w14:textId="77777777" w:rsidTr="007D7A26">
        <w:trPr>
          <w:trHeight w:val="559"/>
        </w:trPr>
        <w:tc>
          <w:tcPr>
            <w:tcW w:w="861" w:type="pct"/>
            <w:vMerge/>
            <w:tcBorders>
              <w:left w:val="single" w:sz="12" w:space="0" w:color="0070C0"/>
            </w:tcBorders>
            <w:shd w:val="clear" w:color="auto" w:fill="D9D9D9" w:themeFill="background1" w:themeFillShade="D9"/>
          </w:tcPr>
          <w:p w14:paraId="69B382E4" w14:textId="77777777" w:rsidR="007D7A26" w:rsidRPr="009E09CD" w:rsidRDefault="007D7A26" w:rsidP="007D7A26">
            <w:pPr>
              <w:shd w:val="clear" w:color="auto" w:fill="D9D9D9" w:themeFill="background1" w:themeFillShade="D9"/>
              <w:spacing w:before="20" w:after="20"/>
              <w:ind w:right="237"/>
              <w:rPr>
                <w:rFonts w:cs="Arial"/>
                <w:b/>
                <w:bCs/>
              </w:rPr>
            </w:pPr>
          </w:p>
        </w:tc>
        <w:tc>
          <w:tcPr>
            <w:tcW w:w="4139" w:type="pct"/>
            <w:tcBorders>
              <w:right w:val="single" w:sz="12" w:space="0" w:color="0070C0"/>
            </w:tcBorders>
            <w:shd w:val="clear" w:color="auto" w:fill="F2F2F2" w:themeFill="background1" w:themeFillShade="F2"/>
          </w:tcPr>
          <w:p w14:paraId="69B382E5" w14:textId="77777777" w:rsidR="007D7A26" w:rsidRPr="007B5ED0" w:rsidRDefault="007D7A26" w:rsidP="007D7A26">
            <w:pPr>
              <w:spacing w:before="20" w:after="20"/>
              <w:ind w:right="237"/>
              <w:jc w:val="both"/>
              <w:rPr>
                <w:rFonts w:cs="Arial"/>
                <w:i/>
                <w:iCs/>
                <w:lang w:val="fr-FR"/>
              </w:rPr>
            </w:pPr>
            <w:r>
              <w:rPr>
                <w:rFonts w:cs="Arial"/>
                <w:lang w:val="fr"/>
              </w:rPr>
              <w:t xml:space="preserve">Décrire </w:t>
            </w:r>
            <w:r>
              <w:rPr>
                <w:rFonts w:cs="Arial"/>
                <w:b/>
                <w:bCs/>
                <w:color w:val="0070C0"/>
                <w:lang w:val="fr"/>
              </w:rPr>
              <w:t>la stratégie globale de lancement</w:t>
            </w:r>
            <w:r>
              <w:rPr>
                <w:rFonts w:cs="Arial"/>
                <w:lang w:val="fr"/>
              </w:rPr>
              <w:t xml:space="preserve"> (y compris la population cible pour chaque type de soutien ci-dessous)</w:t>
            </w:r>
          </w:p>
        </w:tc>
      </w:tr>
      <w:tr w:rsidR="007D7A26" w:rsidRPr="00D86AC4" w14:paraId="69B382EA" w14:textId="77777777" w:rsidTr="007D7A26">
        <w:trPr>
          <w:trHeight w:val="425"/>
        </w:trPr>
        <w:tc>
          <w:tcPr>
            <w:tcW w:w="861" w:type="pct"/>
            <w:vMerge/>
            <w:tcBorders>
              <w:left w:val="single" w:sz="12" w:space="0" w:color="0070C0"/>
            </w:tcBorders>
            <w:shd w:val="clear" w:color="auto" w:fill="D9D9D9" w:themeFill="background1" w:themeFillShade="D9"/>
          </w:tcPr>
          <w:p w14:paraId="69B382E7" w14:textId="77777777" w:rsidR="007D7A26" w:rsidRPr="007B5ED0" w:rsidRDefault="007D7A26" w:rsidP="007D7A26">
            <w:pPr>
              <w:shd w:val="clear" w:color="auto" w:fill="D9D9D9" w:themeFill="background1" w:themeFillShade="D9"/>
              <w:spacing w:before="20" w:after="20"/>
              <w:ind w:right="237"/>
              <w:rPr>
                <w:rFonts w:cs="Arial"/>
                <w:b/>
                <w:bCs/>
                <w:lang w:val="fr-FR"/>
              </w:rPr>
            </w:pPr>
          </w:p>
        </w:tc>
        <w:tc>
          <w:tcPr>
            <w:tcW w:w="4139" w:type="pct"/>
            <w:tcBorders>
              <w:right w:val="single" w:sz="12" w:space="0" w:color="0070C0"/>
            </w:tcBorders>
            <w:shd w:val="clear" w:color="auto" w:fill="auto"/>
          </w:tcPr>
          <w:p w14:paraId="69B382E8" w14:textId="77777777" w:rsidR="007D7A26" w:rsidRPr="007B5ED0" w:rsidRDefault="007D7A26" w:rsidP="007D7A26">
            <w:pPr>
              <w:spacing w:before="20" w:after="20"/>
              <w:ind w:right="237"/>
              <w:jc w:val="both"/>
              <w:rPr>
                <w:rFonts w:cs="Arial"/>
                <w:i/>
                <w:iCs/>
                <w:lang w:val="fr-FR"/>
              </w:rPr>
            </w:pPr>
            <w:r>
              <w:rPr>
                <w:rFonts w:cs="Arial"/>
                <w:i/>
                <w:iCs/>
                <w:lang w:val="fr"/>
              </w:rPr>
              <w:t>par ex. vaccination systématique</w:t>
            </w:r>
          </w:p>
          <w:p w14:paraId="69B382E9" w14:textId="77777777" w:rsidR="007D7A26" w:rsidRPr="007B5ED0" w:rsidRDefault="007D7A26" w:rsidP="007D7A26">
            <w:pPr>
              <w:spacing w:before="20" w:after="20"/>
              <w:ind w:right="237"/>
              <w:jc w:val="both"/>
              <w:rPr>
                <w:rFonts w:cs="Arial"/>
                <w:lang w:val="fr-FR"/>
              </w:rPr>
            </w:pPr>
            <w:r>
              <w:rPr>
                <w:rFonts w:cs="Arial"/>
                <w:i/>
                <w:iCs/>
                <w:lang w:val="fr"/>
              </w:rPr>
              <w:t>par ex. campagne préventive de masse</w:t>
            </w:r>
          </w:p>
        </w:tc>
      </w:tr>
      <w:tr w:rsidR="007D7A26" w:rsidRPr="00D86AC4" w14:paraId="69B382ED" w14:textId="77777777" w:rsidTr="007D7A26">
        <w:trPr>
          <w:trHeight w:val="567"/>
        </w:trPr>
        <w:tc>
          <w:tcPr>
            <w:tcW w:w="861" w:type="pct"/>
            <w:vMerge/>
            <w:tcBorders>
              <w:left w:val="single" w:sz="12" w:space="0" w:color="0070C0"/>
            </w:tcBorders>
            <w:shd w:val="clear" w:color="auto" w:fill="D9D9D9" w:themeFill="background1" w:themeFillShade="D9"/>
          </w:tcPr>
          <w:p w14:paraId="69B382EB" w14:textId="77777777" w:rsidR="007D7A26" w:rsidRPr="007B5ED0" w:rsidRDefault="007D7A26" w:rsidP="007D7A26">
            <w:pPr>
              <w:shd w:val="clear" w:color="auto" w:fill="D9D9D9" w:themeFill="background1" w:themeFillShade="D9"/>
              <w:spacing w:before="20" w:after="20"/>
              <w:ind w:right="237"/>
              <w:rPr>
                <w:rFonts w:cs="Arial"/>
                <w:b/>
                <w:bCs/>
                <w:lang w:val="fr-FR"/>
              </w:rPr>
            </w:pPr>
          </w:p>
        </w:tc>
        <w:tc>
          <w:tcPr>
            <w:tcW w:w="4139" w:type="pct"/>
            <w:tcBorders>
              <w:right w:val="single" w:sz="12" w:space="0" w:color="0070C0"/>
            </w:tcBorders>
            <w:shd w:val="clear" w:color="auto" w:fill="F2F2F2" w:themeFill="background1" w:themeFillShade="F2"/>
          </w:tcPr>
          <w:p w14:paraId="69B382EC" w14:textId="77777777" w:rsidR="007D7A26" w:rsidRPr="007B5ED0" w:rsidRDefault="007D7A26" w:rsidP="007D7A26">
            <w:pPr>
              <w:spacing w:before="20" w:after="20"/>
              <w:ind w:right="237"/>
              <w:jc w:val="both"/>
              <w:rPr>
                <w:rFonts w:cs="Arial"/>
                <w:i/>
                <w:iCs/>
                <w:lang w:val="fr-FR"/>
              </w:rPr>
            </w:pPr>
            <w:r>
              <w:rPr>
                <w:rFonts w:cs="Arial"/>
                <w:b/>
                <w:bCs/>
                <w:color w:val="0070C0"/>
                <w:lang w:val="fr"/>
              </w:rPr>
              <w:t>Assistance technique :</w:t>
            </w:r>
            <w:r>
              <w:rPr>
                <w:rFonts w:cs="Arial"/>
                <w:lang w:val="fr"/>
              </w:rPr>
              <w:t xml:space="preserve"> énumérer les besoins prévus en TA et les délais à tenir pour faciliter cette activité et les plans visant à la garantir (par ex. le RSS de Gavi, PEF/assistance au pays ciblé, autres sources ?)</w:t>
            </w:r>
          </w:p>
        </w:tc>
      </w:tr>
      <w:tr w:rsidR="007D7A26" w:rsidRPr="00D86AC4" w14:paraId="69B382F0" w14:textId="77777777" w:rsidTr="007D7A26">
        <w:trPr>
          <w:trHeight w:val="399"/>
        </w:trPr>
        <w:tc>
          <w:tcPr>
            <w:tcW w:w="861" w:type="pct"/>
            <w:vMerge/>
            <w:tcBorders>
              <w:left w:val="single" w:sz="12" w:space="0" w:color="0070C0"/>
              <w:bottom w:val="single" w:sz="12" w:space="0" w:color="0070C0"/>
            </w:tcBorders>
            <w:shd w:val="clear" w:color="auto" w:fill="D9D9D9" w:themeFill="background1" w:themeFillShade="D9"/>
          </w:tcPr>
          <w:p w14:paraId="69B382EE" w14:textId="77777777" w:rsidR="007D7A26" w:rsidRPr="007B5ED0" w:rsidRDefault="007D7A26" w:rsidP="007D7A26">
            <w:pPr>
              <w:shd w:val="clear" w:color="auto" w:fill="D9D9D9" w:themeFill="background1" w:themeFillShade="D9"/>
              <w:spacing w:before="20" w:after="20"/>
              <w:ind w:right="237"/>
              <w:rPr>
                <w:rFonts w:cs="Arial"/>
                <w:b/>
                <w:bCs/>
                <w:lang w:val="fr-FR"/>
              </w:rPr>
            </w:pPr>
          </w:p>
        </w:tc>
        <w:tc>
          <w:tcPr>
            <w:tcW w:w="4139" w:type="pct"/>
            <w:tcBorders>
              <w:bottom w:val="single" w:sz="12" w:space="0" w:color="0070C0"/>
              <w:right w:val="single" w:sz="12" w:space="0" w:color="0070C0"/>
            </w:tcBorders>
            <w:shd w:val="clear" w:color="auto" w:fill="auto"/>
          </w:tcPr>
          <w:p w14:paraId="69B382EF" w14:textId="77777777" w:rsidR="007D7A26" w:rsidRPr="007B5ED0" w:rsidRDefault="007D7A26" w:rsidP="007D7A26">
            <w:pPr>
              <w:tabs>
                <w:tab w:val="left" w:pos="490"/>
              </w:tabs>
              <w:spacing w:before="20" w:after="20"/>
              <w:ind w:right="237"/>
              <w:jc w:val="both"/>
              <w:rPr>
                <w:rFonts w:cs="Arial"/>
                <w:lang w:val="fr-FR"/>
              </w:rPr>
            </w:pPr>
            <w:r>
              <w:rPr>
                <w:lang w:val="fr"/>
              </w:rPr>
              <w:tab/>
            </w:r>
          </w:p>
        </w:tc>
      </w:tr>
      <w:tr w:rsidR="007D7A26" w:rsidRPr="009E09CD" w14:paraId="69B382F6" w14:textId="77777777" w:rsidTr="007D7A26">
        <w:trPr>
          <w:trHeight w:val="396"/>
        </w:trPr>
        <w:tc>
          <w:tcPr>
            <w:tcW w:w="861" w:type="pct"/>
            <w:vMerge w:val="restart"/>
            <w:tcBorders>
              <w:top w:val="single" w:sz="12" w:space="0" w:color="0070C0"/>
              <w:left w:val="single" w:sz="12" w:space="0" w:color="0070C0"/>
            </w:tcBorders>
            <w:shd w:val="clear" w:color="auto" w:fill="D9D9D9" w:themeFill="background1" w:themeFillShade="D9"/>
          </w:tcPr>
          <w:p w14:paraId="69B382F1" w14:textId="77777777" w:rsidR="007D7A26" w:rsidRPr="007B5ED0" w:rsidRDefault="007D7A26" w:rsidP="007D7A26">
            <w:pPr>
              <w:spacing w:before="20" w:after="20"/>
              <w:ind w:right="237"/>
              <w:rPr>
                <w:rFonts w:cs="Arial"/>
                <w:i/>
                <w:iCs/>
                <w:lang w:val="fr-FR"/>
              </w:rPr>
            </w:pPr>
            <w:r>
              <w:rPr>
                <w:rFonts w:cs="Arial"/>
                <w:b/>
                <w:bCs/>
                <w:i/>
                <w:iCs/>
                <w:lang w:val="fr"/>
              </w:rPr>
              <w:t xml:space="preserve">Encéphalite japonaise </w:t>
            </w:r>
            <w:r>
              <w:rPr>
                <w:rFonts w:cs="Arial"/>
                <w:i/>
                <w:iCs/>
                <w:lang w:val="fr"/>
              </w:rPr>
              <w:t>(vaccination systématique et campagne(s) de rattrapage)</w:t>
            </w:r>
          </w:p>
          <w:p w14:paraId="69B382F2" w14:textId="77777777" w:rsidR="007D7A26" w:rsidRPr="007B5ED0" w:rsidRDefault="007D7A26" w:rsidP="007D7A26">
            <w:pPr>
              <w:spacing w:before="20" w:after="20"/>
              <w:ind w:right="237"/>
              <w:rPr>
                <w:rFonts w:cs="Arial"/>
                <w:b/>
                <w:bCs/>
                <w:i/>
                <w:lang w:val="fr-FR"/>
              </w:rPr>
            </w:pPr>
          </w:p>
          <w:p w14:paraId="69B382F3" w14:textId="77777777" w:rsidR="007D7A26" w:rsidRPr="007B5ED0" w:rsidRDefault="007D7A26" w:rsidP="007D7A26">
            <w:pPr>
              <w:spacing w:before="20" w:after="20"/>
              <w:ind w:right="237"/>
              <w:rPr>
                <w:rFonts w:cs="Arial"/>
                <w:b/>
                <w:bCs/>
                <w:i/>
                <w:lang w:val="fr-FR"/>
              </w:rPr>
            </w:pPr>
          </w:p>
          <w:p w14:paraId="69B382F4" w14:textId="77777777" w:rsidR="007D7A26" w:rsidRPr="007B5ED0" w:rsidRDefault="007D7A26" w:rsidP="007D7A26">
            <w:pPr>
              <w:spacing w:before="20" w:after="20"/>
              <w:ind w:right="237"/>
              <w:rPr>
                <w:rFonts w:cs="Arial"/>
                <w:i/>
                <w:lang w:val="fr-FR"/>
              </w:rPr>
            </w:pPr>
          </w:p>
        </w:tc>
        <w:tc>
          <w:tcPr>
            <w:tcW w:w="4139" w:type="pct"/>
            <w:tcBorders>
              <w:top w:val="single" w:sz="12" w:space="0" w:color="0070C0"/>
              <w:bottom w:val="single" w:sz="6" w:space="0" w:color="D9D9D9" w:themeColor="background1" w:themeShade="D9"/>
              <w:right w:val="single" w:sz="12" w:space="0" w:color="0070C0"/>
            </w:tcBorders>
            <w:shd w:val="clear" w:color="auto" w:fill="FFFFFF" w:themeFill="background1"/>
          </w:tcPr>
          <w:p w14:paraId="69B382F5" w14:textId="77777777" w:rsidR="007D7A26" w:rsidRPr="009E09CD" w:rsidRDefault="007D7A26" w:rsidP="007D7A26">
            <w:pPr>
              <w:spacing w:before="20" w:after="20"/>
              <w:ind w:right="237"/>
              <w:jc w:val="both"/>
              <w:rPr>
                <w:rFonts w:cs="Arial"/>
                <w:i/>
                <w:iCs/>
              </w:rPr>
            </w:pPr>
            <w:r>
              <w:rPr>
                <w:rFonts w:cs="Arial"/>
                <w:b/>
                <w:bCs/>
                <w:lang w:val="fr"/>
              </w:rPr>
              <w:t>Date d</w:t>
            </w:r>
            <w:r w:rsidR="007B5ED0">
              <w:rPr>
                <w:rFonts w:cs="Arial"/>
                <w:b/>
                <w:bCs/>
                <w:lang w:val="fr"/>
              </w:rPr>
              <w:t>’</w:t>
            </w:r>
            <w:r>
              <w:rPr>
                <w:rFonts w:cs="Arial"/>
                <w:b/>
                <w:bCs/>
                <w:lang w:val="fr"/>
              </w:rPr>
              <w:t xml:space="preserve">introduction prévue : </w:t>
            </w:r>
            <w:r>
              <w:rPr>
                <w:rFonts w:cs="Arial"/>
                <w:lang w:val="fr"/>
              </w:rPr>
              <w:t>Par ex. Sept. 2022</w:t>
            </w:r>
          </w:p>
        </w:tc>
      </w:tr>
      <w:tr w:rsidR="007D7A26" w:rsidRPr="00D86AC4" w14:paraId="69B3830E" w14:textId="77777777" w:rsidTr="007D7A26">
        <w:trPr>
          <w:trHeight w:val="396"/>
        </w:trPr>
        <w:tc>
          <w:tcPr>
            <w:tcW w:w="861" w:type="pct"/>
            <w:vMerge/>
            <w:tcBorders>
              <w:top w:val="single" w:sz="12" w:space="0" w:color="0070C0"/>
              <w:left w:val="single" w:sz="12" w:space="0" w:color="0070C0"/>
            </w:tcBorders>
            <w:shd w:val="clear" w:color="auto" w:fill="D9D9D9" w:themeFill="background1" w:themeFillShade="D9"/>
          </w:tcPr>
          <w:p w14:paraId="69B382F7" w14:textId="77777777" w:rsidR="007D7A26" w:rsidRPr="009E09CD" w:rsidRDefault="007D7A26" w:rsidP="007D7A26">
            <w:pPr>
              <w:spacing w:before="20" w:after="20"/>
              <w:ind w:right="237"/>
              <w:rPr>
                <w:rFonts w:cs="Arial"/>
                <w:b/>
                <w:bCs/>
                <w:i/>
              </w:rPr>
            </w:pPr>
          </w:p>
        </w:tc>
        <w:tc>
          <w:tcPr>
            <w:tcW w:w="4139" w:type="pct"/>
            <w:tcBorders>
              <w:top w:val="single" w:sz="6" w:space="0" w:color="D9D9D9" w:themeColor="background1" w:themeShade="D9"/>
              <w:right w:val="single" w:sz="12" w:space="0" w:color="0070C0"/>
            </w:tcBorders>
            <w:shd w:val="clear" w:color="auto" w:fill="FFFFFF" w:themeFill="background1"/>
          </w:tcPr>
          <w:p w14:paraId="69B382F8" w14:textId="77777777" w:rsidR="007D7A26" w:rsidRPr="007B5ED0" w:rsidRDefault="007D7A26" w:rsidP="007D7A26">
            <w:pPr>
              <w:spacing w:before="20" w:after="20"/>
              <w:ind w:right="237"/>
              <w:jc w:val="both"/>
              <w:rPr>
                <w:rFonts w:cs="Arial"/>
                <w:lang w:val="fr-FR"/>
              </w:rPr>
            </w:pPr>
            <w:r>
              <w:rPr>
                <w:rFonts w:cs="Arial"/>
                <w:lang w:val="fr"/>
              </w:rPr>
              <w:t>Fournir des données correspondant aux indicateurs suivants concernant la surveillance sur l</w:t>
            </w:r>
            <w:r w:rsidR="007B5ED0">
              <w:rPr>
                <w:rFonts w:cs="Arial"/>
                <w:lang w:val="fr"/>
              </w:rPr>
              <w:t>’</w:t>
            </w:r>
            <w:r>
              <w:rPr>
                <w:rFonts w:cs="Arial"/>
                <w:lang w:val="fr"/>
              </w:rPr>
              <w:t>EJ sur au moins deux années en amont de la demande (si vous en disposez). Si vous ne disposez pas de données nationales ou issues de sites témoins sur l</w:t>
            </w:r>
            <w:r w:rsidR="007B5ED0">
              <w:rPr>
                <w:rFonts w:cs="Arial"/>
                <w:lang w:val="fr"/>
              </w:rPr>
              <w:t>’</w:t>
            </w:r>
            <w:r>
              <w:rPr>
                <w:rFonts w:cs="Arial"/>
                <w:lang w:val="fr"/>
              </w:rPr>
              <w:t>EJ et/ou le syndrome d</w:t>
            </w:r>
            <w:r w:rsidR="007B5ED0">
              <w:rPr>
                <w:rFonts w:cs="Arial"/>
                <w:lang w:val="fr"/>
              </w:rPr>
              <w:t>’</w:t>
            </w:r>
            <w:r>
              <w:rPr>
                <w:rFonts w:cs="Arial"/>
                <w:lang w:val="fr"/>
              </w:rPr>
              <w:t>encéphalite aiguë (SEA), le pays doit prévoir la mise en place de systèmes ou mener des enquêtes pour collecter ces données et faire figurer ces activités dans le plan d</w:t>
            </w:r>
            <w:r w:rsidR="007B5ED0">
              <w:rPr>
                <w:rFonts w:cs="Arial"/>
                <w:lang w:val="fr"/>
              </w:rPr>
              <w:t>’</w:t>
            </w:r>
            <w:r>
              <w:rPr>
                <w:rFonts w:cs="Arial"/>
                <w:lang w:val="fr"/>
              </w:rPr>
              <w:t>introduction EJ.</w:t>
            </w:r>
          </w:p>
          <w:p w14:paraId="69B382F9" w14:textId="77777777" w:rsidR="007D7A26" w:rsidRPr="007B5ED0" w:rsidRDefault="007D7A26" w:rsidP="007D7A26">
            <w:pPr>
              <w:spacing w:before="20" w:after="20"/>
              <w:ind w:right="237"/>
              <w:jc w:val="both"/>
              <w:rPr>
                <w:rFonts w:cs="Arial"/>
                <w:b/>
                <w:lang w:val="fr-FR"/>
              </w:rPr>
            </w:pPr>
          </w:p>
          <w:tbl>
            <w:tblPr>
              <w:tblStyle w:val="TableGrid"/>
              <w:tblW w:w="7298" w:type="dxa"/>
              <w:tblInd w:w="1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5"/>
              <w:gridCol w:w="1606"/>
              <w:gridCol w:w="1437"/>
            </w:tblGrid>
            <w:tr w:rsidR="007D7A26" w:rsidRPr="00A76A22" w14:paraId="69B382FD" w14:textId="77777777" w:rsidTr="007D7A26">
              <w:trPr>
                <w:trHeight w:val="421"/>
              </w:trPr>
              <w:tc>
                <w:tcPr>
                  <w:tcW w:w="4255" w:type="dxa"/>
                  <w:shd w:val="clear" w:color="auto" w:fill="E7E6E6" w:themeFill="background2"/>
                </w:tcPr>
                <w:p w14:paraId="69B382FA" w14:textId="77777777" w:rsidR="007D7A26" w:rsidRPr="00A76A22" w:rsidRDefault="007D7A26" w:rsidP="007D7A26">
                  <w:pPr>
                    <w:ind w:right="237"/>
                    <w:rPr>
                      <w:rFonts w:eastAsiaTheme="minorEastAsia" w:cs="Arial"/>
                      <w:b/>
                    </w:rPr>
                  </w:pPr>
                  <w:r>
                    <w:rPr>
                      <w:rFonts w:eastAsiaTheme="minorEastAsia" w:cs="Arial"/>
                      <w:b/>
                      <w:bCs/>
                      <w:lang w:val="fr"/>
                    </w:rPr>
                    <w:t>Indicateur de surveillance</w:t>
                  </w:r>
                </w:p>
              </w:tc>
              <w:tc>
                <w:tcPr>
                  <w:tcW w:w="1606" w:type="dxa"/>
                  <w:shd w:val="clear" w:color="auto" w:fill="E7E6E6" w:themeFill="background2"/>
                </w:tcPr>
                <w:p w14:paraId="69B382FB" w14:textId="77777777" w:rsidR="007D7A26" w:rsidRPr="00A76A22" w:rsidRDefault="007D7A26" w:rsidP="007D7A26">
                  <w:pPr>
                    <w:ind w:right="237"/>
                    <w:rPr>
                      <w:rFonts w:eastAsiaTheme="minorEastAsia" w:cs="Arial"/>
                      <w:b/>
                    </w:rPr>
                  </w:pPr>
                  <w:r>
                    <w:rPr>
                      <w:rFonts w:eastAsiaTheme="minorEastAsia" w:cs="Arial"/>
                      <w:b/>
                      <w:bCs/>
                      <w:lang w:val="fr"/>
                    </w:rPr>
                    <w:t>Année</w:t>
                  </w:r>
                </w:p>
              </w:tc>
              <w:tc>
                <w:tcPr>
                  <w:tcW w:w="1437" w:type="dxa"/>
                  <w:shd w:val="clear" w:color="auto" w:fill="E7E6E6" w:themeFill="background2"/>
                </w:tcPr>
                <w:p w14:paraId="69B382FC" w14:textId="77777777" w:rsidR="007D7A26" w:rsidRPr="00A76A22" w:rsidRDefault="007D7A26" w:rsidP="007D7A26">
                  <w:pPr>
                    <w:ind w:right="237"/>
                    <w:rPr>
                      <w:rFonts w:eastAsiaTheme="minorEastAsia" w:cs="Arial"/>
                      <w:b/>
                    </w:rPr>
                  </w:pPr>
                  <w:r>
                    <w:rPr>
                      <w:rFonts w:eastAsiaTheme="minorEastAsia" w:cs="Arial"/>
                      <w:b/>
                      <w:bCs/>
                      <w:lang w:val="fr"/>
                    </w:rPr>
                    <w:t>Année</w:t>
                  </w:r>
                </w:p>
              </w:tc>
            </w:tr>
            <w:tr w:rsidR="007D7A26" w:rsidRPr="009E09CD" w14:paraId="69B38301" w14:textId="77777777" w:rsidTr="007D7A26">
              <w:trPr>
                <w:trHeight w:val="315"/>
              </w:trPr>
              <w:tc>
                <w:tcPr>
                  <w:tcW w:w="4255" w:type="dxa"/>
                  <w:vMerge w:val="restart"/>
                </w:tcPr>
                <w:p w14:paraId="69B382FE" w14:textId="77777777" w:rsidR="007D7A26" w:rsidRPr="009E09CD" w:rsidRDefault="007D7A26" w:rsidP="007D7A26">
                  <w:pPr>
                    <w:ind w:right="237"/>
                    <w:rPr>
                      <w:rFonts w:eastAsiaTheme="minorEastAsia" w:cs="Arial"/>
                      <w:sz w:val="18"/>
                      <w:szCs w:val="18"/>
                    </w:rPr>
                  </w:pPr>
                  <w:r>
                    <w:rPr>
                      <w:rFonts w:eastAsiaTheme="minorEastAsia" w:cs="Arial"/>
                      <w:sz w:val="18"/>
                      <w:szCs w:val="18"/>
                      <w:lang w:val="fr"/>
                    </w:rPr>
                    <w:t xml:space="preserve">Signalement au niveau national </w:t>
                  </w:r>
                </w:p>
              </w:tc>
              <w:tc>
                <w:tcPr>
                  <w:tcW w:w="1606" w:type="dxa"/>
                </w:tcPr>
                <w:p w14:paraId="69B382FF" w14:textId="77777777" w:rsidR="007D7A26" w:rsidRPr="009E09CD" w:rsidRDefault="007D7A26" w:rsidP="007D7A26">
                  <w:pPr>
                    <w:ind w:right="237"/>
                    <w:rPr>
                      <w:rFonts w:eastAsiaTheme="minorEastAsia" w:cs="Arial"/>
                      <w:sz w:val="18"/>
                      <w:szCs w:val="18"/>
                    </w:rPr>
                  </w:pPr>
                </w:p>
              </w:tc>
              <w:tc>
                <w:tcPr>
                  <w:tcW w:w="1437" w:type="dxa"/>
                </w:tcPr>
                <w:p w14:paraId="69B38300" w14:textId="77777777" w:rsidR="007D7A26" w:rsidRPr="009E09CD" w:rsidRDefault="007D7A26" w:rsidP="007D7A26">
                  <w:pPr>
                    <w:ind w:right="237"/>
                    <w:rPr>
                      <w:rFonts w:eastAsiaTheme="minorEastAsia" w:cs="Arial"/>
                      <w:sz w:val="18"/>
                      <w:szCs w:val="18"/>
                    </w:rPr>
                  </w:pPr>
                </w:p>
              </w:tc>
            </w:tr>
            <w:tr w:rsidR="007D7A26" w:rsidRPr="009E09CD" w14:paraId="69B38305" w14:textId="77777777" w:rsidTr="007D7A26">
              <w:trPr>
                <w:trHeight w:val="271"/>
              </w:trPr>
              <w:tc>
                <w:tcPr>
                  <w:tcW w:w="4255" w:type="dxa"/>
                  <w:vMerge/>
                </w:tcPr>
                <w:p w14:paraId="69B38302" w14:textId="77777777" w:rsidR="007D7A26" w:rsidRPr="009E09CD" w:rsidRDefault="007D7A26" w:rsidP="007D7A26">
                  <w:pPr>
                    <w:ind w:right="237"/>
                    <w:rPr>
                      <w:rFonts w:eastAsiaTheme="minorEastAsia" w:cs="Arial"/>
                      <w:sz w:val="18"/>
                      <w:szCs w:val="18"/>
                    </w:rPr>
                  </w:pPr>
                </w:p>
              </w:tc>
              <w:tc>
                <w:tcPr>
                  <w:tcW w:w="1606" w:type="dxa"/>
                </w:tcPr>
                <w:p w14:paraId="69B38303" w14:textId="77777777" w:rsidR="007D7A26" w:rsidRPr="009E09CD" w:rsidRDefault="007D7A26" w:rsidP="007D7A26">
                  <w:pPr>
                    <w:ind w:right="237"/>
                    <w:rPr>
                      <w:rFonts w:eastAsiaTheme="minorEastAsia" w:cs="Arial"/>
                      <w:sz w:val="18"/>
                      <w:szCs w:val="18"/>
                    </w:rPr>
                  </w:pPr>
                </w:p>
              </w:tc>
              <w:tc>
                <w:tcPr>
                  <w:tcW w:w="1437" w:type="dxa"/>
                </w:tcPr>
                <w:p w14:paraId="69B38304" w14:textId="77777777" w:rsidR="007D7A26" w:rsidRPr="009E09CD" w:rsidRDefault="007D7A26" w:rsidP="007D7A26">
                  <w:pPr>
                    <w:ind w:right="237"/>
                    <w:rPr>
                      <w:rFonts w:eastAsiaTheme="minorEastAsia" w:cs="Arial"/>
                      <w:sz w:val="18"/>
                      <w:szCs w:val="18"/>
                    </w:rPr>
                  </w:pPr>
                </w:p>
              </w:tc>
            </w:tr>
            <w:tr w:rsidR="007D7A26" w:rsidRPr="00D86AC4" w14:paraId="69B38309" w14:textId="77777777" w:rsidTr="007D7A26">
              <w:trPr>
                <w:trHeight w:val="403"/>
              </w:trPr>
              <w:tc>
                <w:tcPr>
                  <w:tcW w:w="4255" w:type="dxa"/>
                </w:tcPr>
                <w:p w14:paraId="69B38306" w14:textId="77777777" w:rsidR="007D7A26" w:rsidRPr="007B5ED0" w:rsidRDefault="007D7A26" w:rsidP="007D7A26">
                  <w:pPr>
                    <w:ind w:right="237"/>
                    <w:rPr>
                      <w:rFonts w:eastAsiaTheme="minorEastAsia" w:cs="Arial"/>
                      <w:sz w:val="18"/>
                      <w:szCs w:val="18"/>
                      <w:lang w:val="fr-FR"/>
                    </w:rPr>
                  </w:pPr>
                  <w:r>
                    <w:rPr>
                      <w:rFonts w:eastAsiaTheme="minorEastAsia" w:cs="Arial"/>
                      <w:sz w:val="18"/>
                      <w:szCs w:val="18"/>
                      <w:lang w:val="fr"/>
                    </w:rPr>
                    <w:t>Taux de confirmation en laboratoire (%)</w:t>
                  </w:r>
                </w:p>
              </w:tc>
              <w:tc>
                <w:tcPr>
                  <w:tcW w:w="1606" w:type="dxa"/>
                </w:tcPr>
                <w:p w14:paraId="69B38307" w14:textId="77777777" w:rsidR="007D7A26" w:rsidRPr="007B5ED0" w:rsidRDefault="007D7A26" w:rsidP="007D7A26">
                  <w:pPr>
                    <w:ind w:right="237"/>
                    <w:rPr>
                      <w:rFonts w:eastAsiaTheme="minorEastAsia" w:cs="Arial"/>
                      <w:sz w:val="18"/>
                      <w:szCs w:val="18"/>
                      <w:lang w:val="fr-FR"/>
                    </w:rPr>
                  </w:pPr>
                </w:p>
              </w:tc>
              <w:tc>
                <w:tcPr>
                  <w:tcW w:w="1437" w:type="dxa"/>
                </w:tcPr>
                <w:p w14:paraId="69B38308" w14:textId="77777777" w:rsidR="007D7A26" w:rsidRPr="007B5ED0" w:rsidRDefault="007D7A26" w:rsidP="007D7A26">
                  <w:pPr>
                    <w:ind w:right="237"/>
                    <w:rPr>
                      <w:rFonts w:eastAsiaTheme="minorEastAsia" w:cs="Arial"/>
                      <w:sz w:val="18"/>
                      <w:szCs w:val="18"/>
                      <w:lang w:val="fr-FR"/>
                    </w:rPr>
                  </w:pPr>
                </w:p>
              </w:tc>
            </w:tr>
          </w:tbl>
          <w:p w14:paraId="69B3830A" w14:textId="77777777" w:rsidR="007D7A26" w:rsidRPr="007B5ED0" w:rsidRDefault="007D7A26" w:rsidP="007D7A26">
            <w:pPr>
              <w:spacing w:before="20" w:after="20"/>
              <w:ind w:right="237"/>
              <w:jc w:val="both"/>
              <w:rPr>
                <w:rFonts w:cs="Arial"/>
                <w:lang w:val="fr-FR"/>
              </w:rPr>
            </w:pPr>
          </w:p>
          <w:p w14:paraId="69B3830B" w14:textId="77777777" w:rsidR="007D7A26" w:rsidRPr="007B5ED0" w:rsidRDefault="007D7A26" w:rsidP="007D7A26">
            <w:pPr>
              <w:numPr>
                <w:ilvl w:val="0"/>
                <w:numId w:val="19"/>
              </w:numPr>
              <w:spacing w:before="20" w:after="20"/>
              <w:ind w:right="237"/>
              <w:jc w:val="both"/>
              <w:rPr>
                <w:rFonts w:cs="Arial"/>
                <w:lang w:val="fr-FR"/>
              </w:rPr>
            </w:pPr>
            <w:r>
              <w:rPr>
                <w:rFonts w:cs="Arial"/>
                <w:lang w:val="fr"/>
              </w:rPr>
              <w:t>Taux de signalement au niveau national : (nombre de cas de SEA signalés pour 100 000 habitants).</w:t>
            </w:r>
          </w:p>
          <w:p w14:paraId="69B3830C" w14:textId="77777777" w:rsidR="007D7A26" w:rsidRPr="007B5ED0" w:rsidRDefault="007D7A26" w:rsidP="007D7A26">
            <w:pPr>
              <w:numPr>
                <w:ilvl w:val="0"/>
                <w:numId w:val="19"/>
              </w:numPr>
              <w:spacing w:before="20" w:after="20"/>
              <w:ind w:right="237"/>
              <w:jc w:val="both"/>
              <w:rPr>
                <w:rFonts w:cs="Arial"/>
                <w:lang w:val="fr-FR"/>
              </w:rPr>
            </w:pPr>
            <w:r>
              <w:rPr>
                <w:rFonts w:cs="Arial"/>
                <w:lang w:val="fr"/>
              </w:rPr>
              <w:t>Taux de confirmation en laboratoire : (% des cas SEA testés IgM EJ positifs).</w:t>
            </w:r>
          </w:p>
          <w:p w14:paraId="69B3830D" w14:textId="77777777" w:rsidR="007D7A26" w:rsidRPr="007B5ED0" w:rsidRDefault="007D7A26" w:rsidP="007D7A26">
            <w:pPr>
              <w:spacing w:before="20" w:after="20"/>
              <w:ind w:right="237"/>
              <w:jc w:val="both"/>
              <w:rPr>
                <w:rFonts w:cs="Arial"/>
                <w:lang w:val="fr-FR"/>
              </w:rPr>
            </w:pPr>
          </w:p>
        </w:tc>
      </w:tr>
      <w:tr w:rsidR="007D7A26" w:rsidRPr="00D86AC4" w14:paraId="69B38311" w14:textId="77777777" w:rsidTr="007D7A26">
        <w:trPr>
          <w:trHeight w:val="550"/>
        </w:trPr>
        <w:tc>
          <w:tcPr>
            <w:tcW w:w="861" w:type="pct"/>
            <w:vMerge/>
            <w:tcBorders>
              <w:left w:val="single" w:sz="12" w:space="0" w:color="0070C0"/>
            </w:tcBorders>
            <w:shd w:val="clear" w:color="auto" w:fill="D9D9D9" w:themeFill="background1" w:themeFillShade="D9"/>
          </w:tcPr>
          <w:p w14:paraId="69B3830F" w14:textId="77777777" w:rsidR="007D7A26" w:rsidRPr="007B5ED0" w:rsidRDefault="007D7A26" w:rsidP="007D7A26">
            <w:pPr>
              <w:spacing w:before="20" w:after="20"/>
              <w:ind w:right="237"/>
              <w:rPr>
                <w:rFonts w:cs="Arial"/>
                <w:b/>
                <w:bCs/>
                <w:i/>
                <w:lang w:val="fr-FR"/>
              </w:rPr>
            </w:pPr>
          </w:p>
        </w:tc>
        <w:tc>
          <w:tcPr>
            <w:tcW w:w="4139" w:type="pct"/>
            <w:tcBorders>
              <w:right w:val="single" w:sz="12" w:space="0" w:color="0070C0"/>
            </w:tcBorders>
            <w:shd w:val="clear" w:color="auto" w:fill="F2F2F2" w:themeFill="background1" w:themeFillShade="F2"/>
          </w:tcPr>
          <w:p w14:paraId="69B38310" w14:textId="77777777" w:rsidR="007D7A26" w:rsidRPr="007B5ED0" w:rsidRDefault="007D7A26" w:rsidP="007D7A26">
            <w:pPr>
              <w:spacing w:before="20" w:after="20"/>
              <w:ind w:right="237"/>
              <w:jc w:val="both"/>
              <w:rPr>
                <w:rFonts w:cs="Arial"/>
                <w:i/>
                <w:iCs/>
                <w:lang w:val="fr-FR"/>
              </w:rPr>
            </w:pPr>
            <w:r>
              <w:rPr>
                <w:rFonts w:cs="Arial"/>
                <w:lang w:val="fr"/>
              </w:rPr>
              <w:t xml:space="preserve">Décrire </w:t>
            </w:r>
            <w:r>
              <w:rPr>
                <w:rFonts w:cs="Arial"/>
                <w:b/>
                <w:bCs/>
                <w:color w:val="0070C0"/>
                <w:lang w:val="fr"/>
              </w:rPr>
              <w:t>la stratégie globale de lancement</w:t>
            </w:r>
            <w:r>
              <w:rPr>
                <w:rFonts w:cs="Arial"/>
                <w:lang w:val="fr"/>
              </w:rPr>
              <w:t xml:space="preserve"> (y compris la population cible pour chaque type de soutien ci-dessous)</w:t>
            </w:r>
          </w:p>
        </w:tc>
      </w:tr>
      <w:tr w:rsidR="007D7A26" w:rsidRPr="009E09CD" w14:paraId="69B38315" w14:textId="77777777" w:rsidTr="007D7A26">
        <w:trPr>
          <w:trHeight w:val="383"/>
        </w:trPr>
        <w:tc>
          <w:tcPr>
            <w:tcW w:w="861" w:type="pct"/>
            <w:vMerge/>
            <w:tcBorders>
              <w:left w:val="single" w:sz="12" w:space="0" w:color="0070C0"/>
            </w:tcBorders>
            <w:shd w:val="clear" w:color="auto" w:fill="D9D9D9" w:themeFill="background1" w:themeFillShade="D9"/>
          </w:tcPr>
          <w:p w14:paraId="69B38312" w14:textId="77777777" w:rsidR="007D7A26" w:rsidRPr="007B5ED0" w:rsidRDefault="007D7A26" w:rsidP="007D7A26">
            <w:pPr>
              <w:spacing w:before="20" w:after="20"/>
              <w:ind w:right="237"/>
              <w:rPr>
                <w:rFonts w:cs="Arial"/>
                <w:b/>
                <w:bCs/>
                <w:i/>
                <w:lang w:val="fr-FR"/>
              </w:rPr>
            </w:pPr>
          </w:p>
        </w:tc>
        <w:tc>
          <w:tcPr>
            <w:tcW w:w="4139" w:type="pct"/>
            <w:tcBorders>
              <w:right w:val="single" w:sz="12" w:space="0" w:color="0070C0"/>
            </w:tcBorders>
            <w:shd w:val="clear" w:color="auto" w:fill="auto"/>
          </w:tcPr>
          <w:p w14:paraId="69B38313" w14:textId="77777777" w:rsidR="007D7A26" w:rsidRPr="007B5ED0" w:rsidRDefault="007D7A26" w:rsidP="007D7A26">
            <w:pPr>
              <w:spacing w:before="20" w:after="20"/>
              <w:ind w:right="237"/>
              <w:jc w:val="both"/>
              <w:rPr>
                <w:rFonts w:cs="Arial"/>
                <w:i/>
                <w:iCs/>
                <w:lang w:val="fr-FR"/>
              </w:rPr>
            </w:pPr>
            <w:r>
              <w:rPr>
                <w:rFonts w:cs="Arial"/>
                <w:i/>
                <w:iCs/>
                <w:lang w:val="fr"/>
              </w:rPr>
              <w:t>par ex. campagne de rattrapage :</w:t>
            </w:r>
          </w:p>
          <w:p w14:paraId="69B38314" w14:textId="77777777" w:rsidR="007D7A26" w:rsidRPr="009E09CD" w:rsidRDefault="007D7A26" w:rsidP="007D7A26">
            <w:pPr>
              <w:spacing w:before="20" w:after="20"/>
              <w:ind w:right="237"/>
              <w:jc w:val="both"/>
              <w:rPr>
                <w:rFonts w:cs="Arial"/>
                <w:i/>
                <w:iCs/>
              </w:rPr>
            </w:pPr>
            <w:r>
              <w:rPr>
                <w:rFonts w:cs="Arial"/>
                <w:i/>
                <w:iCs/>
                <w:lang w:val="fr"/>
              </w:rPr>
              <w:t>par ex.</w:t>
            </w:r>
            <w:r>
              <w:rPr>
                <w:rFonts w:cs="Arial"/>
                <w:lang w:val="fr"/>
              </w:rPr>
              <w:t xml:space="preserve"> </w:t>
            </w:r>
            <w:r>
              <w:rPr>
                <w:rFonts w:cs="Arial"/>
                <w:i/>
                <w:iCs/>
                <w:lang w:val="fr"/>
              </w:rPr>
              <w:t>vaccination systématique :</w:t>
            </w:r>
          </w:p>
        </w:tc>
      </w:tr>
      <w:tr w:rsidR="007D7A26" w:rsidRPr="00D86AC4" w14:paraId="69B38318" w14:textId="77777777" w:rsidTr="007D7A26">
        <w:trPr>
          <w:trHeight w:val="510"/>
        </w:trPr>
        <w:tc>
          <w:tcPr>
            <w:tcW w:w="861" w:type="pct"/>
            <w:vMerge/>
            <w:tcBorders>
              <w:left w:val="single" w:sz="12" w:space="0" w:color="0070C0"/>
            </w:tcBorders>
            <w:shd w:val="clear" w:color="auto" w:fill="D9D9D9" w:themeFill="background1" w:themeFillShade="D9"/>
          </w:tcPr>
          <w:p w14:paraId="69B38316" w14:textId="77777777" w:rsidR="007D7A26" w:rsidRPr="009E09CD" w:rsidRDefault="007D7A26" w:rsidP="007D7A26">
            <w:pPr>
              <w:spacing w:before="20" w:after="20"/>
              <w:ind w:right="237"/>
              <w:rPr>
                <w:rFonts w:cs="Arial"/>
                <w:b/>
                <w:bCs/>
                <w:i/>
              </w:rPr>
            </w:pPr>
          </w:p>
        </w:tc>
        <w:tc>
          <w:tcPr>
            <w:tcW w:w="4139" w:type="pct"/>
            <w:tcBorders>
              <w:right w:val="single" w:sz="12" w:space="0" w:color="0070C0"/>
            </w:tcBorders>
            <w:shd w:val="clear" w:color="auto" w:fill="F2F2F2" w:themeFill="background1" w:themeFillShade="F2"/>
          </w:tcPr>
          <w:p w14:paraId="69B38317" w14:textId="77777777" w:rsidR="007D7A26" w:rsidRPr="007B5ED0" w:rsidRDefault="007D7A26" w:rsidP="007D7A26">
            <w:pPr>
              <w:spacing w:before="20" w:after="20"/>
              <w:ind w:right="237"/>
              <w:jc w:val="both"/>
              <w:rPr>
                <w:rFonts w:cs="Arial"/>
                <w:i/>
                <w:iCs/>
                <w:lang w:val="fr-FR"/>
              </w:rPr>
            </w:pPr>
            <w:r>
              <w:rPr>
                <w:rFonts w:cs="Arial"/>
                <w:b/>
                <w:bCs/>
                <w:color w:val="0070C0"/>
                <w:lang w:val="fr"/>
              </w:rPr>
              <w:t>Assistance technique :</w:t>
            </w:r>
            <w:r>
              <w:rPr>
                <w:rFonts w:cs="Arial"/>
                <w:lang w:val="fr"/>
              </w:rPr>
              <w:t xml:space="preserve"> énumérer les besoins prévus en TA et les délais à tenir pour faciliter cette activité et les plans visant à la garantir (par ex. le RSS de Gavi, PEF/assistance au pays ciblé, autres sources ?)</w:t>
            </w:r>
          </w:p>
        </w:tc>
      </w:tr>
      <w:tr w:rsidR="007D7A26" w:rsidRPr="00D86AC4" w14:paraId="69B3831B" w14:textId="77777777" w:rsidTr="007D7A26">
        <w:trPr>
          <w:trHeight w:val="436"/>
        </w:trPr>
        <w:tc>
          <w:tcPr>
            <w:tcW w:w="861" w:type="pct"/>
            <w:vMerge/>
            <w:tcBorders>
              <w:left w:val="single" w:sz="12" w:space="0" w:color="0070C0"/>
              <w:bottom w:val="single" w:sz="12" w:space="0" w:color="0070C0"/>
            </w:tcBorders>
            <w:shd w:val="clear" w:color="auto" w:fill="D9D9D9" w:themeFill="background1" w:themeFillShade="D9"/>
          </w:tcPr>
          <w:p w14:paraId="69B38319" w14:textId="77777777" w:rsidR="007D7A26" w:rsidRPr="007B5ED0" w:rsidRDefault="007D7A26" w:rsidP="007D7A26">
            <w:pPr>
              <w:spacing w:before="20" w:after="20"/>
              <w:ind w:right="237"/>
              <w:rPr>
                <w:rFonts w:cs="Arial"/>
                <w:b/>
                <w:bCs/>
                <w:i/>
                <w:lang w:val="fr-FR"/>
              </w:rPr>
            </w:pPr>
          </w:p>
        </w:tc>
        <w:tc>
          <w:tcPr>
            <w:tcW w:w="4139" w:type="pct"/>
            <w:tcBorders>
              <w:bottom w:val="single" w:sz="12" w:space="0" w:color="0070C0"/>
              <w:right w:val="single" w:sz="12" w:space="0" w:color="0070C0"/>
            </w:tcBorders>
            <w:shd w:val="clear" w:color="auto" w:fill="auto"/>
          </w:tcPr>
          <w:p w14:paraId="69B3831A" w14:textId="77777777" w:rsidR="007D7A26" w:rsidRPr="007B5ED0" w:rsidRDefault="007D7A26" w:rsidP="007D7A26">
            <w:pPr>
              <w:spacing w:before="20" w:after="20"/>
              <w:ind w:right="237"/>
              <w:jc w:val="both"/>
              <w:rPr>
                <w:rFonts w:cs="Arial"/>
                <w:lang w:val="fr-FR"/>
              </w:rPr>
            </w:pPr>
          </w:p>
        </w:tc>
      </w:tr>
      <w:tr w:rsidR="007D7A26" w:rsidRPr="009E09CD" w14:paraId="69B38321" w14:textId="77777777" w:rsidTr="007D7A26">
        <w:trPr>
          <w:trHeight w:val="363"/>
        </w:trPr>
        <w:tc>
          <w:tcPr>
            <w:tcW w:w="861" w:type="pct"/>
            <w:vMerge w:val="restart"/>
            <w:tcBorders>
              <w:top w:val="single" w:sz="12" w:space="0" w:color="0070C0"/>
              <w:left w:val="single" w:sz="12" w:space="0" w:color="0070C0"/>
            </w:tcBorders>
            <w:shd w:val="clear" w:color="auto" w:fill="D9D9D9" w:themeFill="background1" w:themeFillShade="D9"/>
          </w:tcPr>
          <w:p w14:paraId="69B3831C" w14:textId="77777777" w:rsidR="007D7A26" w:rsidRPr="009E09CD" w:rsidRDefault="007D7A26" w:rsidP="007D7A26">
            <w:pPr>
              <w:spacing w:before="20" w:after="20"/>
              <w:ind w:right="237"/>
              <w:rPr>
                <w:rFonts w:cs="Arial"/>
                <w:b/>
                <w:bCs/>
              </w:rPr>
            </w:pPr>
            <w:r>
              <w:rPr>
                <w:rFonts w:cs="Arial"/>
                <w:b/>
                <w:bCs/>
                <w:lang w:val="fr"/>
              </w:rPr>
              <w:t xml:space="preserve">Rotavirus </w:t>
            </w:r>
            <w:r>
              <w:rPr>
                <w:rFonts w:cs="Arial"/>
                <w:i/>
                <w:iCs/>
                <w:lang w:val="fr"/>
              </w:rPr>
              <w:t>(vaccination systématique)</w:t>
            </w:r>
          </w:p>
          <w:p w14:paraId="69B3831D" w14:textId="77777777" w:rsidR="007D7A26" w:rsidRPr="009E09CD" w:rsidRDefault="007D7A26" w:rsidP="007D7A26">
            <w:pPr>
              <w:spacing w:before="20" w:after="20"/>
              <w:ind w:right="237"/>
              <w:rPr>
                <w:rFonts w:cs="Arial"/>
                <w:b/>
              </w:rPr>
            </w:pPr>
          </w:p>
          <w:p w14:paraId="69B3831E" w14:textId="77777777" w:rsidR="007D7A26" w:rsidRPr="009E09CD" w:rsidRDefault="007D7A26" w:rsidP="007D7A26">
            <w:pPr>
              <w:spacing w:before="20" w:after="20"/>
              <w:ind w:right="237"/>
              <w:rPr>
                <w:rFonts w:cs="Arial"/>
                <w:b/>
              </w:rPr>
            </w:pPr>
          </w:p>
          <w:p w14:paraId="69B3831F" w14:textId="77777777" w:rsidR="007D7A26" w:rsidRPr="009E09CD" w:rsidRDefault="007D7A26" w:rsidP="007D7A26">
            <w:pPr>
              <w:spacing w:before="20" w:after="20"/>
              <w:ind w:right="237"/>
              <w:rPr>
                <w:rFonts w:cs="Arial"/>
                <w:b/>
              </w:rPr>
            </w:pPr>
          </w:p>
        </w:tc>
        <w:tc>
          <w:tcPr>
            <w:tcW w:w="4139" w:type="pct"/>
            <w:tcBorders>
              <w:top w:val="single" w:sz="12" w:space="0" w:color="0070C0"/>
              <w:right w:val="single" w:sz="12" w:space="0" w:color="0070C0"/>
            </w:tcBorders>
            <w:shd w:val="clear" w:color="auto" w:fill="auto"/>
          </w:tcPr>
          <w:p w14:paraId="69B38320" w14:textId="77777777" w:rsidR="007D7A26" w:rsidRPr="009E09CD" w:rsidRDefault="007D7A26" w:rsidP="007D7A26">
            <w:pPr>
              <w:spacing w:before="20" w:after="20"/>
              <w:ind w:right="237"/>
              <w:jc w:val="both"/>
              <w:rPr>
                <w:rFonts w:cs="Arial"/>
                <w:i/>
                <w:iCs/>
              </w:rPr>
            </w:pPr>
            <w:r>
              <w:rPr>
                <w:rFonts w:cs="Arial"/>
                <w:b/>
                <w:bCs/>
                <w:lang w:val="fr"/>
              </w:rPr>
              <w:t>Date d</w:t>
            </w:r>
            <w:r w:rsidR="007B5ED0">
              <w:rPr>
                <w:rFonts w:cs="Arial"/>
                <w:b/>
                <w:bCs/>
                <w:lang w:val="fr"/>
              </w:rPr>
              <w:t>’</w:t>
            </w:r>
            <w:r>
              <w:rPr>
                <w:rFonts w:cs="Arial"/>
                <w:b/>
                <w:bCs/>
                <w:lang w:val="fr"/>
              </w:rPr>
              <w:t>introduction prévue :</w:t>
            </w:r>
            <w:r>
              <w:rPr>
                <w:rFonts w:cs="Arial"/>
                <w:lang w:val="fr"/>
              </w:rPr>
              <w:tab/>
              <w:t>Par ex. Août 2021</w:t>
            </w:r>
          </w:p>
        </w:tc>
      </w:tr>
      <w:tr w:rsidR="007D7A26" w:rsidRPr="00D86AC4" w14:paraId="69B38324" w14:textId="77777777" w:rsidTr="007D7A26">
        <w:trPr>
          <w:trHeight w:val="327"/>
        </w:trPr>
        <w:tc>
          <w:tcPr>
            <w:tcW w:w="861" w:type="pct"/>
            <w:vMerge/>
            <w:tcBorders>
              <w:left w:val="single" w:sz="12" w:space="0" w:color="0070C0"/>
            </w:tcBorders>
            <w:shd w:val="clear" w:color="auto" w:fill="D9D9D9" w:themeFill="background1" w:themeFillShade="D9"/>
          </w:tcPr>
          <w:p w14:paraId="69B38322" w14:textId="77777777" w:rsidR="007D7A26" w:rsidRPr="009E09CD" w:rsidRDefault="007D7A26" w:rsidP="007D7A26">
            <w:pPr>
              <w:spacing w:before="20" w:after="20"/>
              <w:ind w:right="237"/>
              <w:rPr>
                <w:rFonts w:cs="Arial"/>
                <w:b/>
              </w:rPr>
            </w:pPr>
          </w:p>
        </w:tc>
        <w:tc>
          <w:tcPr>
            <w:tcW w:w="4139" w:type="pct"/>
            <w:tcBorders>
              <w:right w:val="single" w:sz="12" w:space="0" w:color="0070C0"/>
            </w:tcBorders>
            <w:shd w:val="clear" w:color="auto" w:fill="F2F2F2" w:themeFill="background1" w:themeFillShade="F2"/>
          </w:tcPr>
          <w:p w14:paraId="69B38323" w14:textId="77777777" w:rsidR="007D7A26" w:rsidRPr="007B5ED0" w:rsidRDefault="007D7A26" w:rsidP="007D7A26">
            <w:pPr>
              <w:spacing w:before="20" w:after="20"/>
              <w:ind w:right="237"/>
              <w:jc w:val="both"/>
              <w:rPr>
                <w:rFonts w:cs="Arial"/>
                <w:lang w:val="fr-FR"/>
              </w:rPr>
            </w:pPr>
            <w:r>
              <w:rPr>
                <w:rFonts w:cs="Arial"/>
                <w:lang w:val="fr"/>
              </w:rPr>
              <w:t xml:space="preserve">Décrire la </w:t>
            </w:r>
            <w:r>
              <w:rPr>
                <w:rFonts w:cs="Arial"/>
                <w:b/>
                <w:bCs/>
                <w:color w:val="0070C0"/>
                <w:lang w:val="fr"/>
              </w:rPr>
              <w:t>stratégie globale de lancement</w:t>
            </w:r>
            <w:r>
              <w:rPr>
                <w:rFonts w:cs="Arial"/>
                <w:lang w:val="fr"/>
              </w:rPr>
              <w:t xml:space="preserve"> (y compris la population cible)</w:t>
            </w:r>
          </w:p>
        </w:tc>
      </w:tr>
      <w:tr w:rsidR="007D7A26" w:rsidRPr="00D86AC4" w14:paraId="69B38327" w14:textId="77777777" w:rsidTr="007D7A26">
        <w:trPr>
          <w:trHeight w:val="346"/>
        </w:trPr>
        <w:tc>
          <w:tcPr>
            <w:tcW w:w="861" w:type="pct"/>
            <w:vMerge/>
            <w:tcBorders>
              <w:left w:val="single" w:sz="12" w:space="0" w:color="0070C0"/>
            </w:tcBorders>
            <w:shd w:val="clear" w:color="auto" w:fill="D9D9D9" w:themeFill="background1" w:themeFillShade="D9"/>
          </w:tcPr>
          <w:p w14:paraId="69B38325" w14:textId="77777777" w:rsidR="007D7A26" w:rsidRPr="007B5ED0" w:rsidRDefault="007D7A26" w:rsidP="007D7A26">
            <w:pPr>
              <w:spacing w:before="20" w:after="20"/>
              <w:ind w:right="237"/>
              <w:rPr>
                <w:rFonts w:cs="Arial"/>
                <w:b/>
                <w:lang w:val="fr-FR"/>
              </w:rPr>
            </w:pPr>
          </w:p>
        </w:tc>
        <w:tc>
          <w:tcPr>
            <w:tcW w:w="4139" w:type="pct"/>
            <w:tcBorders>
              <w:right w:val="single" w:sz="12" w:space="0" w:color="0070C0"/>
            </w:tcBorders>
            <w:shd w:val="clear" w:color="auto" w:fill="auto"/>
          </w:tcPr>
          <w:p w14:paraId="69B38326" w14:textId="77777777" w:rsidR="007D7A26" w:rsidRPr="007B5ED0" w:rsidRDefault="007D7A26" w:rsidP="007D7A26">
            <w:pPr>
              <w:spacing w:before="20" w:after="20"/>
              <w:ind w:right="237"/>
              <w:jc w:val="both"/>
              <w:rPr>
                <w:rFonts w:cs="Arial"/>
                <w:lang w:val="fr-FR"/>
              </w:rPr>
            </w:pPr>
          </w:p>
        </w:tc>
      </w:tr>
      <w:tr w:rsidR="007D7A26" w:rsidRPr="00D86AC4" w14:paraId="69B3832A" w14:textId="77777777" w:rsidTr="007D7A26">
        <w:trPr>
          <w:trHeight w:val="542"/>
        </w:trPr>
        <w:tc>
          <w:tcPr>
            <w:tcW w:w="861" w:type="pct"/>
            <w:vMerge/>
            <w:tcBorders>
              <w:left w:val="single" w:sz="12" w:space="0" w:color="0070C0"/>
            </w:tcBorders>
            <w:shd w:val="clear" w:color="auto" w:fill="D9D9D9" w:themeFill="background1" w:themeFillShade="D9"/>
          </w:tcPr>
          <w:p w14:paraId="69B38328" w14:textId="77777777" w:rsidR="007D7A26" w:rsidRPr="007B5ED0" w:rsidRDefault="007D7A26" w:rsidP="007D7A26">
            <w:pPr>
              <w:spacing w:before="20" w:after="20"/>
              <w:ind w:right="237"/>
              <w:rPr>
                <w:rFonts w:cs="Arial"/>
                <w:b/>
                <w:lang w:val="fr-FR"/>
              </w:rPr>
            </w:pPr>
          </w:p>
        </w:tc>
        <w:tc>
          <w:tcPr>
            <w:tcW w:w="4139" w:type="pct"/>
            <w:tcBorders>
              <w:right w:val="single" w:sz="12" w:space="0" w:color="0070C0"/>
            </w:tcBorders>
            <w:shd w:val="clear" w:color="auto" w:fill="F2F2F2" w:themeFill="background1" w:themeFillShade="F2"/>
          </w:tcPr>
          <w:p w14:paraId="69B38329" w14:textId="77777777" w:rsidR="007D7A26" w:rsidRPr="007B5ED0" w:rsidRDefault="007D7A26" w:rsidP="007D7A26">
            <w:pPr>
              <w:spacing w:before="20" w:after="20"/>
              <w:ind w:right="237"/>
              <w:jc w:val="both"/>
              <w:rPr>
                <w:rFonts w:cs="Arial"/>
                <w:lang w:val="fr-FR"/>
              </w:rPr>
            </w:pPr>
            <w:r>
              <w:rPr>
                <w:rFonts w:cs="Arial"/>
                <w:b/>
                <w:bCs/>
                <w:color w:val="0070C0"/>
                <w:lang w:val="fr"/>
              </w:rPr>
              <w:t>Assistance technique :</w:t>
            </w:r>
            <w:r>
              <w:rPr>
                <w:rFonts w:cs="Arial"/>
                <w:lang w:val="fr"/>
              </w:rPr>
              <w:t xml:space="preserve"> énumérer les besoins prévus en TA et les délais à tenir pour faciliter cette activité et les plans visant à la garantir (par ex. le RSS de Gavi, PEF/assistance au pays ciblé, autres sources ?)</w:t>
            </w:r>
          </w:p>
        </w:tc>
      </w:tr>
      <w:tr w:rsidR="007D7A26" w:rsidRPr="00D86AC4" w14:paraId="69B3832D" w14:textId="77777777" w:rsidTr="007D7A26">
        <w:trPr>
          <w:trHeight w:val="431"/>
        </w:trPr>
        <w:tc>
          <w:tcPr>
            <w:tcW w:w="861" w:type="pct"/>
            <w:vMerge/>
            <w:tcBorders>
              <w:left w:val="single" w:sz="12" w:space="0" w:color="0070C0"/>
              <w:bottom w:val="single" w:sz="12" w:space="0" w:color="0070C0"/>
            </w:tcBorders>
            <w:shd w:val="clear" w:color="auto" w:fill="D9D9D9" w:themeFill="background1" w:themeFillShade="D9"/>
          </w:tcPr>
          <w:p w14:paraId="69B3832B" w14:textId="77777777" w:rsidR="007D7A26" w:rsidRPr="007B5ED0" w:rsidRDefault="007D7A26" w:rsidP="007D7A26">
            <w:pPr>
              <w:spacing w:before="20" w:after="20"/>
              <w:ind w:right="237"/>
              <w:rPr>
                <w:rFonts w:cs="Arial"/>
                <w:b/>
                <w:lang w:val="fr-FR"/>
              </w:rPr>
            </w:pPr>
          </w:p>
        </w:tc>
        <w:tc>
          <w:tcPr>
            <w:tcW w:w="4139" w:type="pct"/>
            <w:tcBorders>
              <w:right w:val="single" w:sz="12" w:space="0" w:color="0070C0"/>
            </w:tcBorders>
            <w:shd w:val="clear" w:color="auto" w:fill="auto"/>
          </w:tcPr>
          <w:p w14:paraId="69B3832C" w14:textId="77777777" w:rsidR="007D7A26" w:rsidRPr="007B5ED0" w:rsidRDefault="007D7A26" w:rsidP="007D7A26">
            <w:pPr>
              <w:spacing w:before="20" w:after="20"/>
              <w:ind w:right="237"/>
              <w:jc w:val="both"/>
              <w:rPr>
                <w:rFonts w:cs="Arial"/>
                <w:lang w:val="fr-FR"/>
              </w:rPr>
            </w:pPr>
          </w:p>
        </w:tc>
      </w:tr>
      <w:tr w:rsidR="007D7A26" w:rsidRPr="009E09CD" w14:paraId="69B38333" w14:textId="77777777" w:rsidTr="007D7A26">
        <w:trPr>
          <w:trHeight w:val="314"/>
        </w:trPr>
        <w:tc>
          <w:tcPr>
            <w:tcW w:w="861" w:type="pct"/>
            <w:vMerge w:val="restart"/>
            <w:tcBorders>
              <w:top w:val="single" w:sz="12" w:space="0" w:color="0070C0"/>
              <w:left w:val="single" w:sz="12" w:space="0" w:color="0070C0"/>
            </w:tcBorders>
            <w:shd w:val="clear" w:color="auto" w:fill="D9D9D9" w:themeFill="background1" w:themeFillShade="D9"/>
          </w:tcPr>
          <w:p w14:paraId="69B3832E" w14:textId="77777777" w:rsidR="007D7A26" w:rsidRPr="009E09CD" w:rsidRDefault="007D7A26" w:rsidP="007D7A26">
            <w:pPr>
              <w:spacing w:before="20" w:after="20"/>
              <w:ind w:right="237"/>
              <w:rPr>
                <w:rFonts w:cs="Arial"/>
                <w:b/>
                <w:bCs/>
              </w:rPr>
            </w:pPr>
            <w:r>
              <w:rPr>
                <w:rFonts w:cs="Arial"/>
                <w:b/>
                <w:bCs/>
                <w:lang w:val="fr"/>
              </w:rPr>
              <w:t xml:space="preserve">Pneumocoque </w:t>
            </w:r>
            <w:r>
              <w:rPr>
                <w:rFonts w:cs="Arial"/>
                <w:i/>
                <w:iCs/>
                <w:lang w:val="fr"/>
              </w:rPr>
              <w:t>(vaccination systématique)</w:t>
            </w:r>
          </w:p>
          <w:p w14:paraId="69B3832F" w14:textId="77777777" w:rsidR="007D7A26" w:rsidRPr="009E09CD" w:rsidRDefault="007D7A26" w:rsidP="007D7A26">
            <w:pPr>
              <w:spacing w:before="20" w:after="20"/>
              <w:ind w:right="237"/>
              <w:rPr>
                <w:rFonts w:cs="Arial"/>
                <w:b/>
              </w:rPr>
            </w:pPr>
          </w:p>
          <w:p w14:paraId="69B38330" w14:textId="77777777" w:rsidR="007D7A26" w:rsidRPr="009E09CD" w:rsidRDefault="007D7A26" w:rsidP="007D7A26">
            <w:pPr>
              <w:spacing w:before="20" w:after="20"/>
              <w:ind w:right="237"/>
              <w:rPr>
                <w:rFonts w:cs="Arial"/>
                <w:b/>
              </w:rPr>
            </w:pPr>
          </w:p>
          <w:p w14:paraId="69B38331" w14:textId="77777777" w:rsidR="007D7A26" w:rsidRPr="009E09CD" w:rsidRDefault="007D7A26" w:rsidP="007D7A26">
            <w:pPr>
              <w:spacing w:before="20" w:after="20"/>
              <w:ind w:right="237"/>
              <w:rPr>
                <w:rFonts w:cs="Arial"/>
                <w:b/>
              </w:rPr>
            </w:pPr>
          </w:p>
        </w:tc>
        <w:tc>
          <w:tcPr>
            <w:tcW w:w="4139" w:type="pct"/>
            <w:tcBorders>
              <w:top w:val="single" w:sz="12" w:space="0" w:color="0070C0"/>
              <w:bottom w:val="single" w:sz="4" w:space="0" w:color="D9D9D9" w:themeColor="background1" w:themeShade="D9"/>
              <w:right w:val="single" w:sz="12" w:space="0" w:color="0070C0"/>
            </w:tcBorders>
          </w:tcPr>
          <w:p w14:paraId="69B38332" w14:textId="77777777" w:rsidR="007D7A26" w:rsidRPr="009E09CD" w:rsidRDefault="007D7A26" w:rsidP="007D7A26">
            <w:pPr>
              <w:spacing w:before="20" w:after="20"/>
              <w:ind w:right="237"/>
              <w:jc w:val="both"/>
              <w:rPr>
                <w:rFonts w:cs="Arial"/>
                <w:i/>
                <w:iCs/>
              </w:rPr>
            </w:pPr>
            <w:r>
              <w:rPr>
                <w:rFonts w:cs="Arial"/>
                <w:b/>
                <w:bCs/>
                <w:lang w:val="fr"/>
              </w:rPr>
              <w:lastRenderedPageBreak/>
              <w:t>Date d</w:t>
            </w:r>
            <w:r w:rsidR="007B5ED0">
              <w:rPr>
                <w:rFonts w:cs="Arial"/>
                <w:b/>
                <w:bCs/>
                <w:lang w:val="fr"/>
              </w:rPr>
              <w:t>’</w:t>
            </w:r>
            <w:r>
              <w:rPr>
                <w:rFonts w:cs="Arial"/>
                <w:b/>
                <w:bCs/>
                <w:lang w:val="fr"/>
              </w:rPr>
              <w:t>introduction prévue :</w:t>
            </w:r>
            <w:r>
              <w:rPr>
                <w:rFonts w:cs="Arial"/>
                <w:lang w:val="fr"/>
              </w:rPr>
              <w:tab/>
            </w:r>
          </w:p>
        </w:tc>
      </w:tr>
      <w:tr w:rsidR="007D7A26" w:rsidRPr="00D86AC4" w14:paraId="69B38336" w14:textId="77777777" w:rsidTr="007D7A26">
        <w:trPr>
          <w:trHeight w:val="542"/>
        </w:trPr>
        <w:tc>
          <w:tcPr>
            <w:tcW w:w="861" w:type="pct"/>
            <w:vMerge/>
            <w:tcBorders>
              <w:left w:val="single" w:sz="12" w:space="0" w:color="0070C0"/>
            </w:tcBorders>
            <w:shd w:val="clear" w:color="auto" w:fill="D9D9D9" w:themeFill="background1" w:themeFillShade="D9"/>
          </w:tcPr>
          <w:p w14:paraId="69B38334" w14:textId="77777777" w:rsidR="007D7A26" w:rsidRPr="009E09CD" w:rsidRDefault="007D7A26" w:rsidP="007D7A26">
            <w:pPr>
              <w:spacing w:before="20" w:after="20"/>
              <w:ind w:right="237"/>
              <w:rPr>
                <w:rFonts w:cs="Arial"/>
                <w:b/>
              </w:rPr>
            </w:pPr>
          </w:p>
        </w:tc>
        <w:tc>
          <w:tcPr>
            <w:tcW w:w="4139" w:type="pct"/>
            <w:tcBorders>
              <w:top w:val="single" w:sz="4" w:space="0" w:color="D9D9D9" w:themeColor="background1" w:themeShade="D9"/>
              <w:bottom w:val="single" w:sz="4" w:space="0" w:color="D9D9D9" w:themeColor="background1" w:themeShade="D9"/>
              <w:right w:val="single" w:sz="12" w:space="0" w:color="0070C0"/>
            </w:tcBorders>
            <w:shd w:val="clear" w:color="auto" w:fill="F2F2F2" w:themeFill="background1" w:themeFillShade="F2"/>
          </w:tcPr>
          <w:p w14:paraId="69B38335" w14:textId="77777777" w:rsidR="007D7A26" w:rsidRPr="007B5ED0" w:rsidRDefault="007D7A26" w:rsidP="007D7A26">
            <w:pPr>
              <w:spacing w:before="20" w:after="20"/>
              <w:ind w:right="237"/>
              <w:jc w:val="both"/>
              <w:rPr>
                <w:rFonts w:cs="Arial"/>
                <w:i/>
                <w:iCs/>
                <w:lang w:val="fr-FR"/>
              </w:rPr>
            </w:pPr>
            <w:r>
              <w:rPr>
                <w:rFonts w:cs="Arial"/>
                <w:b/>
                <w:bCs/>
                <w:lang w:val="fr"/>
              </w:rPr>
              <w:t>Décrire la</w:t>
            </w:r>
            <w:r>
              <w:rPr>
                <w:rFonts w:cs="Arial"/>
                <w:lang w:val="fr"/>
              </w:rPr>
              <w:t xml:space="preserve"> </w:t>
            </w:r>
            <w:r>
              <w:rPr>
                <w:rFonts w:cs="Arial"/>
                <w:b/>
                <w:bCs/>
                <w:color w:val="0070C0"/>
                <w:lang w:val="fr"/>
              </w:rPr>
              <w:t>stratégie globale de lancement</w:t>
            </w:r>
            <w:r>
              <w:rPr>
                <w:rFonts w:cs="Arial"/>
                <w:lang w:val="fr"/>
              </w:rPr>
              <w:t xml:space="preserve"> (y compris la population cible)</w:t>
            </w:r>
          </w:p>
        </w:tc>
      </w:tr>
      <w:tr w:rsidR="007D7A26" w:rsidRPr="00D86AC4" w14:paraId="69B38339" w14:textId="77777777" w:rsidTr="007D7A26">
        <w:trPr>
          <w:trHeight w:val="364"/>
        </w:trPr>
        <w:tc>
          <w:tcPr>
            <w:tcW w:w="861" w:type="pct"/>
            <w:vMerge/>
            <w:tcBorders>
              <w:left w:val="single" w:sz="12" w:space="0" w:color="0070C0"/>
            </w:tcBorders>
            <w:shd w:val="clear" w:color="auto" w:fill="D9D9D9" w:themeFill="background1" w:themeFillShade="D9"/>
          </w:tcPr>
          <w:p w14:paraId="69B38337" w14:textId="77777777" w:rsidR="007D7A26" w:rsidRPr="007B5ED0" w:rsidRDefault="007D7A26" w:rsidP="007D7A26">
            <w:pPr>
              <w:spacing w:before="20" w:after="20"/>
              <w:ind w:right="237"/>
              <w:rPr>
                <w:rFonts w:cs="Arial"/>
                <w:b/>
                <w:lang w:val="fr-FR"/>
              </w:rPr>
            </w:pPr>
          </w:p>
        </w:tc>
        <w:tc>
          <w:tcPr>
            <w:tcW w:w="4139" w:type="pct"/>
            <w:tcBorders>
              <w:top w:val="single" w:sz="4" w:space="0" w:color="D9D9D9" w:themeColor="background1" w:themeShade="D9"/>
              <w:bottom w:val="single" w:sz="4" w:space="0" w:color="D9D9D9" w:themeColor="background1" w:themeShade="D9"/>
              <w:right w:val="single" w:sz="12" w:space="0" w:color="0070C0"/>
            </w:tcBorders>
          </w:tcPr>
          <w:p w14:paraId="69B38338" w14:textId="77777777" w:rsidR="007D7A26" w:rsidRPr="007B5ED0" w:rsidRDefault="007D7A26" w:rsidP="007D7A26">
            <w:pPr>
              <w:spacing w:before="20" w:after="20"/>
              <w:ind w:right="237"/>
              <w:jc w:val="both"/>
              <w:rPr>
                <w:rFonts w:cs="Arial"/>
                <w:i/>
                <w:iCs/>
                <w:lang w:val="fr-FR"/>
              </w:rPr>
            </w:pPr>
          </w:p>
        </w:tc>
      </w:tr>
      <w:tr w:rsidR="007D7A26" w:rsidRPr="00D86AC4" w14:paraId="69B3833C" w14:textId="77777777" w:rsidTr="007D7A26">
        <w:trPr>
          <w:trHeight w:val="542"/>
        </w:trPr>
        <w:tc>
          <w:tcPr>
            <w:tcW w:w="861" w:type="pct"/>
            <w:vMerge/>
            <w:tcBorders>
              <w:left w:val="single" w:sz="12" w:space="0" w:color="0070C0"/>
            </w:tcBorders>
            <w:shd w:val="clear" w:color="auto" w:fill="D9D9D9" w:themeFill="background1" w:themeFillShade="D9"/>
          </w:tcPr>
          <w:p w14:paraId="69B3833A" w14:textId="77777777" w:rsidR="007D7A26" w:rsidRPr="007B5ED0" w:rsidRDefault="007D7A26" w:rsidP="007D7A26">
            <w:pPr>
              <w:spacing w:before="20" w:after="20"/>
              <w:ind w:right="237"/>
              <w:rPr>
                <w:rFonts w:cs="Arial"/>
                <w:b/>
                <w:lang w:val="fr-FR"/>
              </w:rPr>
            </w:pPr>
          </w:p>
        </w:tc>
        <w:tc>
          <w:tcPr>
            <w:tcW w:w="4139" w:type="pct"/>
            <w:tcBorders>
              <w:top w:val="single" w:sz="4" w:space="0" w:color="D9D9D9" w:themeColor="background1" w:themeShade="D9"/>
              <w:bottom w:val="single" w:sz="4" w:space="0" w:color="D9D9D9" w:themeColor="background1" w:themeShade="D9"/>
              <w:right w:val="single" w:sz="12" w:space="0" w:color="0070C0"/>
            </w:tcBorders>
            <w:shd w:val="clear" w:color="auto" w:fill="F2F2F2" w:themeFill="background1" w:themeFillShade="F2"/>
          </w:tcPr>
          <w:p w14:paraId="69B3833B" w14:textId="77777777" w:rsidR="007D7A26" w:rsidRPr="007B5ED0" w:rsidRDefault="007D7A26" w:rsidP="007D7A26">
            <w:pPr>
              <w:spacing w:before="20" w:after="20"/>
              <w:ind w:right="237"/>
              <w:jc w:val="both"/>
              <w:rPr>
                <w:rFonts w:cs="Arial"/>
                <w:i/>
                <w:iCs/>
                <w:lang w:val="fr-FR"/>
              </w:rPr>
            </w:pPr>
            <w:r>
              <w:rPr>
                <w:rFonts w:cs="Arial"/>
                <w:b/>
                <w:bCs/>
                <w:color w:val="0070C0"/>
                <w:lang w:val="fr"/>
              </w:rPr>
              <w:t>Assistance technique :</w:t>
            </w:r>
            <w:r>
              <w:rPr>
                <w:rFonts w:cs="Arial"/>
                <w:lang w:val="fr"/>
              </w:rPr>
              <w:t xml:space="preserve"> énumérer les besoins prévus en TA et les délais à tenir pour faciliter cette activité et les plans visant à la garantir (par ex. le RSS de Gavi, PEF/assistance au pays ciblé, autres sources ?)</w:t>
            </w:r>
          </w:p>
        </w:tc>
      </w:tr>
      <w:tr w:rsidR="007D7A26" w:rsidRPr="00D86AC4" w14:paraId="69B3833F" w14:textId="77777777" w:rsidTr="007D7A26">
        <w:trPr>
          <w:trHeight w:val="421"/>
        </w:trPr>
        <w:tc>
          <w:tcPr>
            <w:tcW w:w="861" w:type="pct"/>
            <w:vMerge/>
            <w:tcBorders>
              <w:left w:val="single" w:sz="12" w:space="0" w:color="0070C0"/>
              <w:bottom w:val="single" w:sz="12" w:space="0" w:color="0070C0"/>
            </w:tcBorders>
            <w:shd w:val="clear" w:color="auto" w:fill="D9D9D9" w:themeFill="background1" w:themeFillShade="D9"/>
          </w:tcPr>
          <w:p w14:paraId="69B3833D" w14:textId="77777777" w:rsidR="007D7A26" w:rsidRPr="007B5ED0" w:rsidRDefault="007D7A26" w:rsidP="007D7A26">
            <w:pPr>
              <w:spacing w:before="20" w:after="20"/>
              <w:rPr>
                <w:rFonts w:cs="Arial"/>
                <w:b/>
                <w:lang w:val="fr-FR"/>
              </w:rPr>
            </w:pPr>
          </w:p>
        </w:tc>
        <w:tc>
          <w:tcPr>
            <w:tcW w:w="4139" w:type="pct"/>
            <w:tcBorders>
              <w:top w:val="single" w:sz="4" w:space="0" w:color="D9D9D9" w:themeColor="background1" w:themeShade="D9"/>
              <w:bottom w:val="single" w:sz="12" w:space="0" w:color="0070C0"/>
              <w:right w:val="single" w:sz="12" w:space="0" w:color="0070C0"/>
            </w:tcBorders>
          </w:tcPr>
          <w:p w14:paraId="69B3833E" w14:textId="77777777" w:rsidR="007D7A26" w:rsidRPr="007B5ED0" w:rsidRDefault="007D7A26" w:rsidP="007D7A26">
            <w:pPr>
              <w:spacing w:before="20" w:after="20"/>
              <w:jc w:val="both"/>
              <w:rPr>
                <w:rFonts w:cs="Arial"/>
                <w:i/>
                <w:iCs/>
                <w:lang w:val="fr-FR"/>
              </w:rPr>
            </w:pPr>
          </w:p>
        </w:tc>
      </w:tr>
    </w:tbl>
    <w:p w14:paraId="69B38340" w14:textId="77777777" w:rsidR="00CE0D7E" w:rsidRPr="007B5ED0" w:rsidRDefault="00CE0D7E">
      <w:pPr>
        <w:spacing w:after="160" w:line="259" w:lineRule="auto"/>
        <w:rPr>
          <w:rFonts w:cs="Arial"/>
          <w:bCs/>
          <w:lang w:val="fr-FR"/>
        </w:rPr>
      </w:pPr>
      <w:r>
        <w:rPr>
          <w:rFonts w:cs="Arial"/>
          <w:lang w:val="fr"/>
        </w:rPr>
        <w:br w:type="page"/>
      </w:r>
    </w:p>
    <w:p w14:paraId="69B38341" w14:textId="77777777" w:rsidR="00CE0D7E" w:rsidRPr="007B5ED0" w:rsidRDefault="00CE0D7E" w:rsidP="00CE0D7E">
      <w:pPr>
        <w:spacing w:before="60" w:after="60" w:line="240" w:lineRule="auto"/>
        <w:jc w:val="both"/>
        <w:rPr>
          <w:rFonts w:cs="Arial"/>
          <w:bCs/>
          <w:lang w:val="fr-FR"/>
        </w:rPr>
      </w:pPr>
    </w:p>
    <w:p w14:paraId="69B38342" w14:textId="77777777" w:rsidR="00F77C16" w:rsidRPr="007B5ED0" w:rsidRDefault="00F77C16" w:rsidP="00F77C16">
      <w:pPr>
        <w:pStyle w:val="HeadingAnnex1"/>
        <w:rPr>
          <w:rFonts w:ascii="Arial" w:hAnsi="Arial" w:cs="Arial"/>
          <w:sz w:val="26"/>
          <w:szCs w:val="26"/>
          <w:lang w:val="fr-FR"/>
        </w:rPr>
      </w:pPr>
      <w:r>
        <w:rPr>
          <w:rFonts w:ascii="Arial" w:hAnsi="Arial" w:cs="Arial"/>
          <w:sz w:val="26"/>
          <w:szCs w:val="26"/>
          <w:lang w:val="fr"/>
        </w:rPr>
        <w:t>Partie D : Signatures - Approbation de la Justification de soutien au programme</w:t>
      </w:r>
    </w:p>
    <w:p w14:paraId="69B38343" w14:textId="77777777" w:rsidR="00F77C16" w:rsidRPr="007B5ED0" w:rsidRDefault="00F77C16" w:rsidP="00F77C16">
      <w:pPr>
        <w:rPr>
          <w:rFonts w:cs="Arial"/>
          <w:b/>
          <w:bCs/>
          <w:lang w:val="fr-FR"/>
        </w:rPr>
      </w:pPr>
    </w:p>
    <w:p w14:paraId="69B38344" w14:textId="77777777" w:rsidR="00F77C16" w:rsidRPr="007B5ED0" w:rsidRDefault="00F77C16" w:rsidP="00F77C16">
      <w:pPr>
        <w:rPr>
          <w:rFonts w:cs="Arial"/>
          <w:b/>
          <w:bCs/>
          <w:lang w:val="fr-FR"/>
        </w:rPr>
      </w:pPr>
      <w:r>
        <w:rPr>
          <w:rFonts w:cs="Arial"/>
          <w:b/>
          <w:bCs/>
          <w:lang w:val="fr"/>
        </w:rPr>
        <w:t>Formulaire de signature du gouvernement</w:t>
      </w:r>
    </w:p>
    <w:p w14:paraId="69B38345" w14:textId="77777777" w:rsidR="00F77C16" w:rsidRPr="007B5ED0" w:rsidRDefault="00F77C16" w:rsidP="00F77C16">
      <w:pPr>
        <w:spacing w:line="240" w:lineRule="auto"/>
        <w:rPr>
          <w:rFonts w:cs="Arial"/>
          <w:color w:val="000000"/>
          <w:sz w:val="20"/>
          <w:szCs w:val="20"/>
          <w:lang w:val="fr-FR"/>
        </w:rPr>
      </w:pPr>
    </w:p>
    <w:p w14:paraId="69B38346" w14:textId="77777777" w:rsidR="00F77C16" w:rsidRPr="007B5ED0" w:rsidRDefault="00F77C16" w:rsidP="00F77C16">
      <w:pPr>
        <w:spacing w:line="240" w:lineRule="auto"/>
        <w:jc w:val="both"/>
        <w:rPr>
          <w:rFonts w:cs="Arial"/>
          <w:color w:val="000000" w:themeColor="text1"/>
          <w:sz w:val="20"/>
          <w:szCs w:val="20"/>
          <w:lang w:val="fr-FR"/>
        </w:rPr>
      </w:pPr>
      <w:r>
        <w:rPr>
          <w:rFonts w:cs="Arial"/>
          <w:color w:val="000000" w:themeColor="text1"/>
          <w:sz w:val="20"/>
          <w:szCs w:val="20"/>
          <w:lang w:val="fr"/>
        </w:rPr>
        <w:t xml:space="preserve">Le gouvernement de </w:t>
      </w:r>
      <w:r>
        <w:rPr>
          <w:rFonts w:cs="Arial"/>
          <w:color w:val="008000"/>
          <w:sz w:val="20"/>
          <w:szCs w:val="20"/>
          <w:lang w:val="fr"/>
        </w:rPr>
        <w:t xml:space="preserve">(pays) </w:t>
      </w:r>
      <w:r>
        <w:rPr>
          <w:rFonts w:cs="Arial"/>
          <w:color w:val="000000" w:themeColor="text1"/>
          <w:sz w:val="20"/>
          <w:szCs w:val="20"/>
          <w:lang w:val="fr"/>
        </w:rPr>
        <w:t>souhaiterait développer le partenariat existant avec Gavi dans l</w:t>
      </w:r>
      <w:r w:rsidR="007B5ED0">
        <w:rPr>
          <w:rFonts w:cs="Arial"/>
          <w:color w:val="000000" w:themeColor="text1"/>
          <w:sz w:val="20"/>
          <w:szCs w:val="20"/>
          <w:lang w:val="fr"/>
        </w:rPr>
        <w:t>’</w:t>
      </w:r>
      <w:r>
        <w:rPr>
          <w:rFonts w:cs="Arial"/>
          <w:color w:val="000000" w:themeColor="text1"/>
          <w:sz w:val="20"/>
          <w:szCs w:val="20"/>
          <w:lang w:val="fr"/>
        </w:rPr>
        <w:t>optique d</w:t>
      </w:r>
      <w:r w:rsidR="007B5ED0">
        <w:rPr>
          <w:rFonts w:cs="Arial"/>
          <w:color w:val="000000" w:themeColor="text1"/>
          <w:sz w:val="20"/>
          <w:szCs w:val="20"/>
          <w:lang w:val="fr"/>
        </w:rPr>
        <w:t>’</w:t>
      </w:r>
      <w:r>
        <w:rPr>
          <w:rFonts w:cs="Arial"/>
          <w:color w:val="000000" w:themeColor="text1"/>
          <w:sz w:val="20"/>
          <w:szCs w:val="20"/>
          <w:lang w:val="fr"/>
        </w:rPr>
        <w:t>améliorer le programme de vaccination du pays et demande par la présente spécifiquement à Gavi son soutien pour le portefeuille énoncé dans cette Justification de soutien au programme (JSP) :</w:t>
      </w:r>
    </w:p>
    <w:p w14:paraId="69B38347" w14:textId="77777777" w:rsidR="00F77C16" w:rsidRPr="007B5ED0" w:rsidRDefault="00F77C16" w:rsidP="00F77C16">
      <w:pPr>
        <w:spacing w:line="240" w:lineRule="auto"/>
        <w:jc w:val="both"/>
        <w:rPr>
          <w:rFonts w:cs="Arial"/>
          <w:color w:val="008000"/>
          <w:sz w:val="20"/>
          <w:szCs w:val="20"/>
          <w:lang w:val="fr-FR"/>
        </w:rPr>
      </w:pPr>
    </w:p>
    <w:p w14:paraId="69B38348" w14:textId="77777777" w:rsidR="00F77C16" w:rsidRPr="007B5ED0" w:rsidRDefault="00F77C16" w:rsidP="00F77C16">
      <w:pPr>
        <w:spacing w:line="240" w:lineRule="auto"/>
        <w:jc w:val="both"/>
        <w:rPr>
          <w:rFonts w:cs="Arial"/>
          <w:color w:val="008000"/>
          <w:sz w:val="20"/>
          <w:szCs w:val="20"/>
          <w:lang w:val="fr-FR"/>
        </w:rPr>
      </w:pPr>
    </w:p>
    <w:p w14:paraId="69B38349" w14:textId="77777777" w:rsidR="00F77C16" w:rsidRPr="007B5ED0" w:rsidRDefault="00F77C16" w:rsidP="00F77C16">
      <w:pPr>
        <w:spacing w:line="240" w:lineRule="auto"/>
        <w:jc w:val="both"/>
        <w:rPr>
          <w:rFonts w:cs="Arial"/>
          <w:color w:val="000000" w:themeColor="text1"/>
          <w:sz w:val="20"/>
          <w:szCs w:val="20"/>
          <w:lang w:val="fr-FR"/>
        </w:rPr>
      </w:pPr>
      <w:r>
        <w:rPr>
          <w:rFonts w:cs="Arial"/>
          <w:color w:val="000000" w:themeColor="text1"/>
          <w:sz w:val="20"/>
          <w:szCs w:val="20"/>
          <w:lang w:val="fr"/>
        </w:rPr>
        <w:t xml:space="preserve">Le gouvernement de </w:t>
      </w:r>
      <w:r>
        <w:rPr>
          <w:rFonts w:cs="Arial"/>
          <w:color w:val="008000"/>
          <w:sz w:val="20"/>
          <w:szCs w:val="20"/>
          <w:lang w:val="fr"/>
        </w:rPr>
        <w:t xml:space="preserve">(pays) </w:t>
      </w:r>
      <w:r>
        <w:rPr>
          <w:rFonts w:cs="Arial"/>
          <w:color w:val="000000" w:themeColor="text1"/>
          <w:sz w:val="20"/>
          <w:szCs w:val="20"/>
          <w:lang w:val="fr"/>
        </w:rPr>
        <w:t>s</w:t>
      </w:r>
      <w:r w:rsidR="007B5ED0">
        <w:rPr>
          <w:rFonts w:cs="Arial"/>
          <w:color w:val="000000" w:themeColor="text1"/>
          <w:sz w:val="20"/>
          <w:szCs w:val="20"/>
          <w:lang w:val="fr"/>
        </w:rPr>
        <w:t>’</w:t>
      </w:r>
      <w:r>
        <w:rPr>
          <w:rFonts w:cs="Arial"/>
          <w:color w:val="000000" w:themeColor="text1"/>
          <w:sz w:val="20"/>
          <w:szCs w:val="20"/>
          <w:lang w:val="fr"/>
        </w:rPr>
        <w:t>engage à toujours développer les services nationaux de vaccination de manière pérenne, conformément aux plans stratégiques nationaux de développement sanitaire et de vaccination. Le gouvernement demande que Gavi et ses partenaires contribuent à l</w:t>
      </w:r>
      <w:r w:rsidR="007B5ED0">
        <w:rPr>
          <w:rFonts w:cs="Arial"/>
          <w:color w:val="000000" w:themeColor="text1"/>
          <w:sz w:val="20"/>
          <w:szCs w:val="20"/>
          <w:lang w:val="fr"/>
        </w:rPr>
        <w:t>’</w:t>
      </w:r>
      <w:r>
        <w:rPr>
          <w:rFonts w:cs="Arial"/>
          <w:color w:val="000000" w:themeColor="text1"/>
          <w:sz w:val="20"/>
          <w:szCs w:val="20"/>
          <w:lang w:val="fr"/>
        </w:rPr>
        <w:t>assistance financière et technique pour faciliter la vaccination des enfants comme exposé dans cette demande.</w:t>
      </w:r>
    </w:p>
    <w:p w14:paraId="69B3834A" w14:textId="77777777" w:rsidR="00F77C16" w:rsidRPr="007B5ED0" w:rsidRDefault="00F77C16" w:rsidP="00F77C16">
      <w:pPr>
        <w:spacing w:line="240" w:lineRule="auto"/>
        <w:jc w:val="both"/>
        <w:rPr>
          <w:rFonts w:cs="Arial"/>
          <w:b/>
          <w:color w:val="000000"/>
          <w:sz w:val="20"/>
          <w:szCs w:val="20"/>
          <w:lang w:val="fr-FR"/>
        </w:rPr>
      </w:pPr>
    </w:p>
    <w:p w14:paraId="69B3834B" w14:textId="77777777" w:rsidR="00F77C16" w:rsidRPr="007B5ED0" w:rsidRDefault="00F77C16" w:rsidP="00F77C16">
      <w:pPr>
        <w:spacing w:line="240" w:lineRule="auto"/>
        <w:jc w:val="both"/>
        <w:rPr>
          <w:rFonts w:cs="Arial"/>
          <w:color w:val="000000" w:themeColor="text1"/>
          <w:sz w:val="20"/>
          <w:szCs w:val="20"/>
          <w:lang w:val="fr-FR"/>
        </w:rPr>
      </w:pPr>
      <w:r>
        <w:rPr>
          <w:rFonts w:cs="Arial"/>
          <w:color w:val="000000"/>
          <w:sz w:val="20"/>
          <w:szCs w:val="20"/>
          <w:lang w:val="fr"/>
        </w:rPr>
        <w:t xml:space="preserve">Le gouvernement de </w:t>
      </w:r>
      <w:r>
        <w:rPr>
          <w:rFonts w:cs="Arial"/>
          <w:color w:val="008000"/>
          <w:sz w:val="20"/>
          <w:szCs w:val="20"/>
          <w:lang w:val="fr"/>
        </w:rPr>
        <w:t>(pays)</w:t>
      </w:r>
      <w:r>
        <w:rPr>
          <w:rFonts w:cs="Arial"/>
          <w:color w:val="000000"/>
          <w:sz w:val="20"/>
          <w:szCs w:val="20"/>
          <w:lang w:val="fr"/>
        </w:rPr>
        <w:t xml:space="preserve"> tiendra les engagements de cofinancement énoncés dans cette JSP, exprimés en doses ou leur montant équivalent en dollars dans la Partie A ci-dessus. </w:t>
      </w:r>
    </w:p>
    <w:p w14:paraId="69B3834C" w14:textId="77777777" w:rsidR="00F77C16" w:rsidRPr="007B5ED0" w:rsidRDefault="00F77C16" w:rsidP="00F77C16">
      <w:pPr>
        <w:spacing w:line="240" w:lineRule="auto"/>
        <w:rPr>
          <w:rFonts w:cs="Arial"/>
          <w:i/>
          <w:color w:val="000000"/>
          <w:sz w:val="20"/>
          <w:szCs w:val="20"/>
          <w:lang w:val="fr-FR"/>
        </w:rPr>
      </w:pPr>
    </w:p>
    <w:p w14:paraId="69B3834D" w14:textId="77777777" w:rsidR="00F77C16" w:rsidRPr="007B5ED0" w:rsidRDefault="00F77C16" w:rsidP="00F77C16">
      <w:pPr>
        <w:spacing w:line="240" w:lineRule="auto"/>
        <w:rPr>
          <w:rFonts w:cs="Arial"/>
          <w:i/>
          <w:iCs/>
          <w:color w:val="000000" w:themeColor="text1"/>
          <w:sz w:val="20"/>
          <w:szCs w:val="20"/>
          <w:lang w:val="fr-FR"/>
        </w:rPr>
      </w:pPr>
      <w:r>
        <w:rPr>
          <w:rFonts w:cs="Arial"/>
          <w:i/>
          <w:iCs/>
          <w:color w:val="000000" w:themeColor="text1"/>
          <w:sz w:val="20"/>
          <w:szCs w:val="20"/>
          <w:lang w:val="fr"/>
        </w:rPr>
        <w:t xml:space="preserve">Nous, soussignés, affirmons que les objectifs et les activités de cette demande correspondent parfaitement aux plans stratégiques nationaux de développement sanitaire et de vaccination (ou équivalents) et que les fonds pour la mise en œuvre de toutes les activités, y compris les fonds nationaux et tout cofinancement de vaccin requis, seront inclus dans le budget annuel du ministère de la Santé. </w:t>
      </w:r>
    </w:p>
    <w:p w14:paraId="69B3834E" w14:textId="77777777" w:rsidR="00F77C16" w:rsidRPr="007B5ED0" w:rsidRDefault="00F77C16" w:rsidP="00F77C16">
      <w:pPr>
        <w:spacing w:line="240" w:lineRule="auto"/>
        <w:rPr>
          <w:rFonts w:cs="Arial"/>
          <w:i/>
          <w:color w:val="000000"/>
          <w:sz w:val="20"/>
          <w:szCs w:val="20"/>
          <w:lang w:val="fr-FR"/>
        </w:rPr>
      </w:pPr>
    </w:p>
    <w:p w14:paraId="69B3834F" w14:textId="77777777" w:rsidR="00F77C16" w:rsidRPr="007B5ED0" w:rsidRDefault="00F77C16" w:rsidP="00F77C16">
      <w:pPr>
        <w:spacing w:line="240" w:lineRule="auto"/>
        <w:rPr>
          <w:rFonts w:cs="Arial"/>
          <w:i/>
          <w:iCs/>
          <w:color w:val="000000" w:themeColor="text1"/>
          <w:sz w:val="20"/>
          <w:szCs w:val="20"/>
          <w:lang w:val="fr-FR"/>
        </w:rPr>
      </w:pPr>
      <w:r>
        <w:rPr>
          <w:rFonts w:cs="Arial"/>
          <w:i/>
          <w:iCs/>
          <w:color w:val="000000" w:themeColor="text1"/>
          <w:sz w:val="20"/>
          <w:szCs w:val="20"/>
          <w:lang w:val="fr"/>
        </w:rPr>
        <w:t>Nous, soussignés, affirmons de plus que le financement demandé pour les salaires, compléments/compensations de salaire, indemnités journalières et avantages n</w:t>
      </w:r>
      <w:r w:rsidR="007B5ED0">
        <w:rPr>
          <w:rFonts w:cs="Arial"/>
          <w:i/>
          <w:iCs/>
          <w:color w:val="000000" w:themeColor="text1"/>
          <w:sz w:val="20"/>
          <w:szCs w:val="20"/>
          <w:lang w:val="fr"/>
        </w:rPr>
        <w:t>’</w:t>
      </w:r>
      <w:r>
        <w:rPr>
          <w:rFonts w:cs="Arial"/>
          <w:i/>
          <w:iCs/>
          <w:color w:val="000000" w:themeColor="text1"/>
          <w:sz w:val="20"/>
          <w:szCs w:val="20"/>
          <w:lang w:val="fr"/>
        </w:rPr>
        <w:t>est pas redondant avec le financement d</w:t>
      </w:r>
      <w:r w:rsidR="007B5ED0">
        <w:rPr>
          <w:rFonts w:cs="Arial"/>
          <w:i/>
          <w:iCs/>
          <w:color w:val="000000" w:themeColor="text1"/>
          <w:sz w:val="20"/>
          <w:szCs w:val="20"/>
          <w:lang w:val="fr"/>
        </w:rPr>
        <w:t>’</w:t>
      </w:r>
      <w:r>
        <w:rPr>
          <w:rFonts w:cs="Arial"/>
          <w:i/>
          <w:iCs/>
          <w:color w:val="000000" w:themeColor="text1"/>
          <w:sz w:val="20"/>
          <w:szCs w:val="20"/>
          <w:lang w:val="fr"/>
        </w:rPr>
        <w:t>autres sources (par ex. d</w:t>
      </w:r>
      <w:r w:rsidR="007B5ED0">
        <w:rPr>
          <w:rFonts w:cs="Arial"/>
          <w:i/>
          <w:iCs/>
          <w:color w:val="000000" w:themeColor="text1"/>
          <w:sz w:val="20"/>
          <w:szCs w:val="20"/>
          <w:lang w:val="fr"/>
        </w:rPr>
        <w:t>’</w:t>
      </w:r>
      <w:r>
        <w:rPr>
          <w:rFonts w:cs="Arial"/>
          <w:i/>
          <w:iCs/>
          <w:color w:val="000000" w:themeColor="text1"/>
          <w:sz w:val="20"/>
          <w:szCs w:val="20"/>
          <w:lang w:val="fr"/>
        </w:rPr>
        <w:t>autres donateurs).</w:t>
      </w:r>
    </w:p>
    <w:p w14:paraId="69B38350" w14:textId="77777777" w:rsidR="00F77C16" w:rsidRPr="007B5ED0" w:rsidRDefault="00F77C16" w:rsidP="00F77C16">
      <w:pPr>
        <w:tabs>
          <w:tab w:val="left" w:pos="1080"/>
        </w:tabs>
        <w:spacing w:line="240" w:lineRule="auto"/>
        <w:rPr>
          <w:rFonts w:cs="Arial"/>
          <w:i/>
          <w:color w:val="000000"/>
          <w:sz w:val="20"/>
          <w:szCs w:val="20"/>
          <w:lang w:val="fr-FR"/>
        </w:rPr>
      </w:pPr>
    </w:p>
    <w:p w14:paraId="69B38351" w14:textId="77777777" w:rsidR="00F77C16" w:rsidRPr="007B5ED0" w:rsidRDefault="00F77C16" w:rsidP="00F77C16">
      <w:pPr>
        <w:spacing w:line="240" w:lineRule="auto"/>
        <w:rPr>
          <w:rFonts w:cs="Arial"/>
          <w:i/>
          <w:iCs/>
          <w:color w:val="000000" w:themeColor="text1"/>
          <w:sz w:val="20"/>
          <w:szCs w:val="20"/>
          <w:lang w:val="fr-FR"/>
        </w:rPr>
      </w:pPr>
      <w:r>
        <w:rPr>
          <w:rFonts w:cs="Arial"/>
          <w:i/>
          <w:iCs/>
          <w:color w:val="000000"/>
          <w:sz w:val="20"/>
          <w:szCs w:val="20"/>
          <w:lang w:val="fr"/>
        </w:rPr>
        <w:t>Nous, soussignés, affirmons par ailleurs que les conditions de l</w:t>
      </w:r>
      <w:r w:rsidR="007B5ED0">
        <w:rPr>
          <w:rFonts w:cs="Arial"/>
          <w:i/>
          <w:iCs/>
          <w:color w:val="000000"/>
          <w:sz w:val="20"/>
          <w:szCs w:val="20"/>
          <w:lang w:val="fr"/>
        </w:rPr>
        <w:t>’</w:t>
      </w:r>
      <w:r>
        <w:rPr>
          <w:rFonts w:cs="Arial"/>
          <w:i/>
          <w:iCs/>
          <w:color w:val="000000"/>
          <w:sz w:val="20"/>
          <w:szCs w:val="20"/>
          <w:lang w:val="fr"/>
        </w:rPr>
        <w:t>accord-cadre de partenariat conclu entre Gavi et le pays restent en vigueur et s</w:t>
      </w:r>
      <w:r w:rsidR="007B5ED0">
        <w:rPr>
          <w:rFonts w:cs="Arial"/>
          <w:i/>
          <w:iCs/>
          <w:color w:val="000000"/>
          <w:sz w:val="20"/>
          <w:szCs w:val="20"/>
          <w:lang w:val="fr"/>
        </w:rPr>
        <w:t>’</w:t>
      </w:r>
      <w:r>
        <w:rPr>
          <w:rFonts w:cs="Arial"/>
          <w:i/>
          <w:iCs/>
          <w:color w:val="000000"/>
          <w:sz w:val="20"/>
          <w:szCs w:val="20"/>
          <w:lang w:val="fr"/>
        </w:rPr>
        <w:t>appliqueront à l</w:t>
      </w:r>
      <w:r w:rsidR="007B5ED0">
        <w:rPr>
          <w:rFonts w:cs="Arial"/>
          <w:i/>
          <w:iCs/>
          <w:color w:val="000000"/>
          <w:sz w:val="20"/>
          <w:szCs w:val="20"/>
          <w:lang w:val="fr"/>
        </w:rPr>
        <w:t>’</w:t>
      </w:r>
      <w:r>
        <w:rPr>
          <w:rFonts w:cs="Arial"/>
          <w:i/>
          <w:iCs/>
          <w:color w:val="000000"/>
          <w:sz w:val="20"/>
          <w:szCs w:val="20"/>
          <w:lang w:val="fr"/>
        </w:rPr>
        <w:t>ensemble du soutien apporté par Gavi en vertu de cette demande.</w:t>
      </w:r>
    </w:p>
    <w:p w14:paraId="69B38352" w14:textId="77777777" w:rsidR="00F77C16" w:rsidRPr="007B5ED0" w:rsidRDefault="00F77C16" w:rsidP="00F77C16">
      <w:pPr>
        <w:spacing w:line="240" w:lineRule="auto"/>
        <w:rPr>
          <w:rFonts w:cs="Arial"/>
          <w:color w:val="000000"/>
          <w:sz w:val="20"/>
          <w:szCs w:val="20"/>
          <w:lang w:val="fr-FR"/>
        </w:rPr>
      </w:pPr>
    </w:p>
    <w:p w14:paraId="69B38353" w14:textId="77777777" w:rsidR="00F77C16" w:rsidRPr="007B5ED0" w:rsidRDefault="00F77C16" w:rsidP="00F77C16">
      <w:pPr>
        <w:spacing w:line="240" w:lineRule="auto"/>
        <w:rPr>
          <w:rFonts w:cs="Arial"/>
          <w:color w:val="000000"/>
          <w:sz w:val="20"/>
          <w:szCs w:val="20"/>
          <w:lang w:val="fr-FR"/>
        </w:rPr>
      </w:pPr>
    </w:p>
    <w:tbl>
      <w:tblPr>
        <w:tblW w:w="94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1134"/>
        <w:gridCol w:w="3617"/>
        <w:gridCol w:w="1134"/>
        <w:gridCol w:w="3614"/>
      </w:tblGrid>
      <w:tr w:rsidR="00F77C16" w:rsidRPr="00D86AC4" w14:paraId="69B38356" w14:textId="77777777" w:rsidTr="00386C86">
        <w:trPr>
          <w:trHeight w:val="397"/>
        </w:trPr>
        <w:tc>
          <w:tcPr>
            <w:tcW w:w="4747" w:type="dxa"/>
            <w:gridSpan w:val="2"/>
            <w:shd w:val="clear" w:color="auto" w:fill="D9D9D9" w:themeFill="background1" w:themeFillShade="D9"/>
            <w:tcMar>
              <w:top w:w="40" w:type="dxa"/>
              <w:left w:w="40" w:type="dxa"/>
              <w:bottom w:w="40" w:type="dxa"/>
              <w:right w:w="40" w:type="dxa"/>
            </w:tcMar>
            <w:vAlign w:val="center"/>
          </w:tcPr>
          <w:p w14:paraId="69B38354" w14:textId="77777777" w:rsidR="00F77C16" w:rsidRPr="007B5ED0" w:rsidRDefault="00F77C16" w:rsidP="00386C86">
            <w:pPr>
              <w:spacing w:line="240" w:lineRule="auto"/>
              <w:jc w:val="center"/>
              <w:rPr>
                <w:rFonts w:eastAsia="Times New Roman" w:cs="Arial"/>
                <w:sz w:val="20"/>
                <w:szCs w:val="20"/>
                <w:lang w:val="fr-FR"/>
              </w:rPr>
            </w:pPr>
            <w:r>
              <w:rPr>
                <w:rFonts w:cs="Arial"/>
                <w:b/>
                <w:bCs/>
                <w:color w:val="000101"/>
                <w:sz w:val="20"/>
                <w:szCs w:val="20"/>
                <w:lang w:val="fr"/>
              </w:rPr>
              <w:t>Le/la ministre de la Santé (ou autorité déléguée)</w:t>
            </w:r>
          </w:p>
        </w:tc>
        <w:tc>
          <w:tcPr>
            <w:tcW w:w="4748" w:type="dxa"/>
            <w:gridSpan w:val="2"/>
            <w:shd w:val="clear" w:color="auto" w:fill="D9D9D9" w:themeFill="background1" w:themeFillShade="D9"/>
            <w:vAlign w:val="center"/>
          </w:tcPr>
          <w:p w14:paraId="69B38355" w14:textId="77777777" w:rsidR="00F77C16" w:rsidRPr="007B5ED0" w:rsidRDefault="00F77C16" w:rsidP="00386C86">
            <w:pPr>
              <w:spacing w:line="240" w:lineRule="auto"/>
              <w:jc w:val="center"/>
              <w:rPr>
                <w:rFonts w:cs="Arial"/>
                <w:b/>
                <w:bCs/>
                <w:color w:val="000101"/>
                <w:sz w:val="20"/>
                <w:szCs w:val="20"/>
                <w:lang w:val="fr-FR"/>
              </w:rPr>
            </w:pPr>
            <w:r>
              <w:rPr>
                <w:rFonts w:cs="Arial"/>
                <w:b/>
                <w:bCs/>
                <w:color w:val="000101"/>
                <w:sz w:val="20"/>
                <w:szCs w:val="20"/>
                <w:lang w:val="fr"/>
              </w:rPr>
              <w:t>Le/la ministre des Finances (ou autorité déléguée)</w:t>
            </w:r>
          </w:p>
        </w:tc>
      </w:tr>
      <w:tr w:rsidR="00F77C16" w:rsidRPr="009E09CD" w14:paraId="69B3835B" w14:textId="77777777" w:rsidTr="00386C86">
        <w:trPr>
          <w:trHeight w:val="16"/>
        </w:trPr>
        <w:tc>
          <w:tcPr>
            <w:tcW w:w="1134" w:type="dxa"/>
            <w:shd w:val="clear" w:color="auto" w:fill="D9D9D9" w:themeFill="background1" w:themeFillShade="D9"/>
            <w:tcMar>
              <w:top w:w="40" w:type="dxa"/>
              <w:left w:w="40" w:type="dxa"/>
              <w:bottom w:w="40" w:type="dxa"/>
              <w:right w:w="40" w:type="dxa"/>
            </w:tcMar>
            <w:vAlign w:val="center"/>
          </w:tcPr>
          <w:p w14:paraId="69B38357" w14:textId="77777777" w:rsidR="00F77C16" w:rsidRPr="009E09CD" w:rsidRDefault="00F77C16" w:rsidP="00386C86">
            <w:pPr>
              <w:spacing w:line="240" w:lineRule="auto"/>
              <w:rPr>
                <w:rFonts w:eastAsia="Times New Roman" w:cs="Arial"/>
                <w:b/>
                <w:bCs/>
                <w:sz w:val="20"/>
                <w:szCs w:val="20"/>
              </w:rPr>
            </w:pPr>
            <w:r>
              <w:rPr>
                <w:rFonts w:cs="Arial"/>
                <w:b/>
                <w:bCs/>
                <w:color w:val="000101"/>
                <w:sz w:val="20"/>
                <w:szCs w:val="20"/>
                <w:lang w:val="fr"/>
              </w:rPr>
              <w:t>Nom</w:t>
            </w:r>
          </w:p>
        </w:tc>
        <w:tc>
          <w:tcPr>
            <w:tcW w:w="3617" w:type="dxa"/>
            <w:shd w:val="clear" w:color="auto" w:fill="auto"/>
            <w:tcMar>
              <w:top w:w="40" w:type="dxa"/>
              <w:left w:w="40" w:type="dxa"/>
              <w:bottom w:w="40" w:type="dxa"/>
              <w:right w:w="40" w:type="dxa"/>
            </w:tcMar>
            <w:vAlign w:val="center"/>
          </w:tcPr>
          <w:p w14:paraId="69B38358" w14:textId="77777777" w:rsidR="00F77C16" w:rsidRPr="009E09CD" w:rsidRDefault="00F77C16" w:rsidP="00386C86">
            <w:pPr>
              <w:spacing w:line="240" w:lineRule="auto"/>
              <w:rPr>
                <w:rFonts w:eastAsia="Times New Roman" w:cs="Arial"/>
                <w:sz w:val="20"/>
                <w:szCs w:val="20"/>
              </w:rPr>
            </w:pPr>
          </w:p>
        </w:tc>
        <w:tc>
          <w:tcPr>
            <w:tcW w:w="1134" w:type="dxa"/>
            <w:shd w:val="clear" w:color="auto" w:fill="D9D9D9" w:themeFill="background1" w:themeFillShade="D9"/>
            <w:vAlign w:val="center"/>
          </w:tcPr>
          <w:p w14:paraId="69B38359" w14:textId="77777777" w:rsidR="00F77C16" w:rsidRPr="009E09CD" w:rsidRDefault="00F77C16" w:rsidP="00386C86">
            <w:pPr>
              <w:spacing w:line="240" w:lineRule="auto"/>
              <w:rPr>
                <w:rFonts w:cs="Arial"/>
                <w:b/>
                <w:bCs/>
                <w:color w:val="000101"/>
                <w:sz w:val="20"/>
                <w:szCs w:val="20"/>
              </w:rPr>
            </w:pPr>
            <w:r>
              <w:rPr>
                <w:rFonts w:cs="Arial"/>
                <w:b/>
                <w:bCs/>
                <w:color w:val="000101"/>
                <w:sz w:val="20"/>
                <w:szCs w:val="20"/>
                <w:lang w:val="fr"/>
              </w:rPr>
              <w:t>Nom</w:t>
            </w:r>
          </w:p>
        </w:tc>
        <w:tc>
          <w:tcPr>
            <w:tcW w:w="3614" w:type="dxa"/>
            <w:vAlign w:val="center"/>
          </w:tcPr>
          <w:p w14:paraId="69B3835A" w14:textId="77777777" w:rsidR="00F77C16" w:rsidRPr="009E09CD" w:rsidRDefault="00F77C16" w:rsidP="00386C86">
            <w:pPr>
              <w:spacing w:line="240" w:lineRule="auto"/>
              <w:rPr>
                <w:rFonts w:eastAsia="Times New Roman" w:cs="Arial"/>
                <w:sz w:val="20"/>
                <w:szCs w:val="20"/>
              </w:rPr>
            </w:pPr>
          </w:p>
        </w:tc>
      </w:tr>
      <w:tr w:rsidR="00F77C16" w:rsidRPr="009E09CD" w14:paraId="69B38360" w14:textId="77777777" w:rsidTr="00386C86">
        <w:trPr>
          <w:trHeight w:val="16"/>
        </w:trPr>
        <w:tc>
          <w:tcPr>
            <w:tcW w:w="1134" w:type="dxa"/>
            <w:shd w:val="clear" w:color="auto" w:fill="D9D9D9" w:themeFill="background1" w:themeFillShade="D9"/>
            <w:tcMar>
              <w:top w:w="40" w:type="dxa"/>
              <w:left w:w="40" w:type="dxa"/>
              <w:bottom w:w="40" w:type="dxa"/>
              <w:right w:w="40" w:type="dxa"/>
            </w:tcMar>
            <w:vAlign w:val="center"/>
          </w:tcPr>
          <w:p w14:paraId="69B3835C" w14:textId="77777777" w:rsidR="00F77C16" w:rsidRPr="009E09CD" w:rsidRDefault="00F77C16" w:rsidP="00386C86">
            <w:pPr>
              <w:spacing w:line="240" w:lineRule="auto"/>
              <w:rPr>
                <w:rFonts w:eastAsia="Times New Roman" w:cs="Arial"/>
                <w:b/>
                <w:bCs/>
                <w:sz w:val="20"/>
                <w:szCs w:val="20"/>
              </w:rPr>
            </w:pPr>
            <w:r>
              <w:rPr>
                <w:rFonts w:cs="Arial"/>
                <w:b/>
                <w:bCs/>
                <w:color w:val="000101"/>
                <w:sz w:val="20"/>
                <w:szCs w:val="20"/>
                <w:lang w:val="fr"/>
              </w:rPr>
              <w:t>Date</w:t>
            </w:r>
          </w:p>
        </w:tc>
        <w:tc>
          <w:tcPr>
            <w:tcW w:w="3617" w:type="dxa"/>
            <w:tcMar>
              <w:top w:w="40" w:type="dxa"/>
              <w:left w:w="40" w:type="dxa"/>
              <w:bottom w:w="40" w:type="dxa"/>
              <w:right w:w="40" w:type="dxa"/>
            </w:tcMar>
            <w:vAlign w:val="center"/>
          </w:tcPr>
          <w:p w14:paraId="69B3835D" w14:textId="77777777" w:rsidR="00F77C16" w:rsidRPr="009E09CD" w:rsidRDefault="00F77C16" w:rsidP="00386C86">
            <w:pPr>
              <w:spacing w:line="240" w:lineRule="auto"/>
              <w:rPr>
                <w:rFonts w:eastAsia="Times New Roman" w:cs="Arial"/>
                <w:sz w:val="20"/>
                <w:szCs w:val="20"/>
              </w:rPr>
            </w:pPr>
          </w:p>
        </w:tc>
        <w:tc>
          <w:tcPr>
            <w:tcW w:w="1134" w:type="dxa"/>
            <w:shd w:val="clear" w:color="auto" w:fill="D9D9D9" w:themeFill="background1" w:themeFillShade="D9"/>
            <w:vAlign w:val="center"/>
          </w:tcPr>
          <w:p w14:paraId="69B3835E" w14:textId="77777777" w:rsidR="00F77C16" w:rsidRPr="009E09CD" w:rsidRDefault="00F77C16" w:rsidP="00386C86">
            <w:pPr>
              <w:spacing w:line="240" w:lineRule="auto"/>
              <w:rPr>
                <w:rFonts w:cs="Arial"/>
                <w:b/>
                <w:bCs/>
                <w:color w:val="000101"/>
                <w:sz w:val="20"/>
                <w:szCs w:val="20"/>
              </w:rPr>
            </w:pPr>
            <w:r>
              <w:rPr>
                <w:rFonts w:cs="Arial"/>
                <w:b/>
                <w:bCs/>
                <w:color w:val="000101"/>
                <w:sz w:val="20"/>
                <w:szCs w:val="20"/>
                <w:lang w:val="fr"/>
              </w:rPr>
              <w:t>Date</w:t>
            </w:r>
          </w:p>
        </w:tc>
        <w:tc>
          <w:tcPr>
            <w:tcW w:w="3614" w:type="dxa"/>
            <w:vAlign w:val="center"/>
          </w:tcPr>
          <w:p w14:paraId="69B3835F" w14:textId="77777777" w:rsidR="00F77C16" w:rsidRPr="009E09CD" w:rsidRDefault="00F77C16" w:rsidP="00386C86">
            <w:pPr>
              <w:spacing w:line="240" w:lineRule="auto"/>
              <w:rPr>
                <w:rFonts w:eastAsia="Times New Roman" w:cs="Arial"/>
                <w:sz w:val="20"/>
                <w:szCs w:val="20"/>
              </w:rPr>
            </w:pPr>
          </w:p>
        </w:tc>
      </w:tr>
      <w:tr w:rsidR="00F77C16" w:rsidRPr="009E09CD" w14:paraId="69B38365" w14:textId="77777777" w:rsidTr="00386C86">
        <w:trPr>
          <w:trHeight w:val="16"/>
        </w:trPr>
        <w:tc>
          <w:tcPr>
            <w:tcW w:w="1134" w:type="dxa"/>
            <w:shd w:val="clear" w:color="auto" w:fill="D9D9D9" w:themeFill="background1" w:themeFillShade="D9"/>
            <w:tcMar>
              <w:top w:w="40" w:type="dxa"/>
              <w:left w:w="40" w:type="dxa"/>
              <w:bottom w:w="40" w:type="dxa"/>
              <w:right w:w="40" w:type="dxa"/>
            </w:tcMar>
            <w:vAlign w:val="center"/>
          </w:tcPr>
          <w:p w14:paraId="69B38361" w14:textId="77777777" w:rsidR="00F77C16" w:rsidRPr="009E09CD" w:rsidRDefault="00F77C16" w:rsidP="00386C86">
            <w:pPr>
              <w:spacing w:line="240" w:lineRule="auto"/>
              <w:rPr>
                <w:rFonts w:eastAsia="Times New Roman" w:cs="Arial"/>
                <w:b/>
                <w:bCs/>
                <w:sz w:val="20"/>
                <w:szCs w:val="20"/>
              </w:rPr>
            </w:pPr>
            <w:r>
              <w:rPr>
                <w:rFonts w:cs="Arial"/>
                <w:b/>
                <w:bCs/>
                <w:color w:val="000101"/>
                <w:sz w:val="20"/>
                <w:szCs w:val="20"/>
                <w:lang w:val="fr"/>
              </w:rPr>
              <w:t>Signature</w:t>
            </w:r>
          </w:p>
        </w:tc>
        <w:tc>
          <w:tcPr>
            <w:tcW w:w="3617" w:type="dxa"/>
            <w:tcMar>
              <w:top w:w="40" w:type="dxa"/>
              <w:left w:w="40" w:type="dxa"/>
              <w:bottom w:w="40" w:type="dxa"/>
              <w:right w:w="40" w:type="dxa"/>
            </w:tcMar>
            <w:vAlign w:val="center"/>
          </w:tcPr>
          <w:p w14:paraId="69B38362" w14:textId="77777777" w:rsidR="00F77C16" w:rsidRPr="009E09CD" w:rsidRDefault="00F77C16" w:rsidP="00386C86">
            <w:pPr>
              <w:spacing w:line="240" w:lineRule="auto"/>
              <w:rPr>
                <w:rFonts w:eastAsia="Times New Roman" w:cs="Arial"/>
                <w:sz w:val="20"/>
                <w:szCs w:val="20"/>
              </w:rPr>
            </w:pPr>
          </w:p>
        </w:tc>
        <w:tc>
          <w:tcPr>
            <w:tcW w:w="1134" w:type="dxa"/>
            <w:shd w:val="clear" w:color="auto" w:fill="D9D9D9" w:themeFill="background1" w:themeFillShade="D9"/>
            <w:vAlign w:val="center"/>
          </w:tcPr>
          <w:p w14:paraId="69B38363" w14:textId="77777777" w:rsidR="00F77C16" w:rsidRPr="009E09CD" w:rsidRDefault="00F77C16" w:rsidP="00386C86">
            <w:pPr>
              <w:spacing w:line="240" w:lineRule="auto"/>
              <w:rPr>
                <w:rFonts w:cs="Arial"/>
                <w:b/>
                <w:bCs/>
                <w:color w:val="000101"/>
                <w:sz w:val="20"/>
                <w:szCs w:val="20"/>
              </w:rPr>
            </w:pPr>
            <w:r>
              <w:rPr>
                <w:rFonts w:cs="Arial"/>
                <w:b/>
                <w:bCs/>
                <w:color w:val="000101"/>
                <w:sz w:val="20"/>
                <w:szCs w:val="20"/>
                <w:lang w:val="fr"/>
              </w:rPr>
              <w:t>Signature</w:t>
            </w:r>
          </w:p>
        </w:tc>
        <w:tc>
          <w:tcPr>
            <w:tcW w:w="3614" w:type="dxa"/>
            <w:vAlign w:val="center"/>
          </w:tcPr>
          <w:p w14:paraId="69B38364" w14:textId="77777777" w:rsidR="00F77C16" w:rsidRPr="009E09CD" w:rsidRDefault="00F77C16" w:rsidP="00386C86">
            <w:pPr>
              <w:spacing w:line="240" w:lineRule="auto"/>
              <w:rPr>
                <w:rFonts w:eastAsia="Times New Roman" w:cs="Arial"/>
                <w:sz w:val="20"/>
                <w:szCs w:val="20"/>
              </w:rPr>
            </w:pPr>
          </w:p>
        </w:tc>
      </w:tr>
    </w:tbl>
    <w:p w14:paraId="69B38366" w14:textId="77777777" w:rsidR="002B1CE8" w:rsidRPr="009E09CD" w:rsidRDefault="002B1CE8" w:rsidP="00451079">
      <w:pPr>
        <w:spacing w:before="60" w:after="60" w:line="240" w:lineRule="auto"/>
        <w:rPr>
          <w:rFonts w:cs="Arial"/>
        </w:rPr>
      </w:pPr>
    </w:p>
    <w:sectPr w:rsidR="002B1CE8" w:rsidRPr="009E09CD" w:rsidSect="005E656A">
      <w:headerReference w:type="even" r:id="rId35"/>
      <w:headerReference w:type="default" r:id="rId36"/>
      <w:headerReference w:type="first" r:id="rId37"/>
      <w:pgSz w:w="11906" w:h="16838"/>
      <w:pgMar w:top="414" w:right="1440" w:bottom="567" w:left="1440"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D050" w14:textId="77777777" w:rsidR="006F4688" w:rsidRDefault="006F4688" w:rsidP="00E621DC">
      <w:pPr>
        <w:spacing w:line="240" w:lineRule="auto"/>
      </w:pPr>
      <w:r>
        <w:separator/>
      </w:r>
    </w:p>
  </w:endnote>
  <w:endnote w:type="continuationSeparator" w:id="0">
    <w:p w14:paraId="33FDD597" w14:textId="77777777" w:rsidR="006F4688" w:rsidRDefault="006F4688" w:rsidP="00E621DC">
      <w:pPr>
        <w:spacing w:line="240" w:lineRule="auto"/>
      </w:pPr>
      <w:r>
        <w:continuationSeparator/>
      </w:r>
    </w:p>
  </w:endnote>
  <w:endnote w:type="continuationNotice" w:id="1">
    <w:p w14:paraId="5BD70E50" w14:textId="77777777" w:rsidR="006F4688" w:rsidRDefault="006F46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6224"/>
      <w:docPartObj>
        <w:docPartGallery w:val="Page Numbers (Bottom of Page)"/>
        <w:docPartUnique/>
      </w:docPartObj>
    </w:sdtPr>
    <w:sdtEndPr>
      <w:rPr>
        <w:rFonts w:cs="Arial"/>
        <w:noProof/>
        <w:sz w:val="18"/>
      </w:rPr>
    </w:sdtEndPr>
    <w:sdtContent>
      <w:p w14:paraId="69B3837F" w14:textId="77777777" w:rsidR="00C177E1" w:rsidRPr="00ED3B33" w:rsidRDefault="00C177E1">
        <w:pPr>
          <w:pStyle w:val="Footer"/>
          <w:jc w:val="right"/>
          <w:rPr>
            <w:rFonts w:cs="Arial"/>
            <w:sz w:val="18"/>
          </w:rPr>
        </w:pPr>
        <w:r>
          <w:rPr>
            <w:lang w:val="fr"/>
          </w:rPr>
          <w:fldChar w:fldCharType="begin"/>
        </w:r>
        <w:r>
          <w:rPr>
            <w:lang w:val="fr"/>
          </w:rPr>
          <w:instrText xml:space="preserve"> PAGE   \* MERGEFORMAT </w:instrText>
        </w:r>
        <w:r>
          <w:rPr>
            <w:lang w:val="fr"/>
          </w:rPr>
          <w:fldChar w:fldCharType="separate"/>
        </w:r>
        <w:r w:rsidR="00DF3928" w:rsidRPr="00DF3928">
          <w:rPr>
            <w:noProof/>
            <w:sz w:val="18"/>
            <w:lang w:val="fr"/>
          </w:rPr>
          <w:t>4</w:t>
        </w:r>
        <w:r>
          <w:rPr>
            <w:noProof/>
            <w:sz w:val="18"/>
            <w:lang w:val="fr"/>
          </w:rPr>
          <w:fldChar w:fldCharType="end"/>
        </w:r>
      </w:p>
    </w:sdtContent>
  </w:sdt>
  <w:p w14:paraId="69B38380" w14:textId="77777777" w:rsidR="00C177E1" w:rsidRDefault="00C17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DA8DB" w14:textId="77777777" w:rsidR="006F4688" w:rsidRDefault="006F4688" w:rsidP="00E621DC">
      <w:pPr>
        <w:spacing w:line="240" w:lineRule="auto"/>
      </w:pPr>
      <w:r>
        <w:separator/>
      </w:r>
    </w:p>
  </w:footnote>
  <w:footnote w:type="continuationSeparator" w:id="0">
    <w:p w14:paraId="6F0EBD16" w14:textId="77777777" w:rsidR="006F4688" w:rsidRDefault="006F4688" w:rsidP="00E621DC">
      <w:pPr>
        <w:spacing w:line="240" w:lineRule="auto"/>
      </w:pPr>
      <w:r>
        <w:continuationSeparator/>
      </w:r>
    </w:p>
  </w:footnote>
  <w:footnote w:type="continuationNotice" w:id="1">
    <w:p w14:paraId="6E559FAB" w14:textId="77777777" w:rsidR="006F4688" w:rsidRDefault="006F4688">
      <w:pPr>
        <w:spacing w:line="240" w:lineRule="auto"/>
      </w:pPr>
    </w:p>
  </w:footnote>
  <w:footnote w:id="2">
    <w:p w14:paraId="69B3838B" w14:textId="77777777" w:rsidR="00C177E1" w:rsidRPr="00595A03" w:rsidRDefault="00C177E1" w:rsidP="001F7A6D">
      <w:pPr>
        <w:pStyle w:val="FootnoteText"/>
        <w:ind w:right="548"/>
        <w:rPr>
          <w:rFonts w:ascii="Arial" w:hAnsi="Arial" w:cs="Arial"/>
          <w:szCs w:val="16"/>
        </w:rPr>
      </w:pPr>
      <w:r>
        <w:rPr>
          <w:rStyle w:val="FootnoteReference"/>
          <w:rFonts w:ascii="Arial" w:hAnsi="Arial" w:cs="Arial"/>
          <w:iCs/>
          <w:szCs w:val="16"/>
          <w:lang w:val="fr"/>
        </w:rPr>
        <w:footnoteRef/>
      </w:r>
      <w:r>
        <w:rPr>
          <w:rFonts w:ascii="Arial" w:hAnsi="Arial" w:cs="Arial"/>
          <w:iCs/>
          <w:szCs w:val="16"/>
          <w:lang w:val="fr"/>
        </w:rPr>
        <w:t xml:space="preserve"> Ces estimations offrent une bonne visibilité du montant total du financement nécessaire qu</w:t>
      </w:r>
      <w:r w:rsidR="007B5ED0">
        <w:rPr>
          <w:rFonts w:ascii="Arial" w:hAnsi="Arial" w:cs="Arial"/>
          <w:iCs/>
          <w:szCs w:val="16"/>
          <w:lang w:val="fr"/>
        </w:rPr>
        <w:t>’</w:t>
      </w:r>
      <w:r>
        <w:rPr>
          <w:rFonts w:ascii="Arial" w:hAnsi="Arial" w:cs="Arial"/>
          <w:iCs/>
          <w:szCs w:val="16"/>
          <w:lang w:val="fr"/>
        </w:rPr>
        <w:t>un pays devrait prévoir pour compléter le financement de Gavi. Ces estimations sont des projections et peuvent différer des engagements réels, qui sont calculés d</w:t>
      </w:r>
      <w:r w:rsidR="007B5ED0">
        <w:rPr>
          <w:rFonts w:ascii="Arial" w:hAnsi="Arial" w:cs="Arial"/>
          <w:iCs/>
          <w:szCs w:val="16"/>
          <w:lang w:val="fr"/>
        </w:rPr>
        <w:t>’</w:t>
      </w:r>
      <w:r>
        <w:rPr>
          <w:rFonts w:ascii="Arial" w:hAnsi="Arial" w:cs="Arial"/>
          <w:iCs/>
          <w:szCs w:val="16"/>
          <w:lang w:val="fr"/>
        </w:rPr>
        <w:t>une année sur l</w:t>
      </w:r>
      <w:r w:rsidR="007B5ED0">
        <w:rPr>
          <w:rFonts w:ascii="Arial" w:hAnsi="Arial" w:cs="Arial"/>
          <w:iCs/>
          <w:szCs w:val="16"/>
          <w:lang w:val="fr"/>
        </w:rPr>
        <w:t>’</w:t>
      </w:r>
      <w:r>
        <w:rPr>
          <w:rFonts w:ascii="Arial" w:hAnsi="Arial" w:cs="Arial"/>
          <w:iCs/>
          <w:szCs w:val="16"/>
          <w:lang w:val="fr"/>
        </w:rPr>
        <w:t>autre et reflétés dans les lettres de décision de Gavi. Ces estimations proviennent des dernières données transmises par le pays, et des ajustements sont réalisés par le secrétariat Gavi (par ex. mises à jour des prix, contraintes d</w:t>
      </w:r>
      <w:r w:rsidR="007B5ED0">
        <w:rPr>
          <w:rFonts w:ascii="Arial" w:hAnsi="Arial" w:cs="Arial"/>
          <w:iCs/>
          <w:szCs w:val="16"/>
          <w:lang w:val="fr"/>
        </w:rPr>
        <w:t>’</w:t>
      </w:r>
      <w:r>
        <w:rPr>
          <w:rFonts w:ascii="Arial" w:hAnsi="Arial" w:cs="Arial"/>
          <w:iCs/>
          <w:szCs w:val="16"/>
          <w:lang w:val="fr"/>
        </w:rPr>
        <w:t>approvisionnement, etc.)</w:t>
      </w:r>
    </w:p>
  </w:footnote>
  <w:footnote w:id="3">
    <w:p w14:paraId="69B3838C" w14:textId="77777777" w:rsidR="00C177E1" w:rsidRPr="00E97907" w:rsidRDefault="00C177E1" w:rsidP="0081099D">
      <w:pPr>
        <w:pStyle w:val="FootnoteText"/>
        <w:spacing w:line="240" w:lineRule="auto"/>
        <w:rPr>
          <w:rFonts w:ascii="Arial" w:hAnsi="Arial" w:cs="Arial"/>
        </w:rPr>
      </w:pPr>
      <w:r>
        <w:rPr>
          <w:rStyle w:val="FootnoteReference"/>
          <w:rFonts w:ascii="Arial" w:hAnsi="Arial" w:cs="Arial"/>
          <w:iCs/>
          <w:szCs w:val="16"/>
          <w:lang w:val="fr"/>
        </w:rPr>
        <w:footnoteRef/>
      </w:r>
      <w:r>
        <w:rPr>
          <w:rFonts w:ascii="Arial" w:hAnsi="Arial" w:cs="Arial"/>
          <w:iCs/>
          <w:szCs w:val="16"/>
          <w:lang w:val="fr"/>
        </w:rPr>
        <w:t xml:space="preserve"> Pour les présentations des vaccins, veuillez consulter les profils produits détaillés disponibles ici :</w:t>
      </w:r>
      <w:r>
        <w:rPr>
          <w:rFonts w:ascii="Arial" w:hAnsi="Arial" w:cs="Arial"/>
          <w:i w:val="0"/>
          <w:szCs w:val="16"/>
          <w:lang w:val="fr"/>
        </w:rPr>
        <w:t xml:space="preserve"> </w:t>
      </w:r>
      <w:hyperlink r:id="rId1" w:history="1">
        <w:r>
          <w:rPr>
            <w:rStyle w:val="Hyperlink"/>
            <w:rFonts w:ascii="Arial" w:hAnsi="Arial" w:cs="Arial"/>
            <w:iCs/>
            <w:szCs w:val="16"/>
            <w:lang w:val="fr"/>
          </w:rPr>
          <w:t>https://www.gavi.org/about/market-shaping/detailed-product-profiles/</w:t>
        </w:r>
      </w:hyperlink>
    </w:p>
  </w:footnote>
  <w:footnote w:id="4">
    <w:p w14:paraId="69B3838D" w14:textId="77777777" w:rsidR="00C177E1" w:rsidRPr="00E97907" w:rsidRDefault="00C177E1" w:rsidP="0081099D">
      <w:pPr>
        <w:pStyle w:val="FootnoteText"/>
        <w:spacing w:line="240" w:lineRule="auto"/>
        <w:rPr>
          <w:rFonts w:ascii="Arial" w:hAnsi="Arial" w:cs="Arial"/>
          <w:szCs w:val="16"/>
        </w:rPr>
      </w:pPr>
      <w:r>
        <w:rPr>
          <w:rStyle w:val="FootnoteReference"/>
          <w:rFonts w:ascii="Arial" w:hAnsi="Arial" w:cs="Arial"/>
          <w:iCs/>
          <w:lang w:val="fr"/>
        </w:rPr>
        <w:footnoteRef/>
      </w:r>
      <w:r>
        <w:rPr>
          <w:rFonts w:ascii="Arial" w:hAnsi="Arial" w:cs="Arial"/>
          <w:iCs/>
          <w:lang w:val="fr"/>
        </w:rPr>
        <w:t xml:space="preserve"> </w:t>
      </w:r>
      <w:r>
        <w:rPr>
          <w:rFonts w:ascii="Arial" w:hAnsi="Arial" w:cs="Arial"/>
          <w:iCs/>
          <w:szCs w:val="16"/>
          <w:lang w:val="fr"/>
        </w:rPr>
        <w:t>Pour le lancement du programme de vaccination systématique, le soutien est généralement demandé jusqu</w:t>
      </w:r>
      <w:r w:rsidR="007B5ED0">
        <w:rPr>
          <w:rFonts w:ascii="Arial" w:hAnsi="Arial" w:cs="Arial"/>
          <w:iCs/>
          <w:szCs w:val="16"/>
          <w:lang w:val="fr"/>
        </w:rPr>
        <w:t>’</w:t>
      </w:r>
      <w:r>
        <w:rPr>
          <w:rFonts w:ascii="Arial" w:hAnsi="Arial" w:cs="Arial"/>
          <w:iCs/>
          <w:szCs w:val="16"/>
          <w:lang w:val="fr"/>
        </w:rPr>
        <w:t>à la fin du PPAC valide du pays, conformément aux directives, et peut être prolongé à l</w:t>
      </w:r>
      <w:r w:rsidR="007B5ED0">
        <w:rPr>
          <w:rFonts w:ascii="Arial" w:hAnsi="Arial" w:cs="Arial"/>
          <w:iCs/>
          <w:szCs w:val="16"/>
          <w:lang w:val="fr"/>
        </w:rPr>
        <w:t>’</w:t>
      </w:r>
      <w:r>
        <w:rPr>
          <w:rFonts w:ascii="Arial" w:hAnsi="Arial" w:cs="Arial"/>
          <w:iCs/>
          <w:szCs w:val="16"/>
          <w:lang w:val="fr"/>
        </w:rPr>
        <w:t>avenir. Si vous souhaitez demander le soutien de Gavi sur une plus courte période que jusqu</w:t>
      </w:r>
      <w:r w:rsidR="007B5ED0">
        <w:rPr>
          <w:rFonts w:ascii="Arial" w:hAnsi="Arial" w:cs="Arial"/>
          <w:iCs/>
          <w:szCs w:val="16"/>
          <w:lang w:val="fr"/>
        </w:rPr>
        <w:t>’</w:t>
      </w:r>
      <w:r>
        <w:rPr>
          <w:rFonts w:ascii="Arial" w:hAnsi="Arial" w:cs="Arial"/>
          <w:iCs/>
          <w:szCs w:val="16"/>
          <w:lang w:val="fr"/>
        </w:rPr>
        <w:t>à la fin de votre PPAC, vous pouvez le faire. Pour les campagnes, la date indiquée dans le champ « soutien demandé jusqu</w:t>
      </w:r>
      <w:r w:rsidR="007B5ED0">
        <w:rPr>
          <w:rFonts w:ascii="Arial" w:hAnsi="Arial" w:cs="Arial"/>
          <w:iCs/>
          <w:szCs w:val="16"/>
          <w:lang w:val="fr"/>
        </w:rPr>
        <w:t>’</w:t>
      </w:r>
      <w:r>
        <w:rPr>
          <w:rFonts w:ascii="Arial" w:hAnsi="Arial" w:cs="Arial"/>
          <w:iCs/>
          <w:szCs w:val="16"/>
          <w:lang w:val="fr"/>
        </w:rPr>
        <w:t>au » sera généralement la même ou clôturera l</w:t>
      </w:r>
      <w:r w:rsidR="007B5ED0">
        <w:rPr>
          <w:rFonts w:ascii="Arial" w:hAnsi="Arial" w:cs="Arial"/>
          <w:iCs/>
          <w:szCs w:val="16"/>
          <w:lang w:val="fr"/>
        </w:rPr>
        <w:t>’</w:t>
      </w:r>
      <w:r>
        <w:rPr>
          <w:rFonts w:ascii="Arial" w:hAnsi="Arial" w:cs="Arial"/>
          <w:iCs/>
          <w:szCs w:val="16"/>
          <w:lang w:val="fr"/>
        </w:rPr>
        <w:t>année calendaire qui suit la date de lancement, mais elle peut être prolongée pour une campagne par phases.</w:t>
      </w:r>
    </w:p>
  </w:footnote>
  <w:footnote w:id="5">
    <w:p w14:paraId="69B3838E" w14:textId="77777777" w:rsidR="00C177E1" w:rsidRPr="00E97907" w:rsidRDefault="00C177E1" w:rsidP="0081099D">
      <w:pPr>
        <w:pStyle w:val="FootnoteText"/>
        <w:spacing w:line="240" w:lineRule="auto"/>
      </w:pPr>
      <w:r>
        <w:rPr>
          <w:rStyle w:val="FootnoteReference"/>
          <w:rFonts w:ascii="Arial" w:hAnsi="Arial" w:cs="Arial"/>
          <w:iCs/>
          <w:szCs w:val="16"/>
          <w:lang w:val="fr"/>
        </w:rPr>
        <w:footnoteRef/>
      </w:r>
      <w:r>
        <w:rPr>
          <w:rFonts w:ascii="Arial" w:hAnsi="Arial" w:cs="Arial"/>
          <w:iCs/>
          <w:szCs w:val="16"/>
          <w:lang w:val="fr"/>
        </w:rPr>
        <w:t xml:space="preserve"> Pour les taux de pertes indicatifs pour les présentations privilégiées (%), veuillez consulter les profils produits détaillés disponibles ici : </w:t>
      </w:r>
      <w:hyperlink r:id="rId2" w:history="1">
        <w:r>
          <w:rPr>
            <w:rStyle w:val="Hyperlink"/>
            <w:rFonts w:ascii="Arial" w:hAnsi="Arial" w:cs="Arial"/>
            <w:iCs/>
            <w:szCs w:val="16"/>
            <w:lang w:val="fr"/>
          </w:rPr>
          <w:t>https://www.gavi.org/about/market-shaping/detailed-product-profiles/</w:t>
        </w:r>
      </w:hyperlink>
    </w:p>
  </w:footnote>
  <w:footnote w:id="6">
    <w:p w14:paraId="69B3838F" w14:textId="77777777" w:rsidR="00C177E1" w:rsidRPr="00016876" w:rsidRDefault="00C177E1" w:rsidP="0081099D">
      <w:pPr>
        <w:pStyle w:val="FootnoteText"/>
        <w:spacing w:line="240" w:lineRule="auto"/>
        <w:rPr>
          <w:rFonts w:ascii="Arial" w:hAnsi="Arial" w:cs="Arial"/>
        </w:rPr>
      </w:pPr>
      <w:r>
        <w:rPr>
          <w:rStyle w:val="FootnoteReference"/>
          <w:rFonts w:ascii="Arial" w:hAnsi="Arial" w:cs="Arial"/>
          <w:iCs/>
          <w:lang w:val="fr"/>
        </w:rPr>
        <w:footnoteRef/>
      </w:r>
      <w:r>
        <w:rPr>
          <w:rFonts w:ascii="Arial" w:hAnsi="Arial" w:cs="Arial"/>
          <w:iCs/>
          <w:lang w:val="fr"/>
        </w:rPr>
        <w:t xml:space="preserve"> </w:t>
      </w:r>
      <w:r>
        <w:rPr>
          <w:rFonts w:ascii="Arial" w:hAnsi="Arial" w:cs="Arial"/>
          <w:iCs/>
          <w:szCs w:val="16"/>
          <w:lang w:val="fr"/>
        </w:rPr>
        <w:t>Dans la mesure du possible, Gavi a pour objectif de satisfaire les préférences nationales concernant la présentation des vaccins. En cas d</w:t>
      </w:r>
      <w:r w:rsidR="007B5ED0">
        <w:rPr>
          <w:rFonts w:ascii="Arial" w:hAnsi="Arial" w:cs="Arial"/>
          <w:iCs/>
          <w:szCs w:val="16"/>
          <w:lang w:val="fr"/>
        </w:rPr>
        <w:t>’</w:t>
      </w:r>
      <w:r>
        <w:rPr>
          <w:rFonts w:ascii="Arial" w:hAnsi="Arial" w:cs="Arial"/>
          <w:iCs/>
          <w:szCs w:val="16"/>
          <w:lang w:val="fr"/>
        </w:rPr>
        <w:t>approvisionnement insuffisant d</w:t>
      </w:r>
      <w:r w:rsidR="007B5ED0">
        <w:rPr>
          <w:rFonts w:ascii="Arial" w:hAnsi="Arial" w:cs="Arial"/>
          <w:iCs/>
          <w:szCs w:val="16"/>
          <w:lang w:val="fr"/>
        </w:rPr>
        <w:t>’</w:t>
      </w:r>
      <w:r>
        <w:rPr>
          <w:rFonts w:ascii="Arial" w:hAnsi="Arial" w:cs="Arial"/>
          <w:iCs/>
          <w:szCs w:val="16"/>
          <w:lang w:val="fr"/>
        </w:rPr>
        <w:t>un produit pour répondre à la demande d</w:t>
      </w:r>
      <w:r w:rsidR="007B5ED0">
        <w:rPr>
          <w:rFonts w:ascii="Arial" w:hAnsi="Arial" w:cs="Arial"/>
          <w:iCs/>
          <w:szCs w:val="16"/>
          <w:lang w:val="fr"/>
        </w:rPr>
        <w:t>’</w:t>
      </w:r>
      <w:r>
        <w:rPr>
          <w:rFonts w:ascii="Arial" w:hAnsi="Arial" w:cs="Arial"/>
          <w:iCs/>
          <w:szCs w:val="16"/>
          <w:lang w:val="fr"/>
        </w:rPr>
        <w:t>un pays, Gavi tiendra compte de la justification du changement afin de classer par ordre de priorité l</w:t>
      </w:r>
      <w:r w:rsidR="007B5ED0">
        <w:rPr>
          <w:rFonts w:ascii="Arial" w:hAnsi="Arial" w:cs="Arial"/>
          <w:iCs/>
          <w:szCs w:val="16"/>
          <w:lang w:val="fr"/>
        </w:rPr>
        <w:t>’</w:t>
      </w:r>
      <w:r>
        <w:rPr>
          <w:rFonts w:ascii="Arial" w:hAnsi="Arial" w:cs="Arial"/>
          <w:iCs/>
          <w:szCs w:val="16"/>
          <w:lang w:val="fr"/>
        </w:rPr>
        <w:t>approvisionnement entre les pays.</w:t>
      </w:r>
    </w:p>
  </w:footnote>
  <w:footnote w:id="7">
    <w:p w14:paraId="69B38390" w14:textId="77777777" w:rsidR="00C177E1" w:rsidRPr="00016876" w:rsidRDefault="00C177E1" w:rsidP="0081099D">
      <w:pPr>
        <w:pStyle w:val="FootnoteText"/>
        <w:spacing w:line="240" w:lineRule="auto"/>
        <w:rPr>
          <w:rFonts w:ascii="Arial" w:hAnsi="Arial" w:cs="Arial"/>
          <w:szCs w:val="16"/>
        </w:rPr>
      </w:pPr>
      <w:r>
        <w:rPr>
          <w:rStyle w:val="FootnoteReference"/>
          <w:rFonts w:ascii="Arial" w:hAnsi="Arial" w:cs="Arial"/>
          <w:iCs/>
          <w:szCs w:val="16"/>
          <w:lang w:val="fr"/>
        </w:rPr>
        <w:footnoteRef/>
      </w:r>
      <w:r>
        <w:rPr>
          <w:rFonts w:ascii="Arial" w:hAnsi="Arial" w:cs="Arial"/>
          <w:iCs/>
          <w:szCs w:val="16"/>
          <w:lang w:val="fr"/>
        </w:rPr>
        <w:t xml:space="preserve"> Pour avoir une description détaillée des profils produits des vaccins, veuillez consulter :</w:t>
      </w:r>
      <w:r>
        <w:rPr>
          <w:rFonts w:ascii="Arial" w:hAnsi="Arial" w:cs="Arial"/>
          <w:i w:val="0"/>
          <w:szCs w:val="16"/>
          <w:lang w:val="fr"/>
        </w:rPr>
        <w:t xml:space="preserve"> </w:t>
      </w:r>
      <w:hyperlink r:id="rId3" w:history="1">
        <w:r>
          <w:rPr>
            <w:rStyle w:val="Hyperlink"/>
            <w:rFonts w:ascii="Arial" w:hAnsi="Arial" w:cs="Arial"/>
            <w:iCs/>
            <w:szCs w:val="16"/>
            <w:lang w:val="fr"/>
          </w:rPr>
          <w:t>https://www.gavi.org/about/market-shaping/detailed-product-profiles/</w:t>
        </w:r>
      </w:hyperlink>
    </w:p>
  </w:footnote>
  <w:footnote w:id="8">
    <w:p w14:paraId="69B38391" w14:textId="77777777" w:rsidR="00646B3C" w:rsidRDefault="00646B3C" w:rsidP="00646B3C">
      <w:pPr>
        <w:pStyle w:val="FootnoteText"/>
      </w:pPr>
      <w:r>
        <w:rPr>
          <w:rStyle w:val="FootnoteReference"/>
          <w:iCs/>
          <w:lang w:val="fr"/>
        </w:rPr>
        <w:footnoteRef/>
      </w:r>
      <w:r>
        <w:rPr>
          <w:iCs/>
          <w:lang w:val="fr"/>
        </w:rPr>
        <w:t xml:space="preserve"> Moteurs programmatiques = liés à la gestion du programme de PEV (par ex. personnel du bureau du PEV)</w:t>
      </w:r>
    </w:p>
    <w:p w14:paraId="69B38392" w14:textId="77777777" w:rsidR="00646B3C" w:rsidRPr="00646B3C" w:rsidRDefault="00646B3C" w:rsidP="00646B3C">
      <w:pPr>
        <w:pStyle w:val="FootnoteText"/>
      </w:pPr>
      <w:r>
        <w:rPr>
          <w:iCs/>
          <w:lang w:val="fr"/>
        </w:rPr>
        <w:t>Moteurs du système de santé = liés aux problèmes plus larges du système de santé (par ex. stratégie RH déficiente ou non financée...)</w:t>
      </w:r>
    </w:p>
  </w:footnote>
  <w:footnote w:id="9">
    <w:p w14:paraId="69B38393" w14:textId="77777777" w:rsidR="00C177E1" w:rsidRPr="005A5F87" w:rsidRDefault="00C177E1" w:rsidP="00C15D89">
      <w:pPr>
        <w:pStyle w:val="FootnoteText"/>
        <w:rPr>
          <w:rFonts w:ascii="Arial" w:hAnsi="Arial" w:cs="Arial"/>
          <w:sz w:val="18"/>
          <w:szCs w:val="18"/>
        </w:rPr>
      </w:pPr>
      <w:r>
        <w:rPr>
          <w:rFonts w:ascii="Arial" w:hAnsi="Arial" w:cs="Arial"/>
          <w:iCs/>
          <w:sz w:val="18"/>
          <w:szCs w:val="18"/>
          <w:vertAlign w:val="superscript"/>
          <w:lang w:val="fr"/>
        </w:rPr>
        <w:footnoteRef/>
      </w:r>
      <w:r>
        <w:rPr>
          <w:rFonts w:ascii="Arial" w:hAnsi="Arial" w:cs="Arial"/>
          <w:iCs/>
          <w:sz w:val="18"/>
          <w:szCs w:val="18"/>
          <w:lang w:val="fr"/>
        </w:rPr>
        <w:t xml:space="preserve"> Vous trouverez plus d</w:t>
      </w:r>
      <w:r w:rsidR="007B5ED0">
        <w:rPr>
          <w:rFonts w:ascii="Arial" w:hAnsi="Arial" w:cs="Arial"/>
          <w:iCs/>
          <w:sz w:val="18"/>
          <w:szCs w:val="18"/>
          <w:lang w:val="fr"/>
        </w:rPr>
        <w:t>’</w:t>
      </w:r>
      <w:r>
        <w:rPr>
          <w:rFonts w:ascii="Arial" w:hAnsi="Arial" w:cs="Arial"/>
          <w:iCs/>
          <w:sz w:val="18"/>
          <w:szCs w:val="18"/>
          <w:lang w:val="fr"/>
        </w:rPr>
        <w:t>informations à cette adresse : https://www.gavi.org/soutien/rss/chaine-d-approvisionnement-en-vaccins/</w:t>
      </w:r>
    </w:p>
  </w:footnote>
  <w:footnote w:id="10">
    <w:p w14:paraId="69B38394" w14:textId="77777777" w:rsidR="00C177E1" w:rsidRPr="00A6737A" w:rsidRDefault="00C177E1">
      <w:pPr>
        <w:pStyle w:val="FootnoteText"/>
      </w:pPr>
      <w:r>
        <w:rPr>
          <w:rStyle w:val="FootnoteReference"/>
          <w:iCs/>
          <w:lang w:val="fr"/>
        </w:rPr>
        <w:footnoteRef/>
      </w:r>
      <w:r>
        <w:rPr>
          <w:iCs/>
          <w:lang w:val="fr"/>
        </w:rPr>
        <w:t xml:space="preserve"> Directives Gavi sur la coordination : http://www.gavi.org/support/process/apply/additional-guidance/ sous le titre Leadership, gestion et coordination</w:t>
      </w:r>
    </w:p>
  </w:footnote>
  <w:footnote w:id="11">
    <w:p w14:paraId="69B38395" w14:textId="77777777" w:rsidR="00C177E1" w:rsidRPr="00F24B82" w:rsidRDefault="00C177E1" w:rsidP="00C15D89">
      <w:pPr>
        <w:pStyle w:val="FootnoteText"/>
        <w:rPr>
          <w:rFonts w:ascii="Arial" w:hAnsi="Arial" w:cs="Arial"/>
          <w:sz w:val="18"/>
          <w:szCs w:val="18"/>
        </w:rPr>
      </w:pPr>
      <w:r>
        <w:rPr>
          <w:rStyle w:val="FootnoteReference"/>
          <w:rFonts w:ascii="Arial" w:hAnsi="Arial" w:cs="Arial"/>
          <w:iCs/>
          <w:sz w:val="18"/>
          <w:szCs w:val="18"/>
          <w:lang w:val="fr"/>
        </w:rPr>
        <w:footnoteRef/>
      </w:r>
      <w:r>
        <w:rPr>
          <w:rFonts w:ascii="Arial" w:hAnsi="Arial"/>
          <w:iCs/>
          <w:sz w:val="18"/>
          <w:szCs w:val="18"/>
          <w:lang w:val="fr"/>
        </w:rPr>
        <w:t xml:space="preserve"> Le cas échéant, les évaluations complètes du pays (pertinentes pour le Bengladesh, le Mozambique, l</w:t>
      </w:r>
      <w:r w:rsidR="007B5ED0">
        <w:rPr>
          <w:rFonts w:ascii="Arial" w:hAnsi="Arial"/>
          <w:iCs/>
          <w:sz w:val="18"/>
          <w:szCs w:val="18"/>
          <w:lang w:val="fr"/>
        </w:rPr>
        <w:t>’</w:t>
      </w:r>
      <w:r>
        <w:rPr>
          <w:rFonts w:ascii="Arial" w:hAnsi="Arial"/>
          <w:iCs/>
          <w:sz w:val="18"/>
          <w:szCs w:val="18"/>
          <w:lang w:val="fr"/>
        </w:rPr>
        <w:t>Ouganda et la Zambie) et les évaluations d</w:t>
      </w:r>
      <w:r w:rsidR="007B5ED0">
        <w:rPr>
          <w:rFonts w:ascii="Arial" w:hAnsi="Arial"/>
          <w:iCs/>
          <w:sz w:val="18"/>
          <w:szCs w:val="18"/>
          <w:lang w:val="fr"/>
        </w:rPr>
        <w:t>’</w:t>
      </w:r>
      <w:r>
        <w:rPr>
          <w:rFonts w:ascii="Arial" w:hAnsi="Arial"/>
          <w:iCs/>
          <w:sz w:val="18"/>
          <w:szCs w:val="18"/>
          <w:lang w:val="fr"/>
        </w:rPr>
        <w:t>assistance technique (conduites pour les pays prioritaires de niveau 1 et niveau 2 du PEF Gavi).</w:t>
      </w:r>
      <w:r>
        <w:rPr>
          <w:iCs/>
          <w:lang w:val="fr"/>
        </w:rPr>
        <w:t xml:space="preserve"> </w:t>
      </w:r>
      <w:r>
        <w:rPr>
          <w:rFonts w:ascii="Arial" w:hAnsi="Arial"/>
          <w:iCs/>
          <w:sz w:val="18"/>
          <w:szCs w:val="18"/>
          <w:lang w:val="fr"/>
        </w:rPr>
        <w:t xml:space="preserve"> </w:t>
      </w:r>
    </w:p>
  </w:footnote>
  <w:footnote w:id="12">
    <w:p w14:paraId="69B38396" w14:textId="77777777" w:rsidR="00C177E1" w:rsidRPr="006F2C44" w:rsidRDefault="00C177E1">
      <w:pPr>
        <w:pStyle w:val="FootnoteText"/>
        <w:rPr>
          <w:szCs w:val="16"/>
        </w:rPr>
      </w:pPr>
      <w:r>
        <w:rPr>
          <w:rStyle w:val="FootnoteReference"/>
          <w:iCs/>
          <w:szCs w:val="16"/>
          <w:lang w:val="fr"/>
        </w:rPr>
        <w:footnoteRef/>
      </w:r>
      <w:r>
        <w:rPr>
          <w:iCs/>
          <w:szCs w:val="16"/>
          <w:lang w:val="fr"/>
        </w:rPr>
        <w:t xml:space="preserve"> </w:t>
      </w:r>
      <w:r>
        <w:rPr>
          <w:rFonts w:ascii="Arial" w:hAnsi="Arial"/>
          <w:iCs/>
          <w:szCs w:val="16"/>
          <w:lang w:val="fr"/>
        </w:rPr>
        <w:t>La durée du financement de Gavi devra être discutée en consultation avec le secrétariat Gavi</w:t>
      </w:r>
      <w:r>
        <w:rPr>
          <w:rFonts w:ascii="Arial" w:hAnsi="Arial"/>
          <w:b/>
          <w:bCs/>
          <w:iCs/>
          <w:szCs w:val="16"/>
          <w:lang w:val="fr"/>
        </w:rPr>
        <w:t xml:space="preserve"> </w:t>
      </w:r>
      <w:r>
        <w:rPr>
          <w:rFonts w:ascii="Arial" w:hAnsi="Arial"/>
          <w:iCs/>
          <w:szCs w:val="16"/>
          <w:lang w:val="fr"/>
        </w:rPr>
        <w:t>pour s</w:t>
      </w:r>
      <w:r w:rsidR="007B5ED0">
        <w:rPr>
          <w:rFonts w:ascii="Arial" w:hAnsi="Arial"/>
          <w:iCs/>
          <w:szCs w:val="16"/>
          <w:lang w:val="fr"/>
        </w:rPr>
        <w:t>’</w:t>
      </w:r>
      <w:r>
        <w:rPr>
          <w:rFonts w:ascii="Arial" w:hAnsi="Arial"/>
          <w:iCs/>
          <w:szCs w:val="16"/>
          <w:lang w:val="fr"/>
        </w:rPr>
        <w:t>aligner autant que possible sur la période stratégique du pays. Pour la rougeole et la rubéole,</w:t>
      </w:r>
      <w:r>
        <w:rPr>
          <w:iCs/>
          <w:szCs w:val="16"/>
          <w:lang w:val="fr"/>
        </w:rPr>
        <w:t xml:space="preserve"> le </w:t>
      </w:r>
      <w:r>
        <w:rPr>
          <w:rFonts w:ascii="Arial" w:hAnsi="Arial"/>
          <w:iCs/>
          <w:szCs w:val="16"/>
          <w:lang w:val="fr"/>
        </w:rPr>
        <w:t>plan de haut niveau avec des activités cohérentes et intégrées de contrôle de ces maladies devra s</w:t>
      </w:r>
      <w:r w:rsidR="007B5ED0">
        <w:rPr>
          <w:rFonts w:ascii="Arial" w:hAnsi="Arial"/>
          <w:iCs/>
          <w:szCs w:val="16"/>
          <w:lang w:val="fr"/>
        </w:rPr>
        <w:t>’</w:t>
      </w:r>
      <w:r>
        <w:rPr>
          <w:rFonts w:ascii="Arial" w:hAnsi="Arial"/>
          <w:iCs/>
          <w:szCs w:val="16"/>
          <w:lang w:val="fr"/>
        </w:rPr>
        <w:t>étendre sur les 5 prochaines années, et ce indifféremment de la durée de la stratégie nationale.</w:t>
      </w:r>
    </w:p>
  </w:footnote>
  <w:footnote w:id="13">
    <w:p w14:paraId="69B38397" w14:textId="77777777" w:rsidR="00C177E1" w:rsidRPr="0006197F" w:rsidRDefault="00C177E1" w:rsidP="007D7A26">
      <w:pPr>
        <w:pStyle w:val="FootnoteText"/>
        <w:rPr>
          <w:rFonts w:ascii="Arial" w:hAnsi="Arial" w:cs="Arial"/>
          <w:szCs w:val="16"/>
        </w:rPr>
      </w:pPr>
      <w:r>
        <w:rPr>
          <w:rStyle w:val="FootnoteReference"/>
          <w:rFonts w:ascii="Arial" w:hAnsi="Arial" w:cs="Arial"/>
          <w:iCs/>
          <w:szCs w:val="16"/>
          <w:lang w:val="fr"/>
        </w:rPr>
        <w:footnoteRef/>
      </w:r>
      <w:r>
        <w:rPr>
          <w:rFonts w:ascii="Arial" w:hAnsi="Arial" w:cs="Arial"/>
          <w:iCs/>
          <w:szCs w:val="16"/>
          <w:lang w:val="fr"/>
        </w:rPr>
        <w:t xml:space="preserve"> Pour la vaccination systématique, veuillez indiquer s</w:t>
      </w:r>
      <w:r w:rsidR="007B5ED0">
        <w:rPr>
          <w:rFonts w:ascii="Arial" w:hAnsi="Arial" w:cs="Arial"/>
          <w:iCs/>
          <w:szCs w:val="16"/>
          <w:lang w:val="fr"/>
        </w:rPr>
        <w:t>’</w:t>
      </w:r>
      <w:r>
        <w:rPr>
          <w:rFonts w:ascii="Arial" w:hAnsi="Arial" w:cs="Arial"/>
          <w:iCs/>
          <w:szCs w:val="16"/>
          <w:lang w:val="fr"/>
        </w:rPr>
        <w:t>il existe une possibilité d</w:t>
      </w:r>
      <w:r w:rsidR="007B5ED0">
        <w:rPr>
          <w:rFonts w:ascii="Arial" w:hAnsi="Arial" w:cs="Arial"/>
          <w:iCs/>
          <w:szCs w:val="16"/>
          <w:lang w:val="fr"/>
        </w:rPr>
        <w:t>’</w:t>
      </w:r>
      <w:r>
        <w:rPr>
          <w:rFonts w:ascii="Arial" w:hAnsi="Arial" w:cs="Arial"/>
          <w:iCs/>
          <w:szCs w:val="16"/>
          <w:lang w:val="fr"/>
        </w:rPr>
        <w:t>introduire en même temps d</w:t>
      </w:r>
      <w:r w:rsidR="007B5ED0">
        <w:rPr>
          <w:rFonts w:ascii="Arial" w:hAnsi="Arial" w:cs="Arial"/>
          <w:iCs/>
          <w:szCs w:val="16"/>
          <w:lang w:val="fr"/>
        </w:rPr>
        <w:t>’</w:t>
      </w:r>
      <w:r>
        <w:rPr>
          <w:rFonts w:ascii="Arial" w:hAnsi="Arial" w:cs="Arial"/>
          <w:iCs/>
          <w:szCs w:val="16"/>
          <w:lang w:val="fr"/>
        </w:rPr>
        <w:t xml:space="preserve">autres vaccins administrés sur la même plateforme, à savoir le VVR1, le VVR2 et le vaccin contre la fièvre jaune </w:t>
      </w:r>
    </w:p>
  </w:footnote>
  <w:footnote w:id="14">
    <w:p w14:paraId="69B38398" w14:textId="77777777" w:rsidR="00C177E1" w:rsidRPr="00595B4F" w:rsidRDefault="00C177E1" w:rsidP="007D7A26">
      <w:pPr>
        <w:pStyle w:val="FootnoteText"/>
      </w:pPr>
      <w:r>
        <w:rPr>
          <w:rStyle w:val="FootnoteReference"/>
          <w:rFonts w:ascii="Arial" w:hAnsi="Arial" w:cs="Arial"/>
          <w:iCs/>
          <w:szCs w:val="16"/>
          <w:lang w:val="fr"/>
        </w:rPr>
        <w:footnoteRef/>
      </w:r>
      <w:r>
        <w:rPr>
          <w:rFonts w:ascii="Arial" w:hAnsi="Arial" w:cs="Arial"/>
          <w:iCs/>
          <w:szCs w:val="16"/>
          <w:lang w:val="fr"/>
        </w:rPr>
        <w:t xml:space="preserve"> Pour certains pays, le lancement d</w:t>
      </w:r>
      <w:r w:rsidR="007B5ED0">
        <w:rPr>
          <w:rFonts w:ascii="Arial" w:hAnsi="Arial" w:cs="Arial"/>
          <w:iCs/>
          <w:szCs w:val="16"/>
          <w:lang w:val="fr"/>
        </w:rPr>
        <w:t>’</w:t>
      </w:r>
      <w:r>
        <w:rPr>
          <w:rFonts w:ascii="Arial" w:hAnsi="Arial" w:cs="Arial"/>
          <w:iCs/>
          <w:szCs w:val="16"/>
          <w:lang w:val="fr"/>
        </w:rPr>
        <w:t>un programme de vaccination systématique anti-</w:t>
      </w:r>
      <w:proofErr w:type="spellStart"/>
      <w:r>
        <w:rPr>
          <w:rFonts w:ascii="Arial" w:hAnsi="Arial" w:cs="Arial"/>
          <w:iCs/>
          <w:szCs w:val="16"/>
          <w:lang w:val="fr"/>
        </w:rPr>
        <w:t>MenA</w:t>
      </w:r>
      <w:proofErr w:type="spellEnd"/>
      <w:r>
        <w:rPr>
          <w:rFonts w:ascii="Arial" w:hAnsi="Arial" w:cs="Arial"/>
          <w:iCs/>
          <w:szCs w:val="16"/>
          <w:lang w:val="fr"/>
        </w:rPr>
        <w:t xml:space="preserve"> indique la nécessité d</w:t>
      </w:r>
      <w:r w:rsidR="007B5ED0">
        <w:rPr>
          <w:rFonts w:ascii="Arial" w:hAnsi="Arial" w:cs="Arial"/>
          <w:iCs/>
          <w:szCs w:val="16"/>
          <w:lang w:val="fr"/>
        </w:rPr>
        <w:t>’</w:t>
      </w:r>
      <w:r>
        <w:rPr>
          <w:rFonts w:ascii="Arial" w:hAnsi="Arial" w:cs="Arial"/>
          <w:iCs/>
          <w:szCs w:val="16"/>
          <w:lang w:val="fr"/>
        </w:rPr>
        <w:t>une mini-campagne de rattrapage (voir les directives et documents de synthèse de l</w:t>
      </w:r>
      <w:r w:rsidR="007B5ED0">
        <w:rPr>
          <w:rFonts w:ascii="Arial" w:hAnsi="Arial" w:cs="Arial"/>
          <w:iCs/>
          <w:szCs w:val="16"/>
          <w:lang w:val="fr"/>
        </w:rPr>
        <w:t>’</w:t>
      </w:r>
      <w:r>
        <w:rPr>
          <w:rFonts w:ascii="Arial" w:hAnsi="Arial" w:cs="Arial"/>
          <w:iCs/>
          <w:szCs w:val="16"/>
          <w:lang w:val="fr"/>
        </w:rPr>
        <w:t>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837D" w14:textId="3298FEE9" w:rsidR="00C177E1" w:rsidRPr="00212DE3" w:rsidRDefault="00C177E1" w:rsidP="6B5A1CA1">
    <w:pPr>
      <w:pStyle w:val="Header"/>
      <w:tabs>
        <w:tab w:val="left" w:pos="8069"/>
      </w:tabs>
      <w:jc w:val="right"/>
      <w:rPr>
        <w:rFonts w:cs="Arial"/>
        <w:i/>
        <w:iCs/>
        <w:color w:val="A6A6A6" w:themeColor="background1" w:themeShade="A6"/>
        <w:sz w:val="18"/>
        <w:szCs w:val="18"/>
      </w:rPr>
    </w:pPr>
    <w:r>
      <w:rPr>
        <w:rFonts w:cs="Arial"/>
        <w:noProof/>
        <w:color w:val="A6A6A6" w:themeColor="background1" w:themeShade="A6"/>
        <w:sz w:val="32"/>
        <w:szCs w:val="32"/>
        <w:highlight w:val="yellow"/>
        <w:lang w:eastAsia="en-GB"/>
      </w:rPr>
      <w:drawing>
        <wp:anchor distT="0" distB="0" distL="114300" distR="114300" simplePos="0" relativeHeight="251658752" behindDoc="1" locked="0" layoutInCell="1" allowOverlap="1" wp14:anchorId="69B38389" wp14:editId="69B3838A">
          <wp:simplePos x="0" y="0"/>
          <wp:positionH relativeFrom="margin">
            <wp:posOffset>-457200</wp:posOffset>
          </wp:positionH>
          <wp:positionV relativeFrom="margin">
            <wp:posOffset>-228600</wp:posOffset>
          </wp:positionV>
          <wp:extent cx="1092200" cy="440267"/>
          <wp:effectExtent l="25400" t="0" r="0" b="0"/>
          <wp:wrapNone/>
          <wp:docPr id="2"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092200" cy="440267"/>
                  </a:xfrm>
                  <a:prstGeom prst="rect">
                    <a:avLst/>
                  </a:prstGeom>
                  <a:ln>
                    <a:noFill/>
                  </a:ln>
                  <a:extLst>
                    <a:ext uri="{53640926-AAD7-44D8-BBD7-CCE9431645EC}">
                      <a14:shadowObscured xmlns:a14="http://schemas.microsoft.com/office/drawing/2010/main"/>
                    </a:ext>
                  </a:extLst>
                </pic:spPr>
              </pic:pic>
            </a:graphicData>
          </a:graphic>
        </wp:anchor>
      </w:drawing>
    </w:r>
    <w:r>
      <w:rPr>
        <w:rFonts w:cs="Arial"/>
        <w:b/>
        <w:bCs/>
        <w:i/>
        <w:iCs/>
        <w:color w:val="A6A6A6" w:themeColor="background1" w:themeShade="A6"/>
        <w:sz w:val="18"/>
        <w:szCs w:val="18"/>
        <w:lang w:val="fr"/>
      </w:rPr>
      <w:t xml:space="preserve"> </w:t>
    </w:r>
  </w:p>
  <w:p w14:paraId="69B3837E" w14:textId="77777777" w:rsidR="00C177E1" w:rsidRPr="00C370EB" w:rsidRDefault="00C177E1" w:rsidP="00B65944">
    <w:pPr>
      <w:pStyle w:val="Header"/>
      <w:tabs>
        <w:tab w:val="left" w:pos="8069"/>
      </w:tabs>
      <w:jc w:val="right"/>
      <w:rPr>
        <w:rFonts w:cs="Arial"/>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8381" w14:textId="77777777" w:rsidR="00C177E1" w:rsidRDefault="00C17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8383" w14:textId="77777777" w:rsidR="00C177E1" w:rsidRPr="00DF3928" w:rsidRDefault="00C177E1" w:rsidP="00DF39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8384" w14:textId="77777777" w:rsidR="00C177E1" w:rsidRDefault="00C177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8385" w14:textId="77777777" w:rsidR="00C177E1" w:rsidRDefault="00C177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8386" w14:textId="6678A42A" w:rsidR="00C177E1" w:rsidRDefault="00C177E1" w:rsidP="00EA7A0A">
    <w:pPr>
      <w:pStyle w:val="Header"/>
      <w:tabs>
        <w:tab w:val="left" w:pos="8069"/>
      </w:tabs>
      <w:jc w:val="right"/>
      <w:rPr>
        <w:rFonts w:cs="Arial"/>
        <w:b/>
        <w:bCs/>
        <w:i/>
        <w:iCs/>
        <w:color w:val="A6A6A6" w:themeColor="background1" w:themeShade="A6"/>
        <w:sz w:val="18"/>
        <w:szCs w:val="18"/>
      </w:rPr>
    </w:pPr>
  </w:p>
  <w:p w14:paraId="69B38387" w14:textId="77777777" w:rsidR="00C177E1" w:rsidRPr="00EA7A0A" w:rsidRDefault="00C177E1" w:rsidP="00EA7A0A">
    <w:pPr>
      <w:pStyle w:val="Header"/>
      <w:tabs>
        <w:tab w:val="left" w:pos="8069"/>
      </w:tabs>
      <w:jc w:val="right"/>
      <w:rPr>
        <w:rFonts w:cs="Arial"/>
        <w:i/>
        <w:iCs/>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8388" w14:textId="77777777" w:rsidR="00C177E1" w:rsidRDefault="00C17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32DD"/>
    <w:multiLevelType w:val="hybridMultilevel"/>
    <w:tmpl w:val="2562A8AA"/>
    <w:lvl w:ilvl="0" w:tplc="1AC09CF6">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F33C1"/>
    <w:multiLevelType w:val="hybridMultilevel"/>
    <w:tmpl w:val="559A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7685"/>
    <w:multiLevelType w:val="hybridMultilevel"/>
    <w:tmpl w:val="B1022DEC"/>
    <w:lvl w:ilvl="0" w:tplc="1684121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2F20E8"/>
    <w:multiLevelType w:val="hybridMultilevel"/>
    <w:tmpl w:val="1E54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2F001A"/>
    <w:multiLevelType w:val="hybridMultilevel"/>
    <w:tmpl w:val="B1022DEC"/>
    <w:lvl w:ilvl="0" w:tplc="1684121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985F06"/>
    <w:multiLevelType w:val="hybridMultilevel"/>
    <w:tmpl w:val="1E08663E"/>
    <w:lvl w:ilvl="0" w:tplc="CD9C896E">
      <w:start w:val="1"/>
      <w:numFmt w:val="bullet"/>
      <w:lvlText w:val=""/>
      <w:lvlJc w:val="left"/>
      <w:pPr>
        <w:ind w:left="389" w:hanging="360"/>
      </w:pPr>
      <w:rPr>
        <w:rFonts w:ascii="Symbol" w:hAnsi="Symbol" w:hint="default"/>
        <w:b/>
        <w:sz w:val="24"/>
        <w:szCs w:val="24"/>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6" w15:restartNumberingAfterBreak="0">
    <w:nsid w:val="0FF901A8"/>
    <w:multiLevelType w:val="hybridMultilevel"/>
    <w:tmpl w:val="25A23B4A"/>
    <w:lvl w:ilvl="0" w:tplc="DC88F6CE">
      <w:start w:val="1"/>
      <w:numFmt w:val="bullet"/>
      <w:lvlText w:val=""/>
      <w:lvlJc w:val="left"/>
      <w:pPr>
        <w:ind w:left="389" w:hanging="360"/>
      </w:pPr>
      <w:rPr>
        <w:rFonts w:ascii="Symbol" w:hAnsi="Symbol" w:hint="default"/>
        <w:b/>
        <w:color w:val="auto"/>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7"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12F33B0B"/>
    <w:multiLevelType w:val="hybridMultilevel"/>
    <w:tmpl w:val="C2408DA2"/>
    <w:lvl w:ilvl="0" w:tplc="30940A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C52727"/>
    <w:multiLevelType w:val="hybridMultilevel"/>
    <w:tmpl w:val="826A91E2"/>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0" w15:restartNumberingAfterBreak="0">
    <w:nsid w:val="18053BB2"/>
    <w:multiLevelType w:val="hybridMultilevel"/>
    <w:tmpl w:val="B3AAF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A42878"/>
    <w:multiLevelType w:val="hybridMultilevel"/>
    <w:tmpl w:val="BE8A5004"/>
    <w:lvl w:ilvl="0" w:tplc="3E7C7476">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0B7427"/>
    <w:multiLevelType w:val="hybridMultilevel"/>
    <w:tmpl w:val="7DC8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C4CC6"/>
    <w:multiLevelType w:val="hybridMultilevel"/>
    <w:tmpl w:val="3FC0103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4" w15:restartNumberingAfterBreak="0">
    <w:nsid w:val="27245C88"/>
    <w:multiLevelType w:val="hybridMultilevel"/>
    <w:tmpl w:val="27D46554"/>
    <w:lvl w:ilvl="0" w:tplc="CD9C896E">
      <w:start w:val="1"/>
      <w:numFmt w:val="bullet"/>
      <w:lvlText w:val=""/>
      <w:lvlJc w:val="left"/>
      <w:pPr>
        <w:ind w:left="360" w:hanging="360"/>
      </w:pPr>
      <w:rPr>
        <w:rFonts w:ascii="Symbol" w:hAnsi="Symbol" w:hint="default"/>
        <w: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F233A5"/>
    <w:multiLevelType w:val="hybridMultilevel"/>
    <w:tmpl w:val="D7DA5052"/>
    <w:lvl w:ilvl="0" w:tplc="08090001">
      <w:start w:val="1"/>
      <w:numFmt w:val="bullet"/>
      <w:lvlText w:val=""/>
      <w:lvlJc w:val="left"/>
      <w:pPr>
        <w:ind w:left="360" w:hanging="360"/>
      </w:pPr>
      <w:rPr>
        <w:rFonts w:ascii="Symbol" w:hAnsi="Symbol" w:hint="default"/>
      </w:rPr>
    </w:lvl>
    <w:lvl w:ilvl="1" w:tplc="E0523DCE">
      <w:numFmt w:val="bullet"/>
      <w:lvlText w:val="•"/>
      <w:lvlJc w:val="left"/>
      <w:pPr>
        <w:ind w:left="1440" w:hanging="720"/>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227153"/>
    <w:multiLevelType w:val="multilevel"/>
    <w:tmpl w:val="A34C0E0A"/>
    <w:lvl w:ilvl="0">
      <w:start w:val="1"/>
      <w:numFmt w:val="decimal"/>
      <w:lvlText w:val="%1."/>
      <w:lvlJc w:val="left"/>
      <w:pPr>
        <w:ind w:left="360" w:hanging="360"/>
      </w:pPr>
      <w:rPr>
        <w:rFonts w:hint="default"/>
        <w:b/>
      </w:rPr>
    </w:lvl>
    <w:lvl w:ilvl="1">
      <w:start w:val="1"/>
      <w:numFmt w:val="decimal"/>
      <w:lvlText w:val="%1.%2"/>
      <w:lvlJc w:val="left"/>
      <w:pPr>
        <w:ind w:left="2278" w:hanging="576"/>
      </w:pPr>
      <w:rPr>
        <w:rFonts w:hint="default"/>
        <w:b/>
        <w:color w:val="000000" w:themeColor="text1"/>
        <w:sz w:val="20"/>
      </w:rPr>
    </w:lvl>
    <w:lvl w:ilvl="2">
      <w:start w:val="1"/>
      <w:numFmt w:val="bullet"/>
      <w:lvlText w:val=""/>
      <w:lvlJc w:val="left"/>
      <w:pPr>
        <w:ind w:left="720" w:hanging="720"/>
      </w:pPr>
      <w:rPr>
        <w:rFonts w:ascii="Symbol" w:hAnsi="Symbol" w:hint="default"/>
        <w:b w:val="0"/>
        <w:sz w:val="22"/>
      </w:rPr>
    </w:lvl>
    <w:lvl w:ilvl="3">
      <w:start w:val="1"/>
      <w:numFmt w:val="bullet"/>
      <w:lvlText w:val=""/>
      <w:lvlJc w:val="left"/>
      <w:pPr>
        <w:ind w:left="864" w:hanging="864"/>
      </w:pPr>
      <w:rPr>
        <w:rFonts w:ascii="Symbol" w:hAnsi="Symbol" w:hint="default"/>
        <w:b w:val="0"/>
        <w:sz w:val="22"/>
      </w:rPr>
    </w:lvl>
    <w:lvl w:ilvl="4">
      <w:start w:val="1"/>
      <w:numFmt w:val="decimal"/>
      <w:lvlText w:val="%1.%2.%3.%4.%5"/>
      <w:lvlJc w:val="left"/>
      <w:pPr>
        <w:ind w:left="1008" w:hanging="1008"/>
      </w:pPr>
      <w:rPr>
        <w:rFonts w:hint="default"/>
        <w:b w:val="0"/>
        <w:sz w:val="22"/>
      </w:rPr>
    </w:lvl>
    <w:lvl w:ilvl="5">
      <w:start w:val="1"/>
      <w:numFmt w:val="decimal"/>
      <w:lvlText w:val="%1.%2.%3.%4.%5.%6"/>
      <w:lvlJc w:val="left"/>
      <w:pPr>
        <w:ind w:left="1152" w:hanging="1152"/>
      </w:pPr>
      <w:rPr>
        <w:rFonts w:hint="default"/>
        <w:b w:val="0"/>
        <w:sz w:val="22"/>
      </w:rPr>
    </w:lvl>
    <w:lvl w:ilvl="6">
      <w:start w:val="1"/>
      <w:numFmt w:val="decimal"/>
      <w:lvlText w:val="%1.%2.%3.%4.%5.%6.%7"/>
      <w:lvlJc w:val="left"/>
      <w:pPr>
        <w:ind w:left="1296" w:hanging="1296"/>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584" w:hanging="1584"/>
      </w:pPr>
      <w:rPr>
        <w:rFonts w:hint="default"/>
        <w:b w:val="0"/>
        <w:sz w:val="22"/>
      </w:rPr>
    </w:lvl>
  </w:abstractNum>
  <w:abstractNum w:abstractNumId="17" w15:restartNumberingAfterBreak="0">
    <w:nsid w:val="2CC839BC"/>
    <w:multiLevelType w:val="hybridMultilevel"/>
    <w:tmpl w:val="4D702394"/>
    <w:lvl w:ilvl="0" w:tplc="DFAED806">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2F5BF3"/>
    <w:multiLevelType w:val="multilevel"/>
    <w:tmpl w:val="744A98D0"/>
    <w:lvl w:ilvl="0">
      <w:start w:val="1"/>
      <w:numFmt w:val="decimal"/>
      <w:lvlText w:val="%1."/>
      <w:lvlJc w:val="left"/>
      <w:pPr>
        <w:ind w:left="360" w:hanging="360"/>
      </w:pPr>
      <w:rPr>
        <w:rFonts w:hint="default"/>
        <w:b/>
      </w:rPr>
    </w:lvl>
    <w:lvl w:ilvl="1">
      <w:start w:val="1"/>
      <w:numFmt w:val="decimal"/>
      <w:lvlText w:val="%1.%2"/>
      <w:lvlJc w:val="left"/>
      <w:pPr>
        <w:ind w:left="2278" w:hanging="576"/>
      </w:pPr>
      <w:rPr>
        <w:rFonts w:hint="default"/>
        <w:b/>
        <w:color w:val="000000" w:themeColor="text1"/>
        <w:sz w:val="20"/>
      </w:rPr>
    </w:lvl>
    <w:lvl w:ilvl="2">
      <w:start w:val="1"/>
      <w:numFmt w:val="decimal"/>
      <w:lvlText w:val="%1.%2.%3"/>
      <w:lvlJc w:val="left"/>
      <w:pPr>
        <w:ind w:left="720" w:hanging="720"/>
      </w:pPr>
      <w:rPr>
        <w:rFonts w:hint="default"/>
        <w:b w:val="0"/>
        <w:sz w:val="22"/>
      </w:rPr>
    </w:lvl>
    <w:lvl w:ilvl="3">
      <w:start w:val="1"/>
      <w:numFmt w:val="bullet"/>
      <w:lvlText w:val=""/>
      <w:lvlJc w:val="left"/>
      <w:pPr>
        <w:ind w:left="864" w:hanging="864"/>
      </w:pPr>
      <w:rPr>
        <w:rFonts w:ascii="Symbol" w:hAnsi="Symbol" w:hint="default"/>
        <w:b w:val="0"/>
        <w:sz w:val="22"/>
      </w:rPr>
    </w:lvl>
    <w:lvl w:ilvl="4">
      <w:start w:val="1"/>
      <w:numFmt w:val="decimal"/>
      <w:lvlText w:val="%1.%2.%3.%4.%5"/>
      <w:lvlJc w:val="left"/>
      <w:pPr>
        <w:ind w:left="1008" w:hanging="1008"/>
      </w:pPr>
      <w:rPr>
        <w:rFonts w:hint="default"/>
        <w:b w:val="0"/>
        <w:sz w:val="22"/>
      </w:rPr>
    </w:lvl>
    <w:lvl w:ilvl="5">
      <w:start w:val="1"/>
      <w:numFmt w:val="decimal"/>
      <w:lvlText w:val="%1.%2.%3.%4.%5.%6"/>
      <w:lvlJc w:val="left"/>
      <w:pPr>
        <w:ind w:left="1152" w:hanging="1152"/>
      </w:pPr>
      <w:rPr>
        <w:rFonts w:hint="default"/>
        <w:b w:val="0"/>
        <w:sz w:val="22"/>
      </w:rPr>
    </w:lvl>
    <w:lvl w:ilvl="6">
      <w:start w:val="1"/>
      <w:numFmt w:val="decimal"/>
      <w:lvlText w:val="%1.%2.%3.%4.%5.%6.%7"/>
      <w:lvlJc w:val="left"/>
      <w:pPr>
        <w:ind w:left="1296" w:hanging="1296"/>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584" w:hanging="1584"/>
      </w:pPr>
      <w:rPr>
        <w:rFonts w:hint="default"/>
        <w:b w:val="0"/>
        <w:sz w:val="22"/>
      </w:rPr>
    </w:lvl>
  </w:abstractNum>
  <w:abstractNum w:abstractNumId="19" w15:restartNumberingAfterBreak="0">
    <w:nsid w:val="32AD4DDD"/>
    <w:multiLevelType w:val="hybridMultilevel"/>
    <w:tmpl w:val="94C8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A57DC"/>
    <w:multiLevelType w:val="hybridMultilevel"/>
    <w:tmpl w:val="D4FC75C6"/>
    <w:lvl w:ilvl="0" w:tplc="08090001">
      <w:start w:val="1"/>
      <w:numFmt w:val="bullet"/>
      <w:lvlText w:val=""/>
      <w:lvlJc w:val="left"/>
      <w:pPr>
        <w:ind w:left="360" w:hanging="360"/>
      </w:pPr>
      <w:rPr>
        <w:rFonts w:ascii="Symbol" w:hAnsi="Symbol" w:hint="default"/>
        <w: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8F1499"/>
    <w:multiLevelType w:val="hybridMultilevel"/>
    <w:tmpl w:val="802CA46E"/>
    <w:lvl w:ilvl="0" w:tplc="7D78F428">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973D13"/>
    <w:multiLevelType w:val="multilevel"/>
    <w:tmpl w:val="0A8E55D4"/>
    <w:lvl w:ilvl="0">
      <w:start w:val="1"/>
      <w:numFmt w:val="bullet"/>
      <w:pStyle w:val="CEPABullets"/>
      <w:lvlText w:val=""/>
      <w:lvlJc w:val="left"/>
      <w:pPr>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65D74"/>
    <w:multiLevelType w:val="hybridMultilevel"/>
    <w:tmpl w:val="F7367AF0"/>
    <w:lvl w:ilvl="0" w:tplc="2DE4F56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5837EC"/>
    <w:multiLevelType w:val="hybridMultilevel"/>
    <w:tmpl w:val="2BE09F02"/>
    <w:lvl w:ilvl="0" w:tplc="BDD2A310">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671D8"/>
    <w:multiLevelType w:val="multilevel"/>
    <w:tmpl w:val="B44EB32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D197522"/>
    <w:multiLevelType w:val="multilevel"/>
    <w:tmpl w:val="C0F624A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993" w:firstLine="0"/>
      </w:pPr>
      <w:rPr>
        <w:rFonts w:hint="default"/>
        <w:sz w:val="22"/>
        <w:szCs w:val="22"/>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27" w15:restartNumberingAfterBreak="0">
    <w:nsid w:val="53A95031"/>
    <w:multiLevelType w:val="multilevel"/>
    <w:tmpl w:val="365CF5B8"/>
    <w:lvl w:ilvl="0">
      <w:start w:val="1"/>
      <w:numFmt w:val="bullet"/>
      <w:lvlText w:val=""/>
      <w:lvlJc w:val="left"/>
      <w:pPr>
        <w:ind w:left="360" w:hanging="360"/>
      </w:pPr>
      <w:rPr>
        <w:rFonts w:ascii="Symbol" w:hAnsi="Symbol" w:hint="default"/>
        <w:b/>
      </w:rPr>
    </w:lvl>
    <w:lvl w:ilvl="1">
      <w:start w:val="1"/>
      <w:numFmt w:val="decimal"/>
      <w:lvlText w:val="%1.%2"/>
      <w:lvlJc w:val="left"/>
      <w:pPr>
        <w:ind w:left="2278" w:hanging="576"/>
      </w:pPr>
      <w:rPr>
        <w:rFonts w:hint="default"/>
        <w:b/>
        <w:color w:val="000000" w:themeColor="text1"/>
        <w:sz w:val="20"/>
      </w:rPr>
    </w:lvl>
    <w:lvl w:ilvl="2">
      <w:start w:val="1"/>
      <w:numFmt w:val="bullet"/>
      <w:lvlText w:val=""/>
      <w:lvlJc w:val="left"/>
      <w:pPr>
        <w:ind w:left="720" w:hanging="720"/>
      </w:pPr>
      <w:rPr>
        <w:rFonts w:ascii="Symbol" w:hAnsi="Symbol" w:hint="default"/>
        <w:b w:val="0"/>
        <w:sz w:val="22"/>
      </w:rPr>
    </w:lvl>
    <w:lvl w:ilvl="3">
      <w:start w:val="1"/>
      <w:numFmt w:val="bullet"/>
      <w:lvlText w:val=""/>
      <w:lvlJc w:val="left"/>
      <w:pPr>
        <w:ind w:left="864" w:hanging="864"/>
      </w:pPr>
      <w:rPr>
        <w:rFonts w:ascii="Symbol" w:hAnsi="Symbol" w:hint="default"/>
        <w:b w:val="0"/>
        <w:sz w:val="22"/>
      </w:rPr>
    </w:lvl>
    <w:lvl w:ilvl="4">
      <w:start w:val="1"/>
      <w:numFmt w:val="decimal"/>
      <w:lvlText w:val="%1.%2.%3.%4.%5"/>
      <w:lvlJc w:val="left"/>
      <w:pPr>
        <w:ind w:left="1008" w:hanging="1008"/>
      </w:pPr>
      <w:rPr>
        <w:rFonts w:hint="default"/>
        <w:b w:val="0"/>
        <w:sz w:val="22"/>
      </w:rPr>
    </w:lvl>
    <w:lvl w:ilvl="5">
      <w:start w:val="1"/>
      <w:numFmt w:val="decimal"/>
      <w:lvlText w:val="%1.%2.%3.%4.%5.%6"/>
      <w:lvlJc w:val="left"/>
      <w:pPr>
        <w:ind w:left="1152" w:hanging="1152"/>
      </w:pPr>
      <w:rPr>
        <w:rFonts w:hint="default"/>
        <w:b w:val="0"/>
        <w:sz w:val="22"/>
      </w:rPr>
    </w:lvl>
    <w:lvl w:ilvl="6">
      <w:start w:val="1"/>
      <w:numFmt w:val="decimal"/>
      <w:lvlText w:val="%1.%2.%3.%4.%5.%6.%7"/>
      <w:lvlJc w:val="left"/>
      <w:pPr>
        <w:ind w:left="1296" w:hanging="1296"/>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584" w:hanging="1584"/>
      </w:pPr>
      <w:rPr>
        <w:rFonts w:hint="default"/>
        <w:b w:val="0"/>
        <w:sz w:val="22"/>
      </w:rPr>
    </w:lvl>
  </w:abstractNum>
  <w:abstractNum w:abstractNumId="28" w15:restartNumberingAfterBreak="0">
    <w:nsid w:val="53E9519F"/>
    <w:multiLevelType w:val="hybridMultilevel"/>
    <w:tmpl w:val="EF867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17288"/>
    <w:multiLevelType w:val="hybridMultilevel"/>
    <w:tmpl w:val="1DB28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7119B2"/>
    <w:multiLevelType w:val="hybridMultilevel"/>
    <w:tmpl w:val="F4E8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670501"/>
    <w:multiLevelType w:val="hybridMultilevel"/>
    <w:tmpl w:val="2ECE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A023F"/>
    <w:multiLevelType w:val="hybridMultilevel"/>
    <w:tmpl w:val="ABD0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B5BBE"/>
    <w:multiLevelType w:val="hybridMultilevel"/>
    <w:tmpl w:val="A1A82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337612"/>
    <w:multiLevelType w:val="hybridMultilevel"/>
    <w:tmpl w:val="4BAC575E"/>
    <w:lvl w:ilvl="0" w:tplc="2AA2FED2">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A055E7"/>
    <w:multiLevelType w:val="hybridMultilevel"/>
    <w:tmpl w:val="87FC6E82"/>
    <w:lvl w:ilvl="0" w:tplc="F492127E">
      <w:start w:val="1"/>
      <w:numFmt w:val="bullet"/>
      <w:lvlText w:val=""/>
      <w:lvlJc w:val="left"/>
      <w:pPr>
        <w:ind w:left="814" w:hanging="360"/>
      </w:pPr>
      <w:rPr>
        <w:rFonts w:ascii="Symbol" w:hAnsi="Symbol" w:hint="default"/>
        <w:b/>
        <w:color w:val="auto"/>
        <w:sz w:val="24"/>
        <w:szCs w:val="24"/>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6" w15:restartNumberingAfterBreak="0">
    <w:nsid w:val="6D1352CD"/>
    <w:multiLevelType w:val="multilevel"/>
    <w:tmpl w:val="7DB052CA"/>
    <w:lvl w:ilvl="0">
      <w:start w:val="7"/>
      <w:numFmt w:val="decimal"/>
      <w:lvlText w:val="%1"/>
      <w:lvlJc w:val="left"/>
      <w:pPr>
        <w:ind w:left="360" w:hanging="360"/>
      </w:pPr>
      <w:rPr>
        <w:rFonts w:eastAsiaTheme="majorEastAsia" w:hint="default"/>
        <w:b/>
      </w:rPr>
    </w:lvl>
    <w:lvl w:ilvl="1">
      <w:start w:val="1"/>
      <w:numFmt w:val="decimal"/>
      <w:lvlText w:val="%1.%2"/>
      <w:lvlJc w:val="left"/>
      <w:pPr>
        <w:ind w:left="360" w:hanging="36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37" w15:restartNumberingAfterBreak="0">
    <w:nsid w:val="70C33926"/>
    <w:multiLevelType w:val="hybridMultilevel"/>
    <w:tmpl w:val="3C54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181F09"/>
    <w:multiLevelType w:val="hybridMultilevel"/>
    <w:tmpl w:val="068C9A1A"/>
    <w:lvl w:ilvl="0" w:tplc="1684121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E17038"/>
    <w:multiLevelType w:val="hybridMultilevel"/>
    <w:tmpl w:val="1A50B0F0"/>
    <w:lvl w:ilvl="0" w:tplc="04090001">
      <w:start w:val="1"/>
      <w:numFmt w:val="bullet"/>
      <w:lvlText w:val=""/>
      <w:lvlJc w:val="left"/>
      <w:pPr>
        <w:ind w:left="720" w:hanging="360"/>
      </w:pPr>
      <w:rPr>
        <w:rFonts w:ascii="Symbol" w:hAnsi="Symbol" w:hint="default"/>
      </w:rPr>
    </w:lvl>
    <w:lvl w:ilvl="1" w:tplc="578890B0">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2"/>
  </w:num>
  <w:num w:numId="4">
    <w:abstractNumId w:val="12"/>
  </w:num>
  <w:num w:numId="5">
    <w:abstractNumId w:val="30"/>
  </w:num>
  <w:num w:numId="6">
    <w:abstractNumId w:val="17"/>
  </w:num>
  <w:num w:numId="7">
    <w:abstractNumId w:val="39"/>
  </w:num>
  <w:num w:numId="8">
    <w:abstractNumId w:val="36"/>
  </w:num>
  <w:num w:numId="9">
    <w:abstractNumId w:val="5"/>
  </w:num>
  <w:num w:numId="10">
    <w:abstractNumId w:val="24"/>
  </w:num>
  <w:num w:numId="11">
    <w:abstractNumId w:val="11"/>
  </w:num>
  <w:num w:numId="12">
    <w:abstractNumId w:val="21"/>
  </w:num>
  <w:num w:numId="13">
    <w:abstractNumId w:val="6"/>
  </w:num>
  <w:num w:numId="14">
    <w:abstractNumId w:val="35"/>
  </w:num>
  <w:num w:numId="15">
    <w:abstractNumId w:val="14"/>
  </w:num>
  <w:num w:numId="16">
    <w:abstractNumId w:val="8"/>
  </w:num>
  <w:num w:numId="17">
    <w:abstractNumId w:val="3"/>
  </w:num>
  <w:num w:numId="18">
    <w:abstractNumId w:val="33"/>
  </w:num>
  <w:num w:numId="19">
    <w:abstractNumId w:val="10"/>
  </w:num>
  <w:num w:numId="20">
    <w:abstractNumId w:val="1"/>
  </w:num>
  <w:num w:numId="21">
    <w:abstractNumId w:val="31"/>
  </w:num>
  <w:num w:numId="22">
    <w:abstractNumId w:val="32"/>
  </w:num>
  <w:num w:numId="23">
    <w:abstractNumId w:val="19"/>
  </w:num>
  <w:num w:numId="24">
    <w:abstractNumId w:val="34"/>
  </w:num>
  <w:num w:numId="25">
    <w:abstractNumId w:val="2"/>
  </w:num>
  <w:num w:numId="26">
    <w:abstractNumId w:val="7"/>
  </w:num>
  <w:num w:numId="27">
    <w:abstractNumId w:val="25"/>
  </w:num>
  <w:num w:numId="28">
    <w:abstractNumId w:val="26"/>
  </w:num>
  <w:num w:numId="29">
    <w:abstractNumId w:val="37"/>
  </w:num>
  <w:num w:numId="30">
    <w:abstractNumId w:val="26"/>
  </w:num>
  <w:num w:numId="31">
    <w:abstractNumId w:val="26"/>
  </w:num>
  <w:num w:numId="32">
    <w:abstractNumId w:val="26"/>
  </w:num>
  <w:num w:numId="33">
    <w:abstractNumId w:val="26"/>
  </w:num>
  <w:num w:numId="34">
    <w:abstractNumId w:val="38"/>
  </w:num>
  <w:num w:numId="35">
    <w:abstractNumId w:val="20"/>
  </w:num>
  <w:num w:numId="36">
    <w:abstractNumId w:val="4"/>
  </w:num>
  <w:num w:numId="37">
    <w:abstractNumId w:val="0"/>
  </w:num>
  <w:num w:numId="38">
    <w:abstractNumId w:val="26"/>
  </w:num>
  <w:num w:numId="39">
    <w:abstractNumId w:val="16"/>
  </w:num>
  <w:num w:numId="40">
    <w:abstractNumId w:val="27"/>
  </w:num>
  <w:num w:numId="41">
    <w:abstractNumId w:val="9"/>
  </w:num>
  <w:num w:numId="42">
    <w:abstractNumId w:val="13"/>
  </w:num>
  <w:num w:numId="43">
    <w:abstractNumId w:val="28"/>
  </w:num>
  <w:num w:numId="44">
    <w:abstractNumId w:val="29"/>
  </w:num>
  <w:num w:numId="45">
    <w:abstractNumId w:val="23"/>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1szCzMLcwMDexNDJS0lEKTi0uzszPAykwrAUAXmQkNywAAAA="/>
  </w:docVars>
  <w:rsids>
    <w:rsidRoot w:val="00586F16"/>
    <w:rsid w:val="00000068"/>
    <w:rsid w:val="00000107"/>
    <w:rsid w:val="00001748"/>
    <w:rsid w:val="00001C10"/>
    <w:rsid w:val="00002611"/>
    <w:rsid w:val="00003649"/>
    <w:rsid w:val="0000382B"/>
    <w:rsid w:val="000044B6"/>
    <w:rsid w:val="000047F6"/>
    <w:rsid w:val="00005D81"/>
    <w:rsid w:val="00006E68"/>
    <w:rsid w:val="00010D07"/>
    <w:rsid w:val="00010D55"/>
    <w:rsid w:val="00010DF5"/>
    <w:rsid w:val="00011059"/>
    <w:rsid w:val="00011ED0"/>
    <w:rsid w:val="000127A5"/>
    <w:rsid w:val="000133ED"/>
    <w:rsid w:val="00016876"/>
    <w:rsid w:val="000170A1"/>
    <w:rsid w:val="00017172"/>
    <w:rsid w:val="00017E9D"/>
    <w:rsid w:val="000208AA"/>
    <w:rsid w:val="000214A9"/>
    <w:rsid w:val="0002154B"/>
    <w:rsid w:val="00021583"/>
    <w:rsid w:val="000218CA"/>
    <w:rsid w:val="00022634"/>
    <w:rsid w:val="000231EA"/>
    <w:rsid w:val="00023A3E"/>
    <w:rsid w:val="00025319"/>
    <w:rsid w:val="00025368"/>
    <w:rsid w:val="000264D5"/>
    <w:rsid w:val="00026D39"/>
    <w:rsid w:val="0002727D"/>
    <w:rsid w:val="00027B05"/>
    <w:rsid w:val="00031AAC"/>
    <w:rsid w:val="000327F5"/>
    <w:rsid w:val="00032B28"/>
    <w:rsid w:val="00033334"/>
    <w:rsid w:val="000334E5"/>
    <w:rsid w:val="00033C63"/>
    <w:rsid w:val="00035BDD"/>
    <w:rsid w:val="00035F76"/>
    <w:rsid w:val="00036E60"/>
    <w:rsid w:val="0003728D"/>
    <w:rsid w:val="000378EA"/>
    <w:rsid w:val="00037E72"/>
    <w:rsid w:val="00040220"/>
    <w:rsid w:val="000404DA"/>
    <w:rsid w:val="00040AD2"/>
    <w:rsid w:val="000428A2"/>
    <w:rsid w:val="00042D7D"/>
    <w:rsid w:val="0004320F"/>
    <w:rsid w:val="000442E2"/>
    <w:rsid w:val="000454F5"/>
    <w:rsid w:val="00046679"/>
    <w:rsid w:val="0004726F"/>
    <w:rsid w:val="000477E1"/>
    <w:rsid w:val="00050C1E"/>
    <w:rsid w:val="00052003"/>
    <w:rsid w:val="00052443"/>
    <w:rsid w:val="00052C20"/>
    <w:rsid w:val="00052DF0"/>
    <w:rsid w:val="0005327D"/>
    <w:rsid w:val="000551B9"/>
    <w:rsid w:val="00055F83"/>
    <w:rsid w:val="000562AC"/>
    <w:rsid w:val="00056C58"/>
    <w:rsid w:val="0005765D"/>
    <w:rsid w:val="000618A3"/>
    <w:rsid w:val="0006197F"/>
    <w:rsid w:val="00061C6D"/>
    <w:rsid w:val="0006314F"/>
    <w:rsid w:val="000635E8"/>
    <w:rsid w:val="00063663"/>
    <w:rsid w:val="00063E7D"/>
    <w:rsid w:val="000645F8"/>
    <w:rsid w:val="00064DEC"/>
    <w:rsid w:val="000651CF"/>
    <w:rsid w:val="00065250"/>
    <w:rsid w:val="0006707E"/>
    <w:rsid w:val="000678AA"/>
    <w:rsid w:val="00067A06"/>
    <w:rsid w:val="00070DCF"/>
    <w:rsid w:val="00070F60"/>
    <w:rsid w:val="00071B29"/>
    <w:rsid w:val="00071D73"/>
    <w:rsid w:val="000728B4"/>
    <w:rsid w:val="00072AFA"/>
    <w:rsid w:val="00073E5A"/>
    <w:rsid w:val="0007550B"/>
    <w:rsid w:val="00075DF2"/>
    <w:rsid w:val="00080659"/>
    <w:rsid w:val="00081ED0"/>
    <w:rsid w:val="00082711"/>
    <w:rsid w:val="000836A5"/>
    <w:rsid w:val="00085674"/>
    <w:rsid w:val="00086F1E"/>
    <w:rsid w:val="00087ECA"/>
    <w:rsid w:val="00090D21"/>
    <w:rsid w:val="00090F2E"/>
    <w:rsid w:val="000931F6"/>
    <w:rsid w:val="000931FE"/>
    <w:rsid w:val="00095AE6"/>
    <w:rsid w:val="000970A0"/>
    <w:rsid w:val="00097DFF"/>
    <w:rsid w:val="000A018A"/>
    <w:rsid w:val="000A06D9"/>
    <w:rsid w:val="000A07CA"/>
    <w:rsid w:val="000A09E3"/>
    <w:rsid w:val="000A1999"/>
    <w:rsid w:val="000A1F7B"/>
    <w:rsid w:val="000A2FC9"/>
    <w:rsid w:val="000A32D8"/>
    <w:rsid w:val="000A3C6E"/>
    <w:rsid w:val="000A4D88"/>
    <w:rsid w:val="000A4DE5"/>
    <w:rsid w:val="000A5AE6"/>
    <w:rsid w:val="000A5DE1"/>
    <w:rsid w:val="000A62DE"/>
    <w:rsid w:val="000A65A8"/>
    <w:rsid w:val="000B0043"/>
    <w:rsid w:val="000B0122"/>
    <w:rsid w:val="000B03A5"/>
    <w:rsid w:val="000B1ACD"/>
    <w:rsid w:val="000B1BB3"/>
    <w:rsid w:val="000B27B3"/>
    <w:rsid w:val="000B3313"/>
    <w:rsid w:val="000B375D"/>
    <w:rsid w:val="000B3F33"/>
    <w:rsid w:val="000B50E9"/>
    <w:rsid w:val="000B5734"/>
    <w:rsid w:val="000B5770"/>
    <w:rsid w:val="000B5ACC"/>
    <w:rsid w:val="000B5CF7"/>
    <w:rsid w:val="000B6403"/>
    <w:rsid w:val="000B643F"/>
    <w:rsid w:val="000B6903"/>
    <w:rsid w:val="000B69DC"/>
    <w:rsid w:val="000B6D25"/>
    <w:rsid w:val="000B6E22"/>
    <w:rsid w:val="000B70B4"/>
    <w:rsid w:val="000C02C5"/>
    <w:rsid w:val="000C07F4"/>
    <w:rsid w:val="000C08A2"/>
    <w:rsid w:val="000C1C8B"/>
    <w:rsid w:val="000C237E"/>
    <w:rsid w:val="000C40AC"/>
    <w:rsid w:val="000C4749"/>
    <w:rsid w:val="000C4F7A"/>
    <w:rsid w:val="000C6740"/>
    <w:rsid w:val="000C67A4"/>
    <w:rsid w:val="000C6927"/>
    <w:rsid w:val="000C7CFA"/>
    <w:rsid w:val="000D00AA"/>
    <w:rsid w:val="000D21E3"/>
    <w:rsid w:val="000D2703"/>
    <w:rsid w:val="000D281C"/>
    <w:rsid w:val="000D2A72"/>
    <w:rsid w:val="000D2FD2"/>
    <w:rsid w:val="000D3020"/>
    <w:rsid w:val="000D3DCC"/>
    <w:rsid w:val="000D402B"/>
    <w:rsid w:val="000D5335"/>
    <w:rsid w:val="000D58D5"/>
    <w:rsid w:val="000D6601"/>
    <w:rsid w:val="000D6854"/>
    <w:rsid w:val="000D711B"/>
    <w:rsid w:val="000E078A"/>
    <w:rsid w:val="000E0F17"/>
    <w:rsid w:val="000E1276"/>
    <w:rsid w:val="000E12B4"/>
    <w:rsid w:val="000E1668"/>
    <w:rsid w:val="000E1ACC"/>
    <w:rsid w:val="000E2562"/>
    <w:rsid w:val="000E3B41"/>
    <w:rsid w:val="000E427B"/>
    <w:rsid w:val="000E428E"/>
    <w:rsid w:val="000E53E6"/>
    <w:rsid w:val="000E633A"/>
    <w:rsid w:val="000E656E"/>
    <w:rsid w:val="000E6EB2"/>
    <w:rsid w:val="000F0116"/>
    <w:rsid w:val="000F176F"/>
    <w:rsid w:val="000F375F"/>
    <w:rsid w:val="000F3F02"/>
    <w:rsid w:val="000F3FAA"/>
    <w:rsid w:val="000F5057"/>
    <w:rsid w:val="000F5BEE"/>
    <w:rsid w:val="000F5D6B"/>
    <w:rsid w:val="000F6D59"/>
    <w:rsid w:val="000F6DEF"/>
    <w:rsid w:val="000F7229"/>
    <w:rsid w:val="000F7401"/>
    <w:rsid w:val="000F7469"/>
    <w:rsid w:val="000F7513"/>
    <w:rsid w:val="000F7AAD"/>
    <w:rsid w:val="001008A8"/>
    <w:rsid w:val="0010221C"/>
    <w:rsid w:val="00102538"/>
    <w:rsid w:val="0010342D"/>
    <w:rsid w:val="00104EE4"/>
    <w:rsid w:val="001059F7"/>
    <w:rsid w:val="00105B51"/>
    <w:rsid w:val="0010610B"/>
    <w:rsid w:val="00106F39"/>
    <w:rsid w:val="00107ED4"/>
    <w:rsid w:val="00110825"/>
    <w:rsid w:val="001121C0"/>
    <w:rsid w:val="00112908"/>
    <w:rsid w:val="00112C96"/>
    <w:rsid w:val="0011313F"/>
    <w:rsid w:val="00113A96"/>
    <w:rsid w:val="00114639"/>
    <w:rsid w:val="00114A29"/>
    <w:rsid w:val="00116394"/>
    <w:rsid w:val="00116A7E"/>
    <w:rsid w:val="001174E4"/>
    <w:rsid w:val="001176CB"/>
    <w:rsid w:val="00117C9A"/>
    <w:rsid w:val="00120431"/>
    <w:rsid w:val="00121371"/>
    <w:rsid w:val="00122275"/>
    <w:rsid w:val="00122665"/>
    <w:rsid w:val="00123101"/>
    <w:rsid w:val="001237B6"/>
    <w:rsid w:val="00123CD8"/>
    <w:rsid w:val="001246C1"/>
    <w:rsid w:val="00124800"/>
    <w:rsid w:val="00125814"/>
    <w:rsid w:val="00125997"/>
    <w:rsid w:val="00126387"/>
    <w:rsid w:val="0012726B"/>
    <w:rsid w:val="0012742F"/>
    <w:rsid w:val="00127527"/>
    <w:rsid w:val="00130D20"/>
    <w:rsid w:val="001313C5"/>
    <w:rsid w:val="0013255A"/>
    <w:rsid w:val="00132C06"/>
    <w:rsid w:val="00132C2A"/>
    <w:rsid w:val="001330F0"/>
    <w:rsid w:val="001331C0"/>
    <w:rsid w:val="00133A67"/>
    <w:rsid w:val="00133D23"/>
    <w:rsid w:val="001344F2"/>
    <w:rsid w:val="00134E89"/>
    <w:rsid w:val="001354A8"/>
    <w:rsid w:val="00137821"/>
    <w:rsid w:val="00140117"/>
    <w:rsid w:val="00140D47"/>
    <w:rsid w:val="001420EF"/>
    <w:rsid w:val="001428D5"/>
    <w:rsid w:val="001437DD"/>
    <w:rsid w:val="0014420B"/>
    <w:rsid w:val="001444D8"/>
    <w:rsid w:val="00144E76"/>
    <w:rsid w:val="00145A39"/>
    <w:rsid w:val="00145D8E"/>
    <w:rsid w:val="00147EE1"/>
    <w:rsid w:val="0015007B"/>
    <w:rsid w:val="00150871"/>
    <w:rsid w:val="001512B5"/>
    <w:rsid w:val="00151AB8"/>
    <w:rsid w:val="00151EAD"/>
    <w:rsid w:val="0015332B"/>
    <w:rsid w:val="00153F5E"/>
    <w:rsid w:val="001540C6"/>
    <w:rsid w:val="001547DD"/>
    <w:rsid w:val="00154B4A"/>
    <w:rsid w:val="00154DE1"/>
    <w:rsid w:val="0015615C"/>
    <w:rsid w:val="001561CC"/>
    <w:rsid w:val="001565E1"/>
    <w:rsid w:val="00156DC6"/>
    <w:rsid w:val="00157DAA"/>
    <w:rsid w:val="00160722"/>
    <w:rsid w:val="00160B1F"/>
    <w:rsid w:val="001616A3"/>
    <w:rsid w:val="001617DB"/>
    <w:rsid w:val="0016245C"/>
    <w:rsid w:val="00162A3E"/>
    <w:rsid w:val="00163AEF"/>
    <w:rsid w:val="00164A06"/>
    <w:rsid w:val="00164F22"/>
    <w:rsid w:val="00164FD1"/>
    <w:rsid w:val="00165278"/>
    <w:rsid w:val="00166077"/>
    <w:rsid w:val="00166DA5"/>
    <w:rsid w:val="00167436"/>
    <w:rsid w:val="00167535"/>
    <w:rsid w:val="001704B6"/>
    <w:rsid w:val="001708B1"/>
    <w:rsid w:val="0017090F"/>
    <w:rsid w:val="0017175C"/>
    <w:rsid w:val="00171881"/>
    <w:rsid w:val="00171AB9"/>
    <w:rsid w:val="001726F6"/>
    <w:rsid w:val="001727D3"/>
    <w:rsid w:val="00172C27"/>
    <w:rsid w:val="00174DC4"/>
    <w:rsid w:val="00174E6B"/>
    <w:rsid w:val="0017558A"/>
    <w:rsid w:val="00175840"/>
    <w:rsid w:val="001761AF"/>
    <w:rsid w:val="00176351"/>
    <w:rsid w:val="00176D33"/>
    <w:rsid w:val="001803C4"/>
    <w:rsid w:val="00180929"/>
    <w:rsid w:val="00181CE9"/>
    <w:rsid w:val="0018271E"/>
    <w:rsid w:val="00182B46"/>
    <w:rsid w:val="00184612"/>
    <w:rsid w:val="00184D9C"/>
    <w:rsid w:val="001851E8"/>
    <w:rsid w:val="001852E3"/>
    <w:rsid w:val="00185FDA"/>
    <w:rsid w:val="001863B5"/>
    <w:rsid w:val="0018658F"/>
    <w:rsid w:val="00187833"/>
    <w:rsid w:val="00187874"/>
    <w:rsid w:val="00187AC0"/>
    <w:rsid w:val="00190A71"/>
    <w:rsid w:val="0019122B"/>
    <w:rsid w:val="00193149"/>
    <w:rsid w:val="00193DC3"/>
    <w:rsid w:val="00194743"/>
    <w:rsid w:val="00194F7A"/>
    <w:rsid w:val="001956A6"/>
    <w:rsid w:val="001956B6"/>
    <w:rsid w:val="0019594A"/>
    <w:rsid w:val="00195C23"/>
    <w:rsid w:val="00195D97"/>
    <w:rsid w:val="00195E28"/>
    <w:rsid w:val="00196556"/>
    <w:rsid w:val="00197CAF"/>
    <w:rsid w:val="001A116E"/>
    <w:rsid w:val="001A286F"/>
    <w:rsid w:val="001A3026"/>
    <w:rsid w:val="001A5293"/>
    <w:rsid w:val="001A5CE5"/>
    <w:rsid w:val="001A61F1"/>
    <w:rsid w:val="001A6D11"/>
    <w:rsid w:val="001A7AC6"/>
    <w:rsid w:val="001B034A"/>
    <w:rsid w:val="001B0813"/>
    <w:rsid w:val="001B094D"/>
    <w:rsid w:val="001B10EC"/>
    <w:rsid w:val="001B229E"/>
    <w:rsid w:val="001B2675"/>
    <w:rsid w:val="001B4C39"/>
    <w:rsid w:val="001B5021"/>
    <w:rsid w:val="001B554E"/>
    <w:rsid w:val="001B6383"/>
    <w:rsid w:val="001B6AD9"/>
    <w:rsid w:val="001B7652"/>
    <w:rsid w:val="001B78FD"/>
    <w:rsid w:val="001B7C16"/>
    <w:rsid w:val="001C317B"/>
    <w:rsid w:val="001C378E"/>
    <w:rsid w:val="001C3ADC"/>
    <w:rsid w:val="001C3C59"/>
    <w:rsid w:val="001C3E21"/>
    <w:rsid w:val="001C498B"/>
    <w:rsid w:val="001C4BF3"/>
    <w:rsid w:val="001C5111"/>
    <w:rsid w:val="001C55E6"/>
    <w:rsid w:val="001C6324"/>
    <w:rsid w:val="001C6FB4"/>
    <w:rsid w:val="001C7182"/>
    <w:rsid w:val="001C7300"/>
    <w:rsid w:val="001C7C5E"/>
    <w:rsid w:val="001D038C"/>
    <w:rsid w:val="001D0A60"/>
    <w:rsid w:val="001D146D"/>
    <w:rsid w:val="001D1676"/>
    <w:rsid w:val="001D1782"/>
    <w:rsid w:val="001D2655"/>
    <w:rsid w:val="001D2D5D"/>
    <w:rsid w:val="001D4F23"/>
    <w:rsid w:val="001D5BBA"/>
    <w:rsid w:val="001D757F"/>
    <w:rsid w:val="001E04EC"/>
    <w:rsid w:val="001E232E"/>
    <w:rsid w:val="001E286A"/>
    <w:rsid w:val="001E2B4C"/>
    <w:rsid w:val="001E2BF2"/>
    <w:rsid w:val="001E30C4"/>
    <w:rsid w:val="001E391B"/>
    <w:rsid w:val="001E6AE5"/>
    <w:rsid w:val="001E702C"/>
    <w:rsid w:val="001E7451"/>
    <w:rsid w:val="001F04BA"/>
    <w:rsid w:val="001F1638"/>
    <w:rsid w:val="001F1684"/>
    <w:rsid w:val="001F1D70"/>
    <w:rsid w:val="001F2640"/>
    <w:rsid w:val="001F2E70"/>
    <w:rsid w:val="001F3403"/>
    <w:rsid w:val="001F3851"/>
    <w:rsid w:val="001F55EB"/>
    <w:rsid w:val="001F5BC5"/>
    <w:rsid w:val="001F7A6D"/>
    <w:rsid w:val="001F7E52"/>
    <w:rsid w:val="0020027A"/>
    <w:rsid w:val="00200608"/>
    <w:rsid w:val="0020102B"/>
    <w:rsid w:val="00201A24"/>
    <w:rsid w:val="002020D7"/>
    <w:rsid w:val="002039D5"/>
    <w:rsid w:val="00203DC1"/>
    <w:rsid w:val="00204240"/>
    <w:rsid w:val="0020443C"/>
    <w:rsid w:val="00204658"/>
    <w:rsid w:val="00204764"/>
    <w:rsid w:val="002050FE"/>
    <w:rsid w:val="00207193"/>
    <w:rsid w:val="00211A90"/>
    <w:rsid w:val="00212025"/>
    <w:rsid w:val="00212DE3"/>
    <w:rsid w:val="00213082"/>
    <w:rsid w:val="00213105"/>
    <w:rsid w:val="00216317"/>
    <w:rsid w:val="002174ED"/>
    <w:rsid w:val="00217705"/>
    <w:rsid w:val="00217A0F"/>
    <w:rsid w:val="00217A95"/>
    <w:rsid w:val="00217CE0"/>
    <w:rsid w:val="0022256C"/>
    <w:rsid w:val="00222B21"/>
    <w:rsid w:val="00224B68"/>
    <w:rsid w:val="00225091"/>
    <w:rsid w:val="00225119"/>
    <w:rsid w:val="002268FB"/>
    <w:rsid w:val="0022717D"/>
    <w:rsid w:val="00227E72"/>
    <w:rsid w:val="00231691"/>
    <w:rsid w:val="002319F0"/>
    <w:rsid w:val="002340B1"/>
    <w:rsid w:val="00235511"/>
    <w:rsid w:val="00235A70"/>
    <w:rsid w:val="00236309"/>
    <w:rsid w:val="002365A5"/>
    <w:rsid w:val="0023693E"/>
    <w:rsid w:val="00237353"/>
    <w:rsid w:val="00240813"/>
    <w:rsid w:val="002412EC"/>
    <w:rsid w:val="002421D4"/>
    <w:rsid w:val="00243D80"/>
    <w:rsid w:val="002454F4"/>
    <w:rsid w:val="002460D1"/>
    <w:rsid w:val="00246BC0"/>
    <w:rsid w:val="002477DD"/>
    <w:rsid w:val="00250266"/>
    <w:rsid w:val="0025139E"/>
    <w:rsid w:val="002515B1"/>
    <w:rsid w:val="00251DC5"/>
    <w:rsid w:val="0025251A"/>
    <w:rsid w:val="002527C2"/>
    <w:rsid w:val="00252EB3"/>
    <w:rsid w:val="00253402"/>
    <w:rsid w:val="002552F9"/>
    <w:rsid w:val="00256162"/>
    <w:rsid w:val="00256542"/>
    <w:rsid w:val="00256A69"/>
    <w:rsid w:val="00257AF8"/>
    <w:rsid w:val="00260F80"/>
    <w:rsid w:val="0026116C"/>
    <w:rsid w:val="00261357"/>
    <w:rsid w:val="00262070"/>
    <w:rsid w:val="00262207"/>
    <w:rsid w:val="00262F05"/>
    <w:rsid w:val="00263F61"/>
    <w:rsid w:val="002641C4"/>
    <w:rsid w:val="002647D1"/>
    <w:rsid w:val="002658C0"/>
    <w:rsid w:val="00266176"/>
    <w:rsid w:val="002674B4"/>
    <w:rsid w:val="0027046E"/>
    <w:rsid w:val="0027101C"/>
    <w:rsid w:val="0027198F"/>
    <w:rsid w:val="00272456"/>
    <w:rsid w:val="0027256F"/>
    <w:rsid w:val="00274E71"/>
    <w:rsid w:val="002772E5"/>
    <w:rsid w:val="00280728"/>
    <w:rsid w:val="00282951"/>
    <w:rsid w:val="002830F5"/>
    <w:rsid w:val="00283963"/>
    <w:rsid w:val="00283C31"/>
    <w:rsid w:val="002842D8"/>
    <w:rsid w:val="0028431D"/>
    <w:rsid w:val="00284873"/>
    <w:rsid w:val="00284C63"/>
    <w:rsid w:val="002869A8"/>
    <w:rsid w:val="002872C7"/>
    <w:rsid w:val="002875F9"/>
    <w:rsid w:val="00287B17"/>
    <w:rsid w:val="002901D9"/>
    <w:rsid w:val="00291876"/>
    <w:rsid w:val="00291BA5"/>
    <w:rsid w:val="00292E88"/>
    <w:rsid w:val="00295E83"/>
    <w:rsid w:val="00297BFC"/>
    <w:rsid w:val="002A093A"/>
    <w:rsid w:val="002A0ABE"/>
    <w:rsid w:val="002A12B0"/>
    <w:rsid w:val="002A1C58"/>
    <w:rsid w:val="002A35C8"/>
    <w:rsid w:val="002A531B"/>
    <w:rsid w:val="002A5880"/>
    <w:rsid w:val="002A5A12"/>
    <w:rsid w:val="002A6D0E"/>
    <w:rsid w:val="002A7877"/>
    <w:rsid w:val="002B0743"/>
    <w:rsid w:val="002B14FA"/>
    <w:rsid w:val="002B1CE8"/>
    <w:rsid w:val="002B2289"/>
    <w:rsid w:val="002B3A5C"/>
    <w:rsid w:val="002B3BEB"/>
    <w:rsid w:val="002B497A"/>
    <w:rsid w:val="002B551A"/>
    <w:rsid w:val="002B578D"/>
    <w:rsid w:val="002C1AB7"/>
    <w:rsid w:val="002C3653"/>
    <w:rsid w:val="002C58A3"/>
    <w:rsid w:val="002C6EE2"/>
    <w:rsid w:val="002C77B0"/>
    <w:rsid w:val="002D1C9D"/>
    <w:rsid w:val="002D243A"/>
    <w:rsid w:val="002D26C3"/>
    <w:rsid w:val="002D353E"/>
    <w:rsid w:val="002D35A7"/>
    <w:rsid w:val="002D379D"/>
    <w:rsid w:val="002D38B2"/>
    <w:rsid w:val="002D3D82"/>
    <w:rsid w:val="002D419C"/>
    <w:rsid w:val="002D46DB"/>
    <w:rsid w:val="002D46EA"/>
    <w:rsid w:val="002D57EF"/>
    <w:rsid w:val="002D6755"/>
    <w:rsid w:val="002D758B"/>
    <w:rsid w:val="002D7D66"/>
    <w:rsid w:val="002E0891"/>
    <w:rsid w:val="002E0B94"/>
    <w:rsid w:val="002E1C9E"/>
    <w:rsid w:val="002E20FA"/>
    <w:rsid w:val="002E3D4C"/>
    <w:rsid w:val="002E5AA9"/>
    <w:rsid w:val="002E5E0C"/>
    <w:rsid w:val="002E6479"/>
    <w:rsid w:val="002E694D"/>
    <w:rsid w:val="002E6E52"/>
    <w:rsid w:val="002E756B"/>
    <w:rsid w:val="002E76CF"/>
    <w:rsid w:val="002F010B"/>
    <w:rsid w:val="002F07AB"/>
    <w:rsid w:val="002F0C02"/>
    <w:rsid w:val="002F0EFF"/>
    <w:rsid w:val="002F11B5"/>
    <w:rsid w:val="002F12D5"/>
    <w:rsid w:val="002F2081"/>
    <w:rsid w:val="002F32D8"/>
    <w:rsid w:val="002F384B"/>
    <w:rsid w:val="002F41F1"/>
    <w:rsid w:val="002F4E45"/>
    <w:rsid w:val="002F5DA6"/>
    <w:rsid w:val="002F66F6"/>
    <w:rsid w:val="002F7338"/>
    <w:rsid w:val="002F7E04"/>
    <w:rsid w:val="0030081C"/>
    <w:rsid w:val="003017BC"/>
    <w:rsid w:val="003017D1"/>
    <w:rsid w:val="00302071"/>
    <w:rsid w:val="0030413F"/>
    <w:rsid w:val="00304CD8"/>
    <w:rsid w:val="00305A05"/>
    <w:rsid w:val="00305B80"/>
    <w:rsid w:val="003064C5"/>
    <w:rsid w:val="00307485"/>
    <w:rsid w:val="00307E20"/>
    <w:rsid w:val="00311252"/>
    <w:rsid w:val="0031128C"/>
    <w:rsid w:val="00312A06"/>
    <w:rsid w:val="00312F31"/>
    <w:rsid w:val="0031352F"/>
    <w:rsid w:val="003142DE"/>
    <w:rsid w:val="0031432B"/>
    <w:rsid w:val="00316310"/>
    <w:rsid w:val="003169C3"/>
    <w:rsid w:val="00316BD6"/>
    <w:rsid w:val="00316DA9"/>
    <w:rsid w:val="00317C34"/>
    <w:rsid w:val="0032183F"/>
    <w:rsid w:val="00321D89"/>
    <w:rsid w:val="003227E6"/>
    <w:rsid w:val="00323344"/>
    <w:rsid w:val="003235B2"/>
    <w:rsid w:val="00323936"/>
    <w:rsid w:val="00323D68"/>
    <w:rsid w:val="00323EE2"/>
    <w:rsid w:val="00324892"/>
    <w:rsid w:val="00324E8D"/>
    <w:rsid w:val="0032509E"/>
    <w:rsid w:val="0032542F"/>
    <w:rsid w:val="00325D6B"/>
    <w:rsid w:val="00326028"/>
    <w:rsid w:val="00326324"/>
    <w:rsid w:val="00326FC8"/>
    <w:rsid w:val="00327B59"/>
    <w:rsid w:val="003301F0"/>
    <w:rsid w:val="00330568"/>
    <w:rsid w:val="00330679"/>
    <w:rsid w:val="00330E1D"/>
    <w:rsid w:val="003320D6"/>
    <w:rsid w:val="00333724"/>
    <w:rsid w:val="003338D5"/>
    <w:rsid w:val="00333B51"/>
    <w:rsid w:val="003348D6"/>
    <w:rsid w:val="00335B73"/>
    <w:rsid w:val="00336C07"/>
    <w:rsid w:val="003402C2"/>
    <w:rsid w:val="00341A93"/>
    <w:rsid w:val="003428FB"/>
    <w:rsid w:val="00343274"/>
    <w:rsid w:val="003436D0"/>
    <w:rsid w:val="00345093"/>
    <w:rsid w:val="00345342"/>
    <w:rsid w:val="00345AEB"/>
    <w:rsid w:val="00345E42"/>
    <w:rsid w:val="00346D92"/>
    <w:rsid w:val="00346F5F"/>
    <w:rsid w:val="0034712F"/>
    <w:rsid w:val="0034747B"/>
    <w:rsid w:val="00347889"/>
    <w:rsid w:val="00350445"/>
    <w:rsid w:val="00350803"/>
    <w:rsid w:val="003508EF"/>
    <w:rsid w:val="0035131C"/>
    <w:rsid w:val="00351867"/>
    <w:rsid w:val="00351AE2"/>
    <w:rsid w:val="00353080"/>
    <w:rsid w:val="00353926"/>
    <w:rsid w:val="00353C90"/>
    <w:rsid w:val="00353E88"/>
    <w:rsid w:val="003549C4"/>
    <w:rsid w:val="00354A71"/>
    <w:rsid w:val="00354E27"/>
    <w:rsid w:val="00355D96"/>
    <w:rsid w:val="003606AC"/>
    <w:rsid w:val="0036075B"/>
    <w:rsid w:val="00361321"/>
    <w:rsid w:val="00361952"/>
    <w:rsid w:val="00362FC0"/>
    <w:rsid w:val="00363B8A"/>
    <w:rsid w:val="00364ECB"/>
    <w:rsid w:val="00365C20"/>
    <w:rsid w:val="00365CC7"/>
    <w:rsid w:val="00365CF3"/>
    <w:rsid w:val="00367C89"/>
    <w:rsid w:val="00370459"/>
    <w:rsid w:val="00371BCD"/>
    <w:rsid w:val="00371F79"/>
    <w:rsid w:val="00372F7D"/>
    <w:rsid w:val="00373408"/>
    <w:rsid w:val="003739A5"/>
    <w:rsid w:val="003741B9"/>
    <w:rsid w:val="00375856"/>
    <w:rsid w:val="00376F94"/>
    <w:rsid w:val="00377107"/>
    <w:rsid w:val="003772F2"/>
    <w:rsid w:val="003808F0"/>
    <w:rsid w:val="00381005"/>
    <w:rsid w:val="00382923"/>
    <w:rsid w:val="00382C17"/>
    <w:rsid w:val="00383D91"/>
    <w:rsid w:val="0038423D"/>
    <w:rsid w:val="003844A2"/>
    <w:rsid w:val="003853A3"/>
    <w:rsid w:val="00385AE0"/>
    <w:rsid w:val="003860DF"/>
    <w:rsid w:val="00386C86"/>
    <w:rsid w:val="00387F3F"/>
    <w:rsid w:val="00390403"/>
    <w:rsid w:val="00390F79"/>
    <w:rsid w:val="00391431"/>
    <w:rsid w:val="00391556"/>
    <w:rsid w:val="00391F51"/>
    <w:rsid w:val="0039237C"/>
    <w:rsid w:val="00392542"/>
    <w:rsid w:val="00392B33"/>
    <w:rsid w:val="00394745"/>
    <w:rsid w:val="003949C1"/>
    <w:rsid w:val="00394ABD"/>
    <w:rsid w:val="00394C04"/>
    <w:rsid w:val="00395DBF"/>
    <w:rsid w:val="0039661D"/>
    <w:rsid w:val="00396B39"/>
    <w:rsid w:val="00397F1A"/>
    <w:rsid w:val="003A0763"/>
    <w:rsid w:val="003A0F68"/>
    <w:rsid w:val="003A186E"/>
    <w:rsid w:val="003A332E"/>
    <w:rsid w:val="003A3B67"/>
    <w:rsid w:val="003A4B43"/>
    <w:rsid w:val="003A5ED6"/>
    <w:rsid w:val="003A607A"/>
    <w:rsid w:val="003A67CD"/>
    <w:rsid w:val="003A68BD"/>
    <w:rsid w:val="003A7068"/>
    <w:rsid w:val="003A7948"/>
    <w:rsid w:val="003B02EF"/>
    <w:rsid w:val="003B0BD4"/>
    <w:rsid w:val="003B106B"/>
    <w:rsid w:val="003B308A"/>
    <w:rsid w:val="003B3B18"/>
    <w:rsid w:val="003B3CAE"/>
    <w:rsid w:val="003B3D43"/>
    <w:rsid w:val="003B53B4"/>
    <w:rsid w:val="003B5884"/>
    <w:rsid w:val="003B5955"/>
    <w:rsid w:val="003B5EDA"/>
    <w:rsid w:val="003B61FC"/>
    <w:rsid w:val="003B63CD"/>
    <w:rsid w:val="003B665D"/>
    <w:rsid w:val="003B6EFC"/>
    <w:rsid w:val="003C0D64"/>
    <w:rsid w:val="003C19AA"/>
    <w:rsid w:val="003C19D6"/>
    <w:rsid w:val="003C1D97"/>
    <w:rsid w:val="003C2577"/>
    <w:rsid w:val="003C47C3"/>
    <w:rsid w:val="003C621D"/>
    <w:rsid w:val="003C7181"/>
    <w:rsid w:val="003C74BB"/>
    <w:rsid w:val="003D050F"/>
    <w:rsid w:val="003D0D9D"/>
    <w:rsid w:val="003D0EF2"/>
    <w:rsid w:val="003D13F5"/>
    <w:rsid w:val="003D1446"/>
    <w:rsid w:val="003D1547"/>
    <w:rsid w:val="003D26BB"/>
    <w:rsid w:val="003D2C67"/>
    <w:rsid w:val="003D37ED"/>
    <w:rsid w:val="003D3A4F"/>
    <w:rsid w:val="003D3A86"/>
    <w:rsid w:val="003D43AA"/>
    <w:rsid w:val="003D4BD6"/>
    <w:rsid w:val="003D4F4F"/>
    <w:rsid w:val="003D501A"/>
    <w:rsid w:val="003D56EB"/>
    <w:rsid w:val="003D6184"/>
    <w:rsid w:val="003D63C4"/>
    <w:rsid w:val="003D7239"/>
    <w:rsid w:val="003D77D8"/>
    <w:rsid w:val="003E06E4"/>
    <w:rsid w:val="003E0C19"/>
    <w:rsid w:val="003E14A6"/>
    <w:rsid w:val="003E3A5C"/>
    <w:rsid w:val="003E4605"/>
    <w:rsid w:val="003E494E"/>
    <w:rsid w:val="003E5249"/>
    <w:rsid w:val="003E6760"/>
    <w:rsid w:val="003E7843"/>
    <w:rsid w:val="003E787D"/>
    <w:rsid w:val="003E7B23"/>
    <w:rsid w:val="003E7CBD"/>
    <w:rsid w:val="003E7F66"/>
    <w:rsid w:val="003F0085"/>
    <w:rsid w:val="003F03D2"/>
    <w:rsid w:val="003F0EE8"/>
    <w:rsid w:val="003F27E9"/>
    <w:rsid w:val="003F306A"/>
    <w:rsid w:val="003F33F9"/>
    <w:rsid w:val="003F35E6"/>
    <w:rsid w:val="003F3A0E"/>
    <w:rsid w:val="003F3CD9"/>
    <w:rsid w:val="003F4E1F"/>
    <w:rsid w:val="003F5636"/>
    <w:rsid w:val="003F58B2"/>
    <w:rsid w:val="003F5D04"/>
    <w:rsid w:val="003F5D4B"/>
    <w:rsid w:val="003F7059"/>
    <w:rsid w:val="003F79EB"/>
    <w:rsid w:val="0040232E"/>
    <w:rsid w:val="00402BE7"/>
    <w:rsid w:val="0040321C"/>
    <w:rsid w:val="004036E9"/>
    <w:rsid w:val="00404387"/>
    <w:rsid w:val="00404C1D"/>
    <w:rsid w:val="00404DC5"/>
    <w:rsid w:val="0040586B"/>
    <w:rsid w:val="00406400"/>
    <w:rsid w:val="004066B0"/>
    <w:rsid w:val="00406C51"/>
    <w:rsid w:val="00410834"/>
    <w:rsid w:val="0041290F"/>
    <w:rsid w:val="00412F70"/>
    <w:rsid w:val="00413BD0"/>
    <w:rsid w:val="00414400"/>
    <w:rsid w:val="00415C55"/>
    <w:rsid w:val="00416376"/>
    <w:rsid w:val="004169EE"/>
    <w:rsid w:val="0041737A"/>
    <w:rsid w:val="0042206B"/>
    <w:rsid w:val="00422490"/>
    <w:rsid w:val="00423FB8"/>
    <w:rsid w:val="004245B7"/>
    <w:rsid w:val="0042524B"/>
    <w:rsid w:val="0042546F"/>
    <w:rsid w:val="00426FF8"/>
    <w:rsid w:val="00427096"/>
    <w:rsid w:val="004272BA"/>
    <w:rsid w:val="00427567"/>
    <w:rsid w:val="0042792B"/>
    <w:rsid w:val="0043016A"/>
    <w:rsid w:val="00431F90"/>
    <w:rsid w:val="00432219"/>
    <w:rsid w:val="00432BFE"/>
    <w:rsid w:val="00432FA8"/>
    <w:rsid w:val="0043300D"/>
    <w:rsid w:val="0043322C"/>
    <w:rsid w:val="00433693"/>
    <w:rsid w:val="0043412D"/>
    <w:rsid w:val="00435396"/>
    <w:rsid w:val="00435444"/>
    <w:rsid w:val="004357D0"/>
    <w:rsid w:val="00437AF0"/>
    <w:rsid w:val="004401CA"/>
    <w:rsid w:val="004457AB"/>
    <w:rsid w:val="00445B36"/>
    <w:rsid w:val="00447239"/>
    <w:rsid w:val="004477FB"/>
    <w:rsid w:val="00450C43"/>
    <w:rsid w:val="00451079"/>
    <w:rsid w:val="00452096"/>
    <w:rsid w:val="00452C89"/>
    <w:rsid w:val="00452E6D"/>
    <w:rsid w:val="00455E72"/>
    <w:rsid w:val="0045658E"/>
    <w:rsid w:val="00456AF6"/>
    <w:rsid w:val="00456B92"/>
    <w:rsid w:val="00460A88"/>
    <w:rsid w:val="00461322"/>
    <w:rsid w:val="0046133E"/>
    <w:rsid w:val="00461555"/>
    <w:rsid w:val="004618E6"/>
    <w:rsid w:val="00462DFC"/>
    <w:rsid w:val="004640AD"/>
    <w:rsid w:val="00464970"/>
    <w:rsid w:val="00464E19"/>
    <w:rsid w:val="0046550A"/>
    <w:rsid w:val="0046636A"/>
    <w:rsid w:val="00467368"/>
    <w:rsid w:val="00467FF4"/>
    <w:rsid w:val="004715ED"/>
    <w:rsid w:val="0047166B"/>
    <w:rsid w:val="00471B69"/>
    <w:rsid w:val="00472767"/>
    <w:rsid w:val="004729AC"/>
    <w:rsid w:val="00472E02"/>
    <w:rsid w:val="00473163"/>
    <w:rsid w:val="00474293"/>
    <w:rsid w:val="00474DAB"/>
    <w:rsid w:val="00476243"/>
    <w:rsid w:val="00477971"/>
    <w:rsid w:val="00477FFB"/>
    <w:rsid w:val="00480113"/>
    <w:rsid w:val="00480121"/>
    <w:rsid w:val="0048085D"/>
    <w:rsid w:val="004810C4"/>
    <w:rsid w:val="00481504"/>
    <w:rsid w:val="00482AB1"/>
    <w:rsid w:val="00482AC2"/>
    <w:rsid w:val="00482FB4"/>
    <w:rsid w:val="00483166"/>
    <w:rsid w:val="004843D8"/>
    <w:rsid w:val="00485EF8"/>
    <w:rsid w:val="00487E5A"/>
    <w:rsid w:val="0049005F"/>
    <w:rsid w:val="004903B5"/>
    <w:rsid w:val="00490565"/>
    <w:rsid w:val="00490F06"/>
    <w:rsid w:val="00491335"/>
    <w:rsid w:val="00491835"/>
    <w:rsid w:val="00492734"/>
    <w:rsid w:val="004930F5"/>
    <w:rsid w:val="00493F3E"/>
    <w:rsid w:val="00493F45"/>
    <w:rsid w:val="00495B86"/>
    <w:rsid w:val="00496567"/>
    <w:rsid w:val="004967BC"/>
    <w:rsid w:val="00497164"/>
    <w:rsid w:val="004975E2"/>
    <w:rsid w:val="004A0CFF"/>
    <w:rsid w:val="004A1FC7"/>
    <w:rsid w:val="004A22DE"/>
    <w:rsid w:val="004A2B5C"/>
    <w:rsid w:val="004A2DAF"/>
    <w:rsid w:val="004A40FB"/>
    <w:rsid w:val="004A52BA"/>
    <w:rsid w:val="004A59B3"/>
    <w:rsid w:val="004A64F3"/>
    <w:rsid w:val="004A65AF"/>
    <w:rsid w:val="004A7B95"/>
    <w:rsid w:val="004B01B0"/>
    <w:rsid w:val="004B048D"/>
    <w:rsid w:val="004B11C5"/>
    <w:rsid w:val="004B214D"/>
    <w:rsid w:val="004B233A"/>
    <w:rsid w:val="004B2CE4"/>
    <w:rsid w:val="004B3AFA"/>
    <w:rsid w:val="004B3C6E"/>
    <w:rsid w:val="004B4702"/>
    <w:rsid w:val="004B5D65"/>
    <w:rsid w:val="004B6807"/>
    <w:rsid w:val="004B6D45"/>
    <w:rsid w:val="004B7360"/>
    <w:rsid w:val="004B7C66"/>
    <w:rsid w:val="004C0283"/>
    <w:rsid w:val="004C0360"/>
    <w:rsid w:val="004C07D7"/>
    <w:rsid w:val="004C0CF3"/>
    <w:rsid w:val="004C1105"/>
    <w:rsid w:val="004C11E5"/>
    <w:rsid w:val="004C18F4"/>
    <w:rsid w:val="004C262D"/>
    <w:rsid w:val="004C45C4"/>
    <w:rsid w:val="004C52B3"/>
    <w:rsid w:val="004C5564"/>
    <w:rsid w:val="004C5935"/>
    <w:rsid w:val="004C5E01"/>
    <w:rsid w:val="004C6593"/>
    <w:rsid w:val="004C729C"/>
    <w:rsid w:val="004C7410"/>
    <w:rsid w:val="004C79A7"/>
    <w:rsid w:val="004C7B55"/>
    <w:rsid w:val="004C7F0B"/>
    <w:rsid w:val="004D07B8"/>
    <w:rsid w:val="004D1259"/>
    <w:rsid w:val="004D1BC9"/>
    <w:rsid w:val="004D1BE3"/>
    <w:rsid w:val="004D332D"/>
    <w:rsid w:val="004D353D"/>
    <w:rsid w:val="004D37F5"/>
    <w:rsid w:val="004D3AF7"/>
    <w:rsid w:val="004D49B2"/>
    <w:rsid w:val="004D60F7"/>
    <w:rsid w:val="004D66BF"/>
    <w:rsid w:val="004D6944"/>
    <w:rsid w:val="004D782F"/>
    <w:rsid w:val="004D7A3A"/>
    <w:rsid w:val="004D7AA0"/>
    <w:rsid w:val="004E05BD"/>
    <w:rsid w:val="004E101A"/>
    <w:rsid w:val="004E15D9"/>
    <w:rsid w:val="004E2B7A"/>
    <w:rsid w:val="004E2CD7"/>
    <w:rsid w:val="004E4259"/>
    <w:rsid w:val="004E571A"/>
    <w:rsid w:val="004E5B3F"/>
    <w:rsid w:val="004E6A88"/>
    <w:rsid w:val="004F04B7"/>
    <w:rsid w:val="004F085E"/>
    <w:rsid w:val="004F130A"/>
    <w:rsid w:val="004F1442"/>
    <w:rsid w:val="004F1ECE"/>
    <w:rsid w:val="004F361B"/>
    <w:rsid w:val="004F3EED"/>
    <w:rsid w:val="004F3F18"/>
    <w:rsid w:val="004F40C5"/>
    <w:rsid w:val="004F43DE"/>
    <w:rsid w:val="004F4B73"/>
    <w:rsid w:val="004F4BC6"/>
    <w:rsid w:val="004F65FF"/>
    <w:rsid w:val="004F6B84"/>
    <w:rsid w:val="004F710B"/>
    <w:rsid w:val="004F715A"/>
    <w:rsid w:val="004F72EB"/>
    <w:rsid w:val="005003BE"/>
    <w:rsid w:val="00500FB3"/>
    <w:rsid w:val="00501550"/>
    <w:rsid w:val="00504109"/>
    <w:rsid w:val="00504573"/>
    <w:rsid w:val="0050458B"/>
    <w:rsid w:val="005046EE"/>
    <w:rsid w:val="00504F90"/>
    <w:rsid w:val="0050562B"/>
    <w:rsid w:val="0050568E"/>
    <w:rsid w:val="00506444"/>
    <w:rsid w:val="00506780"/>
    <w:rsid w:val="005068C1"/>
    <w:rsid w:val="005069B3"/>
    <w:rsid w:val="00506AC8"/>
    <w:rsid w:val="00507FCA"/>
    <w:rsid w:val="005101A9"/>
    <w:rsid w:val="005109E5"/>
    <w:rsid w:val="00510A96"/>
    <w:rsid w:val="00510D73"/>
    <w:rsid w:val="005112B5"/>
    <w:rsid w:val="00512866"/>
    <w:rsid w:val="00513F80"/>
    <w:rsid w:val="00514E73"/>
    <w:rsid w:val="00515178"/>
    <w:rsid w:val="00516050"/>
    <w:rsid w:val="00517572"/>
    <w:rsid w:val="00517A2A"/>
    <w:rsid w:val="0052089C"/>
    <w:rsid w:val="005214B6"/>
    <w:rsid w:val="005226FF"/>
    <w:rsid w:val="00523769"/>
    <w:rsid w:val="005240E6"/>
    <w:rsid w:val="005248A1"/>
    <w:rsid w:val="00524922"/>
    <w:rsid w:val="005249F8"/>
    <w:rsid w:val="00525099"/>
    <w:rsid w:val="0052551B"/>
    <w:rsid w:val="00525CC2"/>
    <w:rsid w:val="00526A20"/>
    <w:rsid w:val="00530EBA"/>
    <w:rsid w:val="005314F9"/>
    <w:rsid w:val="00531B68"/>
    <w:rsid w:val="005326C8"/>
    <w:rsid w:val="00532827"/>
    <w:rsid w:val="00534D00"/>
    <w:rsid w:val="005364B1"/>
    <w:rsid w:val="005367C3"/>
    <w:rsid w:val="0053738A"/>
    <w:rsid w:val="00540633"/>
    <w:rsid w:val="0054065C"/>
    <w:rsid w:val="00540AB5"/>
    <w:rsid w:val="00540EB0"/>
    <w:rsid w:val="00541264"/>
    <w:rsid w:val="005423E1"/>
    <w:rsid w:val="00542518"/>
    <w:rsid w:val="00542880"/>
    <w:rsid w:val="0054295C"/>
    <w:rsid w:val="00542CD1"/>
    <w:rsid w:val="00543884"/>
    <w:rsid w:val="005448A5"/>
    <w:rsid w:val="0054507F"/>
    <w:rsid w:val="00546963"/>
    <w:rsid w:val="00547EBA"/>
    <w:rsid w:val="00547EE4"/>
    <w:rsid w:val="005505B2"/>
    <w:rsid w:val="005507B8"/>
    <w:rsid w:val="00550BCD"/>
    <w:rsid w:val="00551C24"/>
    <w:rsid w:val="00553C42"/>
    <w:rsid w:val="0055507F"/>
    <w:rsid w:val="00555AEB"/>
    <w:rsid w:val="0055723F"/>
    <w:rsid w:val="0055769C"/>
    <w:rsid w:val="00557E2E"/>
    <w:rsid w:val="00560AD8"/>
    <w:rsid w:val="005616C3"/>
    <w:rsid w:val="00561901"/>
    <w:rsid w:val="005620DB"/>
    <w:rsid w:val="00562708"/>
    <w:rsid w:val="00563CA2"/>
    <w:rsid w:val="00563E49"/>
    <w:rsid w:val="00566FE9"/>
    <w:rsid w:val="0056724C"/>
    <w:rsid w:val="00571D13"/>
    <w:rsid w:val="005731CE"/>
    <w:rsid w:val="00573A47"/>
    <w:rsid w:val="00573BA4"/>
    <w:rsid w:val="00574988"/>
    <w:rsid w:val="005755AB"/>
    <w:rsid w:val="005758F8"/>
    <w:rsid w:val="00577503"/>
    <w:rsid w:val="0057781A"/>
    <w:rsid w:val="005779D3"/>
    <w:rsid w:val="00577AFA"/>
    <w:rsid w:val="00580FC8"/>
    <w:rsid w:val="005824FC"/>
    <w:rsid w:val="00582EFE"/>
    <w:rsid w:val="00582FEC"/>
    <w:rsid w:val="00584815"/>
    <w:rsid w:val="00584FC5"/>
    <w:rsid w:val="00585173"/>
    <w:rsid w:val="00585465"/>
    <w:rsid w:val="00585661"/>
    <w:rsid w:val="00585940"/>
    <w:rsid w:val="005868A3"/>
    <w:rsid w:val="00586F16"/>
    <w:rsid w:val="00587E9F"/>
    <w:rsid w:val="005905F9"/>
    <w:rsid w:val="00590A53"/>
    <w:rsid w:val="005911C4"/>
    <w:rsid w:val="0059121D"/>
    <w:rsid w:val="00591A59"/>
    <w:rsid w:val="00592298"/>
    <w:rsid w:val="005932CB"/>
    <w:rsid w:val="005942D5"/>
    <w:rsid w:val="00595A03"/>
    <w:rsid w:val="00595A55"/>
    <w:rsid w:val="00595B4F"/>
    <w:rsid w:val="00597C38"/>
    <w:rsid w:val="005A0EF6"/>
    <w:rsid w:val="005A175F"/>
    <w:rsid w:val="005A1DB2"/>
    <w:rsid w:val="005A3A36"/>
    <w:rsid w:val="005A3E92"/>
    <w:rsid w:val="005A3F16"/>
    <w:rsid w:val="005A4F67"/>
    <w:rsid w:val="005A5384"/>
    <w:rsid w:val="005A5535"/>
    <w:rsid w:val="005A5F87"/>
    <w:rsid w:val="005A6885"/>
    <w:rsid w:val="005A6934"/>
    <w:rsid w:val="005A7FFE"/>
    <w:rsid w:val="005B0753"/>
    <w:rsid w:val="005B0DAC"/>
    <w:rsid w:val="005B179C"/>
    <w:rsid w:val="005B25F9"/>
    <w:rsid w:val="005B269A"/>
    <w:rsid w:val="005B32DA"/>
    <w:rsid w:val="005B3738"/>
    <w:rsid w:val="005B3F03"/>
    <w:rsid w:val="005B6051"/>
    <w:rsid w:val="005B60E1"/>
    <w:rsid w:val="005B75AB"/>
    <w:rsid w:val="005C1587"/>
    <w:rsid w:val="005C159F"/>
    <w:rsid w:val="005C1894"/>
    <w:rsid w:val="005C1B9F"/>
    <w:rsid w:val="005C2211"/>
    <w:rsid w:val="005C3873"/>
    <w:rsid w:val="005C40EF"/>
    <w:rsid w:val="005C4675"/>
    <w:rsid w:val="005C5BF7"/>
    <w:rsid w:val="005C5EE6"/>
    <w:rsid w:val="005C6DC5"/>
    <w:rsid w:val="005C6E7E"/>
    <w:rsid w:val="005C7F3A"/>
    <w:rsid w:val="005C7FDE"/>
    <w:rsid w:val="005D0050"/>
    <w:rsid w:val="005D050D"/>
    <w:rsid w:val="005D0845"/>
    <w:rsid w:val="005D1B63"/>
    <w:rsid w:val="005D1D0C"/>
    <w:rsid w:val="005D1F10"/>
    <w:rsid w:val="005D1F31"/>
    <w:rsid w:val="005D23C8"/>
    <w:rsid w:val="005D4D1F"/>
    <w:rsid w:val="005D53A9"/>
    <w:rsid w:val="005D5A38"/>
    <w:rsid w:val="005D5E1B"/>
    <w:rsid w:val="005D78AC"/>
    <w:rsid w:val="005D7AE9"/>
    <w:rsid w:val="005E027D"/>
    <w:rsid w:val="005E0323"/>
    <w:rsid w:val="005E16EB"/>
    <w:rsid w:val="005E1D17"/>
    <w:rsid w:val="005E269E"/>
    <w:rsid w:val="005E2D3F"/>
    <w:rsid w:val="005E33CE"/>
    <w:rsid w:val="005E556A"/>
    <w:rsid w:val="005E5916"/>
    <w:rsid w:val="005E656A"/>
    <w:rsid w:val="005E67A5"/>
    <w:rsid w:val="005E6B5C"/>
    <w:rsid w:val="005E6BE1"/>
    <w:rsid w:val="005F03D8"/>
    <w:rsid w:val="005F2B0D"/>
    <w:rsid w:val="005F34E5"/>
    <w:rsid w:val="005F5026"/>
    <w:rsid w:val="005F5898"/>
    <w:rsid w:val="006016B4"/>
    <w:rsid w:val="00601873"/>
    <w:rsid w:val="00602595"/>
    <w:rsid w:val="00602641"/>
    <w:rsid w:val="00603D80"/>
    <w:rsid w:val="0060410D"/>
    <w:rsid w:val="00604631"/>
    <w:rsid w:val="0060565D"/>
    <w:rsid w:val="00605CAE"/>
    <w:rsid w:val="006062EF"/>
    <w:rsid w:val="0060685B"/>
    <w:rsid w:val="00606ABA"/>
    <w:rsid w:val="00610984"/>
    <w:rsid w:val="00610BC4"/>
    <w:rsid w:val="00610BC8"/>
    <w:rsid w:val="00610CED"/>
    <w:rsid w:val="00611A0A"/>
    <w:rsid w:val="0061374F"/>
    <w:rsid w:val="00613E71"/>
    <w:rsid w:val="00614375"/>
    <w:rsid w:val="00615614"/>
    <w:rsid w:val="00615B88"/>
    <w:rsid w:val="0061600C"/>
    <w:rsid w:val="006164C7"/>
    <w:rsid w:val="006167D3"/>
    <w:rsid w:val="00616C42"/>
    <w:rsid w:val="0061754A"/>
    <w:rsid w:val="0062028B"/>
    <w:rsid w:val="006203A7"/>
    <w:rsid w:val="0062213E"/>
    <w:rsid w:val="006225CA"/>
    <w:rsid w:val="00622C25"/>
    <w:rsid w:val="00622C89"/>
    <w:rsid w:val="0062361B"/>
    <w:rsid w:val="0062433A"/>
    <w:rsid w:val="006243E8"/>
    <w:rsid w:val="00624A0C"/>
    <w:rsid w:val="00625257"/>
    <w:rsid w:val="00625692"/>
    <w:rsid w:val="00625E7A"/>
    <w:rsid w:val="0062693A"/>
    <w:rsid w:val="006278F2"/>
    <w:rsid w:val="00627B66"/>
    <w:rsid w:val="006315D7"/>
    <w:rsid w:val="00632916"/>
    <w:rsid w:val="00632B13"/>
    <w:rsid w:val="00632F49"/>
    <w:rsid w:val="006349D7"/>
    <w:rsid w:val="00634E61"/>
    <w:rsid w:val="00635CCB"/>
    <w:rsid w:val="0063619E"/>
    <w:rsid w:val="0063760C"/>
    <w:rsid w:val="006405B2"/>
    <w:rsid w:val="006420FD"/>
    <w:rsid w:val="00642B16"/>
    <w:rsid w:val="0064301D"/>
    <w:rsid w:val="006432DA"/>
    <w:rsid w:val="00643B14"/>
    <w:rsid w:val="00643F72"/>
    <w:rsid w:val="006441D4"/>
    <w:rsid w:val="00644B02"/>
    <w:rsid w:val="00645984"/>
    <w:rsid w:val="00645C81"/>
    <w:rsid w:val="00645E97"/>
    <w:rsid w:val="00646B3C"/>
    <w:rsid w:val="00646F43"/>
    <w:rsid w:val="00647D05"/>
    <w:rsid w:val="00650843"/>
    <w:rsid w:val="00653684"/>
    <w:rsid w:val="006540A6"/>
    <w:rsid w:val="006547A0"/>
    <w:rsid w:val="00656F48"/>
    <w:rsid w:val="00657279"/>
    <w:rsid w:val="0065736F"/>
    <w:rsid w:val="006606E8"/>
    <w:rsid w:val="00660753"/>
    <w:rsid w:val="0066094B"/>
    <w:rsid w:val="00660DE3"/>
    <w:rsid w:val="00660F49"/>
    <w:rsid w:val="006613D3"/>
    <w:rsid w:val="00662616"/>
    <w:rsid w:val="006628A3"/>
    <w:rsid w:val="00662CA8"/>
    <w:rsid w:val="00663EA6"/>
    <w:rsid w:val="00664738"/>
    <w:rsid w:val="00666394"/>
    <w:rsid w:val="006676FB"/>
    <w:rsid w:val="00667DB0"/>
    <w:rsid w:val="00667FBD"/>
    <w:rsid w:val="00670BEF"/>
    <w:rsid w:val="00670E46"/>
    <w:rsid w:val="00671F94"/>
    <w:rsid w:val="0067288E"/>
    <w:rsid w:val="006728E8"/>
    <w:rsid w:val="00672CF7"/>
    <w:rsid w:val="00673269"/>
    <w:rsid w:val="006734AB"/>
    <w:rsid w:val="0067405F"/>
    <w:rsid w:val="00674727"/>
    <w:rsid w:val="00675E77"/>
    <w:rsid w:val="00676C64"/>
    <w:rsid w:val="00676DDF"/>
    <w:rsid w:val="00677A7B"/>
    <w:rsid w:val="006804E4"/>
    <w:rsid w:val="00681200"/>
    <w:rsid w:val="00681864"/>
    <w:rsid w:val="00681AF3"/>
    <w:rsid w:val="006821E3"/>
    <w:rsid w:val="00683C7E"/>
    <w:rsid w:val="0068505B"/>
    <w:rsid w:val="0068553B"/>
    <w:rsid w:val="00686533"/>
    <w:rsid w:val="0068757C"/>
    <w:rsid w:val="00687E5F"/>
    <w:rsid w:val="006900DF"/>
    <w:rsid w:val="00690269"/>
    <w:rsid w:val="006902FF"/>
    <w:rsid w:val="0069036D"/>
    <w:rsid w:val="006917B9"/>
    <w:rsid w:val="006929B0"/>
    <w:rsid w:val="00692B2E"/>
    <w:rsid w:val="006934C6"/>
    <w:rsid w:val="00693877"/>
    <w:rsid w:val="00694413"/>
    <w:rsid w:val="00694DAF"/>
    <w:rsid w:val="00695301"/>
    <w:rsid w:val="0069685F"/>
    <w:rsid w:val="00696B87"/>
    <w:rsid w:val="006A04A7"/>
    <w:rsid w:val="006A04B9"/>
    <w:rsid w:val="006A0D19"/>
    <w:rsid w:val="006A11D8"/>
    <w:rsid w:val="006A11D9"/>
    <w:rsid w:val="006A1600"/>
    <w:rsid w:val="006A1E89"/>
    <w:rsid w:val="006A4178"/>
    <w:rsid w:val="006A480A"/>
    <w:rsid w:val="006A4DBB"/>
    <w:rsid w:val="006A68EF"/>
    <w:rsid w:val="006A6F1C"/>
    <w:rsid w:val="006A7A83"/>
    <w:rsid w:val="006B01D7"/>
    <w:rsid w:val="006B1D62"/>
    <w:rsid w:val="006B214B"/>
    <w:rsid w:val="006B26EF"/>
    <w:rsid w:val="006B2ACC"/>
    <w:rsid w:val="006B3B0B"/>
    <w:rsid w:val="006B3F93"/>
    <w:rsid w:val="006B4043"/>
    <w:rsid w:val="006B408A"/>
    <w:rsid w:val="006B4521"/>
    <w:rsid w:val="006B6141"/>
    <w:rsid w:val="006B6705"/>
    <w:rsid w:val="006B6ECF"/>
    <w:rsid w:val="006B7C21"/>
    <w:rsid w:val="006C085D"/>
    <w:rsid w:val="006C27F0"/>
    <w:rsid w:val="006C2D4F"/>
    <w:rsid w:val="006C2FBA"/>
    <w:rsid w:val="006C417F"/>
    <w:rsid w:val="006C4483"/>
    <w:rsid w:val="006C49FB"/>
    <w:rsid w:val="006C7923"/>
    <w:rsid w:val="006D132E"/>
    <w:rsid w:val="006D148C"/>
    <w:rsid w:val="006D1801"/>
    <w:rsid w:val="006D2932"/>
    <w:rsid w:val="006D31BE"/>
    <w:rsid w:val="006D3717"/>
    <w:rsid w:val="006D3857"/>
    <w:rsid w:val="006D4296"/>
    <w:rsid w:val="006D52CD"/>
    <w:rsid w:val="006E046F"/>
    <w:rsid w:val="006E17F3"/>
    <w:rsid w:val="006E1827"/>
    <w:rsid w:val="006E206E"/>
    <w:rsid w:val="006E2331"/>
    <w:rsid w:val="006E25E6"/>
    <w:rsid w:val="006E2F99"/>
    <w:rsid w:val="006E3F42"/>
    <w:rsid w:val="006E43AC"/>
    <w:rsid w:val="006E5CE4"/>
    <w:rsid w:val="006E5EBD"/>
    <w:rsid w:val="006E6453"/>
    <w:rsid w:val="006E6615"/>
    <w:rsid w:val="006E6866"/>
    <w:rsid w:val="006E6B91"/>
    <w:rsid w:val="006E6E2E"/>
    <w:rsid w:val="006E6E88"/>
    <w:rsid w:val="006E72BF"/>
    <w:rsid w:val="006F1409"/>
    <w:rsid w:val="006F25A2"/>
    <w:rsid w:val="006F2C44"/>
    <w:rsid w:val="006F36F1"/>
    <w:rsid w:val="006F4688"/>
    <w:rsid w:val="006F4CC5"/>
    <w:rsid w:val="006F59C9"/>
    <w:rsid w:val="006F5DEA"/>
    <w:rsid w:val="006F6378"/>
    <w:rsid w:val="006F6698"/>
    <w:rsid w:val="00700AFB"/>
    <w:rsid w:val="00700B6F"/>
    <w:rsid w:val="007011F6"/>
    <w:rsid w:val="00701365"/>
    <w:rsid w:val="00701968"/>
    <w:rsid w:val="00702999"/>
    <w:rsid w:val="007029E6"/>
    <w:rsid w:val="00703005"/>
    <w:rsid w:val="0070343F"/>
    <w:rsid w:val="0070349C"/>
    <w:rsid w:val="00703F9B"/>
    <w:rsid w:val="00704125"/>
    <w:rsid w:val="00704858"/>
    <w:rsid w:val="00704E37"/>
    <w:rsid w:val="007059DA"/>
    <w:rsid w:val="007061D8"/>
    <w:rsid w:val="0070625B"/>
    <w:rsid w:val="00707FA2"/>
    <w:rsid w:val="00710559"/>
    <w:rsid w:val="00710589"/>
    <w:rsid w:val="00710B02"/>
    <w:rsid w:val="00710F26"/>
    <w:rsid w:val="00712508"/>
    <w:rsid w:val="007127A6"/>
    <w:rsid w:val="00712DE9"/>
    <w:rsid w:val="00712FFF"/>
    <w:rsid w:val="00714B33"/>
    <w:rsid w:val="007150A7"/>
    <w:rsid w:val="007164E8"/>
    <w:rsid w:val="00716788"/>
    <w:rsid w:val="00716EEE"/>
    <w:rsid w:val="00717223"/>
    <w:rsid w:val="00721571"/>
    <w:rsid w:val="00721A33"/>
    <w:rsid w:val="00725608"/>
    <w:rsid w:val="00726909"/>
    <w:rsid w:val="00727D25"/>
    <w:rsid w:val="00730209"/>
    <w:rsid w:val="007302E9"/>
    <w:rsid w:val="00730978"/>
    <w:rsid w:val="00731EF9"/>
    <w:rsid w:val="00731FF2"/>
    <w:rsid w:val="00732952"/>
    <w:rsid w:val="00732D39"/>
    <w:rsid w:val="0073351F"/>
    <w:rsid w:val="007337B1"/>
    <w:rsid w:val="00736EF2"/>
    <w:rsid w:val="007371CF"/>
    <w:rsid w:val="0073754F"/>
    <w:rsid w:val="00737A27"/>
    <w:rsid w:val="00737E0F"/>
    <w:rsid w:val="00740FE5"/>
    <w:rsid w:val="00742BDC"/>
    <w:rsid w:val="00744764"/>
    <w:rsid w:val="00744A79"/>
    <w:rsid w:val="00750AA0"/>
    <w:rsid w:val="00751166"/>
    <w:rsid w:val="007522E8"/>
    <w:rsid w:val="007527D7"/>
    <w:rsid w:val="00753FC2"/>
    <w:rsid w:val="007544D2"/>
    <w:rsid w:val="00754D53"/>
    <w:rsid w:val="007565D9"/>
    <w:rsid w:val="007573B8"/>
    <w:rsid w:val="00757D1D"/>
    <w:rsid w:val="00762BE8"/>
    <w:rsid w:val="007632F4"/>
    <w:rsid w:val="00763374"/>
    <w:rsid w:val="00763B0E"/>
    <w:rsid w:val="00763C65"/>
    <w:rsid w:val="00763CED"/>
    <w:rsid w:val="007642AF"/>
    <w:rsid w:val="00764543"/>
    <w:rsid w:val="007645BB"/>
    <w:rsid w:val="00764E7E"/>
    <w:rsid w:val="0076581E"/>
    <w:rsid w:val="00771795"/>
    <w:rsid w:val="00772CF4"/>
    <w:rsid w:val="00772F42"/>
    <w:rsid w:val="007730A2"/>
    <w:rsid w:val="00775FCF"/>
    <w:rsid w:val="00776198"/>
    <w:rsid w:val="0077779F"/>
    <w:rsid w:val="007777C9"/>
    <w:rsid w:val="0078019F"/>
    <w:rsid w:val="00780300"/>
    <w:rsid w:val="0078062C"/>
    <w:rsid w:val="00782452"/>
    <w:rsid w:val="007826DE"/>
    <w:rsid w:val="0078344E"/>
    <w:rsid w:val="00786527"/>
    <w:rsid w:val="00787060"/>
    <w:rsid w:val="0079095C"/>
    <w:rsid w:val="00790D7F"/>
    <w:rsid w:val="007919B5"/>
    <w:rsid w:val="0079274E"/>
    <w:rsid w:val="00794279"/>
    <w:rsid w:val="0079433A"/>
    <w:rsid w:val="007945AB"/>
    <w:rsid w:val="00794D1B"/>
    <w:rsid w:val="00795982"/>
    <w:rsid w:val="00796693"/>
    <w:rsid w:val="007968D7"/>
    <w:rsid w:val="00796BD3"/>
    <w:rsid w:val="00797428"/>
    <w:rsid w:val="00797B1B"/>
    <w:rsid w:val="007A024E"/>
    <w:rsid w:val="007A034E"/>
    <w:rsid w:val="007A04A0"/>
    <w:rsid w:val="007A1A3B"/>
    <w:rsid w:val="007A3306"/>
    <w:rsid w:val="007A3323"/>
    <w:rsid w:val="007A34AD"/>
    <w:rsid w:val="007A4D0C"/>
    <w:rsid w:val="007A4E11"/>
    <w:rsid w:val="007A546B"/>
    <w:rsid w:val="007A54C7"/>
    <w:rsid w:val="007B0075"/>
    <w:rsid w:val="007B030F"/>
    <w:rsid w:val="007B0A45"/>
    <w:rsid w:val="007B11D7"/>
    <w:rsid w:val="007B14CD"/>
    <w:rsid w:val="007B15D1"/>
    <w:rsid w:val="007B299E"/>
    <w:rsid w:val="007B3CA9"/>
    <w:rsid w:val="007B5ED0"/>
    <w:rsid w:val="007B5F92"/>
    <w:rsid w:val="007B627F"/>
    <w:rsid w:val="007B67C4"/>
    <w:rsid w:val="007B7E2C"/>
    <w:rsid w:val="007C013F"/>
    <w:rsid w:val="007C05D2"/>
    <w:rsid w:val="007C1212"/>
    <w:rsid w:val="007C1605"/>
    <w:rsid w:val="007C1622"/>
    <w:rsid w:val="007C164E"/>
    <w:rsid w:val="007C2550"/>
    <w:rsid w:val="007C2730"/>
    <w:rsid w:val="007C309A"/>
    <w:rsid w:val="007C40C6"/>
    <w:rsid w:val="007C4DD3"/>
    <w:rsid w:val="007C52CB"/>
    <w:rsid w:val="007C5AEF"/>
    <w:rsid w:val="007C61FC"/>
    <w:rsid w:val="007D0A97"/>
    <w:rsid w:val="007D1A53"/>
    <w:rsid w:val="007D238E"/>
    <w:rsid w:val="007D27F7"/>
    <w:rsid w:val="007D284D"/>
    <w:rsid w:val="007D2BFB"/>
    <w:rsid w:val="007D2D93"/>
    <w:rsid w:val="007D4464"/>
    <w:rsid w:val="007D4514"/>
    <w:rsid w:val="007D463C"/>
    <w:rsid w:val="007D49BB"/>
    <w:rsid w:val="007D55C2"/>
    <w:rsid w:val="007D567C"/>
    <w:rsid w:val="007D59EE"/>
    <w:rsid w:val="007D5B4A"/>
    <w:rsid w:val="007D6DB5"/>
    <w:rsid w:val="007D7496"/>
    <w:rsid w:val="007D7A26"/>
    <w:rsid w:val="007D7B1E"/>
    <w:rsid w:val="007E0F41"/>
    <w:rsid w:val="007E0F80"/>
    <w:rsid w:val="007E1CEC"/>
    <w:rsid w:val="007E2203"/>
    <w:rsid w:val="007E264A"/>
    <w:rsid w:val="007E30A2"/>
    <w:rsid w:val="007E3843"/>
    <w:rsid w:val="007E4078"/>
    <w:rsid w:val="007E4A8E"/>
    <w:rsid w:val="007E4B5A"/>
    <w:rsid w:val="007E6B44"/>
    <w:rsid w:val="007E7B04"/>
    <w:rsid w:val="007E7E08"/>
    <w:rsid w:val="007E7F14"/>
    <w:rsid w:val="007F02C1"/>
    <w:rsid w:val="007F08E6"/>
    <w:rsid w:val="007F0D20"/>
    <w:rsid w:val="007F12F9"/>
    <w:rsid w:val="007F1DB0"/>
    <w:rsid w:val="007F21C5"/>
    <w:rsid w:val="007F2970"/>
    <w:rsid w:val="007F2D78"/>
    <w:rsid w:val="007F3820"/>
    <w:rsid w:val="007F4296"/>
    <w:rsid w:val="007F57FA"/>
    <w:rsid w:val="007F59D2"/>
    <w:rsid w:val="007F5FBF"/>
    <w:rsid w:val="007F636A"/>
    <w:rsid w:val="007F67AF"/>
    <w:rsid w:val="007F6FC8"/>
    <w:rsid w:val="007F7F03"/>
    <w:rsid w:val="008000A0"/>
    <w:rsid w:val="00800773"/>
    <w:rsid w:val="00800BE6"/>
    <w:rsid w:val="00800FB9"/>
    <w:rsid w:val="00801AEE"/>
    <w:rsid w:val="00802CB3"/>
    <w:rsid w:val="00804149"/>
    <w:rsid w:val="00804973"/>
    <w:rsid w:val="00804A50"/>
    <w:rsid w:val="00804C04"/>
    <w:rsid w:val="00805982"/>
    <w:rsid w:val="00805BA4"/>
    <w:rsid w:val="008104D9"/>
    <w:rsid w:val="0081099D"/>
    <w:rsid w:val="00811451"/>
    <w:rsid w:val="00812177"/>
    <w:rsid w:val="00814E8C"/>
    <w:rsid w:val="008150EB"/>
    <w:rsid w:val="0081538D"/>
    <w:rsid w:val="0081541D"/>
    <w:rsid w:val="00815E2A"/>
    <w:rsid w:val="00816A9E"/>
    <w:rsid w:val="008174D3"/>
    <w:rsid w:val="00817C15"/>
    <w:rsid w:val="008207F1"/>
    <w:rsid w:val="00820D61"/>
    <w:rsid w:val="00821BB3"/>
    <w:rsid w:val="00821F9E"/>
    <w:rsid w:val="008221FF"/>
    <w:rsid w:val="008227DE"/>
    <w:rsid w:val="00822FFA"/>
    <w:rsid w:val="00824E98"/>
    <w:rsid w:val="00827851"/>
    <w:rsid w:val="00827911"/>
    <w:rsid w:val="00830963"/>
    <w:rsid w:val="008323D4"/>
    <w:rsid w:val="0083332C"/>
    <w:rsid w:val="008335D1"/>
    <w:rsid w:val="00834092"/>
    <w:rsid w:val="00834750"/>
    <w:rsid w:val="00834AF0"/>
    <w:rsid w:val="008355EB"/>
    <w:rsid w:val="008358C4"/>
    <w:rsid w:val="0083652A"/>
    <w:rsid w:val="008374A9"/>
    <w:rsid w:val="008379A7"/>
    <w:rsid w:val="00837A37"/>
    <w:rsid w:val="008416C5"/>
    <w:rsid w:val="0084233A"/>
    <w:rsid w:val="008426BB"/>
    <w:rsid w:val="0084307E"/>
    <w:rsid w:val="008441E1"/>
    <w:rsid w:val="00844246"/>
    <w:rsid w:val="00844A9C"/>
    <w:rsid w:val="00844D7B"/>
    <w:rsid w:val="00844E91"/>
    <w:rsid w:val="008478A9"/>
    <w:rsid w:val="00847A3A"/>
    <w:rsid w:val="008503E7"/>
    <w:rsid w:val="008507D2"/>
    <w:rsid w:val="008508EF"/>
    <w:rsid w:val="00850FBE"/>
    <w:rsid w:val="008517B6"/>
    <w:rsid w:val="00852157"/>
    <w:rsid w:val="0085221E"/>
    <w:rsid w:val="0085271A"/>
    <w:rsid w:val="00853097"/>
    <w:rsid w:val="00853267"/>
    <w:rsid w:val="00854442"/>
    <w:rsid w:val="00854961"/>
    <w:rsid w:val="00854A07"/>
    <w:rsid w:val="00855E9A"/>
    <w:rsid w:val="00856501"/>
    <w:rsid w:val="00856D0B"/>
    <w:rsid w:val="008576A2"/>
    <w:rsid w:val="008603F5"/>
    <w:rsid w:val="00862A81"/>
    <w:rsid w:val="00862C76"/>
    <w:rsid w:val="00863EF3"/>
    <w:rsid w:val="00864425"/>
    <w:rsid w:val="00865B6B"/>
    <w:rsid w:val="008677BB"/>
    <w:rsid w:val="0086787D"/>
    <w:rsid w:val="0087098F"/>
    <w:rsid w:val="008715F9"/>
    <w:rsid w:val="0087259C"/>
    <w:rsid w:val="00872A41"/>
    <w:rsid w:val="00872B94"/>
    <w:rsid w:val="00872D42"/>
    <w:rsid w:val="008739F4"/>
    <w:rsid w:val="00873AE3"/>
    <w:rsid w:val="00873F4E"/>
    <w:rsid w:val="0087428C"/>
    <w:rsid w:val="0087510C"/>
    <w:rsid w:val="008774A5"/>
    <w:rsid w:val="00877764"/>
    <w:rsid w:val="00880257"/>
    <w:rsid w:val="00880C00"/>
    <w:rsid w:val="00880CDC"/>
    <w:rsid w:val="0088202F"/>
    <w:rsid w:val="00883517"/>
    <w:rsid w:val="00884108"/>
    <w:rsid w:val="00884C44"/>
    <w:rsid w:val="00884EA4"/>
    <w:rsid w:val="0088529F"/>
    <w:rsid w:val="008853DF"/>
    <w:rsid w:val="00885C8D"/>
    <w:rsid w:val="00885D21"/>
    <w:rsid w:val="00886B7C"/>
    <w:rsid w:val="00886D6D"/>
    <w:rsid w:val="00887049"/>
    <w:rsid w:val="008911FE"/>
    <w:rsid w:val="0089158D"/>
    <w:rsid w:val="00891D70"/>
    <w:rsid w:val="00891EFC"/>
    <w:rsid w:val="0089220C"/>
    <w:rsid w:val="00892511"/>
    <w:rsid w:val="00892C23"/>
    <w:rsid w:val="00893975"/>
    <w:rsid w:val="00894043"/>
    <w:rsid w:val="00895655"/>
    <w:rsid w:val="00895D73"/>
    <w:rsid w:val="00896629"/>
    <w:rsid w:val="0089730E"/>
    <w:rsid w:val="0089769D"/>
    <w:rsid w:val="008A098A"/>
    <w:rsid w:val="008A0B1B"/>
    <w:rsid w:val="008A0C2A"/>
    <w:rsid w:val="008A0D5B"/>
    <w:rsid w:val="008A0F39"/>
    <w:rsid w:val="008A62E7"/>
    <w:rsid w:val="008A636C"/>
    <w:rsid w:val="008A6DF2"/>
    <w:rsid w:val="008A7157"/>
    <w:rsid w:val="008A7FD5"/>
    <w:rsid w:val="008B0488"/>
    <w:rsid w:val="008B19B4"/>
    <w:rsid w:val="008B2AF2"/>
    <w:rsid w:val="008B4D1B"/>
    <w:rsid w:val="008B511A"/>
    <w:rsid w:val="008B556E"/>
    <w:rsid w:val="008B6554"/>
    <w:rsid w:val="008B7E41"/>
    <w:rsid w:val="008C153A"/>
    <w:rsid w:val="008C1A8C"/>
    <w:rsid w:val="008C2130"/>
    <w:rsid w:val="008C28DD"/>
    <w:rsid w:val="008C2A33"/>
    <w:rsid w:val="008C4F8D"/>
    <w:rsid w:val="008C60E8"/>
    <w:rsid w:val="008C694F"/>
    <w:rsid w:val="008C6C67"/>
    <w:rsid w:val="008C7287"/>
    <w:rsid w:val="008C7A0F"/>
    <w:rsid w:val="008C7F9D"/>
    <w:rsid w:val="008D010E"/>
    <w:rsid w:val="008D0462"/>
    <w:rsid w:val="008D1F51"/>
    <w:rsid w:val="008D2725"/>
    <w:rsid w:val="008D3880"/>
    <w:rsid w:val="008D423B"/>
    <w:rsid w:val="008D4CB5"/>
    <w:rsid w:val="008D5522"/>
    <w:rsid w:val="008D61C1"/>
    <w:rsid w:val="008E0DCB"/>
    <w:rsid w:val="008E10C7"/>
    <w:rsid w:val="008E306D"/>
    <w:rsid w:val="008E52C4"/>
    <w:rsid w:val="008E549E"/>
    <w:rsid w:val="008E5571"/>
    <w:rsid w:val="008E58B5"/>
    <w:rsid w:val="008E7586"/>
    <w:rsid w:val="008E7C01"/>
    <w:rsid w:val="008F16D1"/>
    <w:rsid w:val="008F1788"/>
    <w:rsid w:val="008F1F15"/>
    <w:rsid w:val="008F26E8"/>
    <w:rsid w:val="008F33F2"/>
    <w:rsid w:val="008F34D0"/>
    <w:rsid w:val="008F3590"/>
    <w:rsid w:val="008F3B58"/>
    <w:rsid w:val="008F3CF0"/>
    <w:rsid w:val="008F681A"/>
    <w:rsid w:val="00900109"/>
    <w:rsid w:val="0090093C"/>
    <w:rsid w:val="0090159B"/>
    <w:rsid w:val="0090212C"/>
    <w:rsid w:val="0090300F"/>
    <w:rsid w:val="00905C36"/>
    <w:rsid w:val="00905F85"/>
    <w:rsid w:val="00906417"/>
    <w:rsid w:val="0090673B"/>
    <w:rsid w:val="009076C3"/>
    <w:rsid w:val="00910B3D"/>
    <w:rsid w:val="00911421"/>
    <w:rsid w:val="00911ACF"/>
    <w:rsid w:val="00913117"/>
    <w:rsid w:val="00913DC4"/>
    <w:rsid w:val="009155FC"/>
    <w:rsid w:val="00915A0C"/>
    <w:rsid w:val="00915A48"/>
    <w:rsid w:val="009164E2"/>
    <w:rsid w:val="009165B7"/>
    <w:rsid w:val="009172C2"/>
    <w:rsid w:val="00917B1C"/>
    <w:rsid w:val="0092031B"/>
    <w:rsid w:val="0092060B"/>
    <w:rsid w:val="00920EF2"/>
    <w:rsid w:val="009210D1"/>
    <w:rsid w:val="0092162E"/>
    <w:rsid w:val="0092252B"/>
    <w:rsid w:val="00922977"/>
    <w:rsid w:val="00922A8E"/>
    <w:rsid w:val="00922D1D"/>
    <w:rsid w:val="009232B9"/>
    <w:rsid w:val="0092472C"/>
    <w:rsid w:val="00924974"/>
    <w:rsid w:val="00924C80"/>
    <w:rsid w:val="00925028"/>
    <w:rsid w:val="00925410"/>
    <w:rsid w:val="009256A9"/>
    <w:rsid w:val="00925B35"/>
    <w:rsid w:val="00925E62"/>
    <w:rsid w:val="00930308"/>
    <w:rsid w:val="009303EA"/>
    <w:rsid w:val="00931127"/>
    <w:rsid w:val="00931AF9"/>
    <w:rsid w:val="00931D93"/>
    <w:rsid w:val="00931DD0"/>
    <w:rsid w:val="00932C02"/>
    <w:rsid w:val="00934170"/>
    <w:rsid w:val="00934466"/>
    <w:rsid w:val="00935B62"/>
    <w:rsid w:val="00936268"/>
    <w:rsid w:val="009362F8"/>
    <w:rsid w:val="00936A5F"/>
    <w:rsid w:val="00940795"/>
    <w:rsid w:val="00940B9A"/>
    <w:rsid w:val="0094144D"/>
    <w:rsid w:val="00941822"/>
    <w:rsid w:val="00943D6B"/>
    <w:rsid w:val="009450EC"/>
    <w:rsid w:val="00945DD7"/>
    <w:rsid w:val="0094724B"/>
    <w:rsid w:val="009504DB"/>
    <w:rsid w:val="00951359"/>
    <w:rsid w:val="009516A3"/>
    <w:rsid w:val="00951E5D"/>
    <w:rsid w:val="00951E62"/>
    <w:rsid w:val="009527BD"/>
    <w:rsid w:val="009537D9"/>
    <w:rsid w:val="00953C6B"/>
    <w:rsid w:val="009544F5"/>
    <w:rsid w:val="00954E91"/>
    <w:rsid w:val="009553DE"/>
    <w:rsid w:val="0095545F"/>
    <w:rsid w:val="00955B90"/>
    <w:rsid w:val="0095628A"/>
    <w:rsid w:val="00961624"/>
    <w:rsid w:val="00962D9B"/>
    <w:rsid w:val="00964806"/>
    <w:rsid w:val="00964BAB"/>
    <w:rsid w:val="00964CCC"/>
    <w:rsid w:val="009652D1"/>
    <w:rsid w:val="0096589F"/>
    <w:rsid w:val="00966981"/>
    <w:rsid w:val="00970276"/>
    <w:rsid w:val="00970F44"/>
    <w:rsid w:val="00971151"/>
    <w:rsid w:val="00971B4F"/>
    <w:rsid w:val="009726FB"/>
    <w:rsid w:val="00972C8B"/>
    <w:rsid w:val="00973F5F"/>
    <w:rsid w:val="00974C38"/>
    <w:rsid w:val="00974CEF"/>
    <w:rsid w:val="00974DE7"/>
    <w:rsid w:val="00976224"/>
    <w:rsid w:val="0097649F"/>
    <w:rsid w:val="009772D3"/>
    <w:rsid w:val="00977951"/>
    <w:rsid w:val="00977B63"/>
    <w:rsid w:val="00977E83"/>
    <w:rsid w:val="0098076C"/>
    <w:rsid w:val="009808C3"/>
    <w:rsid w:val="00980C3F"/>
    <w:rsid w:val="00982321"/>
    <w:rsid w:val="00982D55"/>
    <w:rsid w:val="00982DDD"/>
    <w:rsid w:val="00983A8D"/>
    <w:rsid w:val="00985CB6"/>
    <w:rsid w:val="00987B85"/>
    <w:rsid w:val="00990209"/>
    <w:rsid w:val="0099031E"/>
    <w:rsid w:val="00990E5A"/>
    <w:rsid w:val="00991037"/>
    <w:rsid w:val="009911CE"/>
    <w:rsid w:val="00992D16"/>
    <w:rsid w:val="009930F4"/>
    <w:rsid w:val="0099353E"/>
    <w:rsid w:val="009939A0"/>
    <w:rsid w:val="0099408A"/>
    <w:rsid w:val="00994B8D"/>
    <w:rsid w:val="009955C1"/>
    <w:rsid w:val="00995FC9"/>
    <w:rsid w:val="00996950"/>
    <w:rsid w:val="009979C9"/>
    <w:rsid w:val="00997B24"/>
    <w:rsid w:val="009A127E"/>
    <w:rsid w:val="009A1424"/>
    <w:rsid w:val="009A16C6"/>
    <w:rsid w:val="009A18C5"/>
    <w:rsid w:val="009A2926"/>
    <w:rsid w:val="009A2C00"/>
    <w:rsid w:val="009A361E"/>
    <w:rsid w:val="009A37EA"/>
    <w:rsid w:val="009A3940"/>
    <w:rsid w:val="009A4C43"/>
    <w:rsid w:val="009A5AD0"/>
    <w:rsid w:val="009A7303"/>
    <w:rsid w:val="009B114F"/>
    <w:rsid w:val="009B11D9"/>
    <w:rsid w:val="009B204E"/>
    <w:rsid w:val="009B255D"/>
    <w:rsid w:val="009B29D0"/>
    <w:rsid w:val="009B3536"/>
    <w:rsid w:val="009B3EE9"/>
    <w:rsid w:val="009B3EF5"/>
    <w:rsid w:val="009B565C"/>
    <w:rsid w:val="009B5C59"/>
    <w:rsid w:val="009B5EEC"/>
    <w:rsid w:val="009B65C4"/>
    <w:rsid w:val="009B6B5D"/>
    <w:rsid w:val="009B7D6E"/>
    <w:rsid w:val="009C0F32"/>
    <w:rsid w:val="009C282A"/>
    <w:rsid w:val="009C3D5D"/>
    <w:rsid w:val="009C3EE5"/>
    <w:rsid w:val="009C4700"/>
    <w:rsid w:val="009C50E4"/>
    <w:rsid w:val="009C6953"/>
    <w:rsid w:val="009C6FCE"/>
    <w:rsid w:val="009C74E8"/>
    <w:rsid w:val="009C7733"/>
    <w:rsid w:val="009C7992"/>
    <w:rsid w:val="009D0480"/>
    <w:rsid w:val="009D137A"/>
    <w:rsid w:val="009D14E9"/>
    <w:rsid w:val="009D1AF7"/>
    <w:rsid w:val="009D1D63"/>
    <w:rsid w:val="009D3918"/>
    <w:rsid w:val="009D3BE4"/>
    <w:rsid w:val="009D3D1A"/>
    <w:rsid w:val="009D597A"/>
    <w:rsid w:val="009D60B1"/>
    <w:rsid w:val="009D7240"/>
    <w:rsid w:val="009D77F5"/>
    <w:rsid w:val="009D7D74"/>
    <w:rsid w:val="009E0507"/>
    <w:rsid w:val="009E0537"/>
    <w:rsid w:val="009E057A"/>
    <w:rsid w:val="009E09CD"/>
    <w:rsid w:val="009E296B"/>
    <w:rsid w:val="009E2DC4"/>
    <w:rsid w:val="009E2ECC"/>
    <w:rsid w:val="009E30A7"/>
    <w:rsid w:val="009E3333"/>
    <w:rsid w:val="009E3572"/>
    <w:rsid w:val="009E46E4"/>
    <w:rsid w:val="009E4BA5"/>
    <w:rsid w:val="009E5282"/>
    <w:rsid w:val="009E5A64"/>
    <w:rsid w:val="009E60BA"/>
    <w:rsid w:val="009E653A"/>
    <w:rsid w:val="009F05D5"/>
    <w:rsid w:val="009F1852"/>
    <w:rsid w:val="009F559F"/>
    <w:rsid w:val="009F6844"/>
    <w:rsid w:val="009F7594"/>
    <w:rsid w:val="009F776C"/>
    <w:rsid w:val="009F7FA6"/>
    <w:rsid w:val="00A00E48"/>
    <w:rsid w:val="00A019BE"/>
    <w:rsid w:val="00A023A8"/>
    <w:rsid w:val="00A0343C"/>
    <w:rsid w:val="00A03725"/>
    <w:rsid w:val="00A047A0"/>
    <w:rsid w:val="00A05726"/>
    <w:rsid w:val="00A07474"/>
    <w:rsid w:val="00A11154"/>
    <w:rsid w:val="00A114CE"/>
    <w:rsid w:val="00A11577"/>
    <w:rsid w:val="00A12558"/>
    <w:rsid w:val="00A1320D"/>
    <w:rsid w:val="00A15280"/>
    <w:rsid w:val="00A16055"/>
    <w:rsid w:val="00A165DC"/>
    <w:rsid w:val="00A16EEB"/>
    <w:rsid w:val="00A17927"/>
    <w:rsid w:val="00A204A5"/>
    <w:rsid w:val="00A204F8"/>
    <w:rsid w:val="00A20845"/>
    <w:rsid w:val="00A20C1E"/>
    <w:rsid w:val="00A215EE"/>
    <w:rsid w:val="00A2396A"/>
    <w:rsid w:val="00A23ADA"/>
    <w:rsid w:val="00A24467"/>
    <w:rsid w:val="00A248D2"/>
    <w:rsid w:val="00A2558C"/>
    <w:rsid w:val="00A26B07"/>
    <w:rsid w:val="00A27187"/>
    <w:rsid w:val="00A3010D"/>
    <w:rsid w:val="00A32298"/>
    <w:rsid w:val="00A32490"/>
    <w:rsid w:val="00A32EDE"/>
    <w:rsid w:val="00A34544"/>
    <w:rsid w:val="00A35565"/>
    <w:rsid w:val="00A364FD"/>
    <w:rsid w:val="00A36D55"/>
    <w:rsid w:val="00A36F40"/>
    <w:rsid w:val="00A40161"/>
    <w:rsid w:val="00A401C1"/>
    <w:rsid w:val="00A40700"/>
    <w:rsid w:val="00A41120"/>
    <w:rsid w:val="00A41ABF"/>
    <w:rsid w:val="00A41ED6"/>
    <w:rsid w:val="00A42141"/>
    <w:rsid w:val="00A42310"/>
    <w:rsid w:val="00A4329C"/>
    <w:rsid w:val="00A432C7"/>
    <w:rsid w:val="00A440ED"/>
    <w:rsid w:val="00A44106"/>
    <w:rsid w:val="00A44CF4"/>
    <w:rsid w:val="00A45F5D"/>
    <w:rsid w:val="00A500F9"/>
    <w:rsid w:val="00A508AF"/>
    <w:rsid w:val="00A5099E"/>
    <w:rsid w:val="00A5183D"/>
    <w:rsid w:val="00A52381"/>
    <w:rsid w:val="00A52CAF"/>
    <w:rsid w:val="00A530A7"/>
    <w:rsid w:val="00A5468B"/>
    <w:rsid w:val="00A54A56"/>
    <w:rsid w:val="00A55529"/>
    <w:rsid w:val="00A556D8"/>
    <w:rsid w:val="00A55A3B"/>
    <w:rsid w:val="00A5728E"/>
    <w:rsid w:val="00A57B86"/>
    <w:rsid w:val="00A60A7A"/>
    <w:rsid w:val="00A615AE"/>
    <w:rsid w:val="00A61602"/>
    <w:rsid w:val="00A62A88"/>
    <w:rsid w:val="00A62B64"/>
    <w:rsid w:val="00A62C41"/>
    <w:rsid w:val="00A635A0"/>
    <w:rsid w:val="00A652B8"/>
    <w:rsid w:val="00A652DB"/>
    <w:rsid w:val="00A66E8F"/>
    <w:rsid w:val="00A6724B"/>
    <w:rsid w:val="00A6737A"/>
    <w:rsid w:val="00A673A8"/>
    <w:rsid w:val="00A70C4D"/>
    <w:rsid w:val="00A71469"/>
    <w:rsid w:val="00A7146D"/>
    <w:rsid w:val="00A729E2"/>
    <w:rsid w:val="00A73645"/>
    <w:rsid w:val="00A736CA"/>
    <w:rsid w:val="00A7458F"/>
    <w:rsid w:val="00A74B96"/>
    <w:rsid w:val="00A7535E"/>
    <w:rsid w:val="00A75866"/>
    <w:rsid w:val="00A758F2"/>
    <w:rsid w:val="00A759E6"/>
    <w:rsid w:val="00A76A22"/>
    <w:rsid w:val="00A774AF"/>
    <w:rsid w:val="00A77619"/>
    <w:rsid w:val="00A77FBA"/>
    <w:rsid w:val="00A806E2"/>
    <w:rsid w:val="00A81416"/>
    <w:rsid w:val="00A81B00"/>
    <w:rsid w:val="00A820E0"/>
    <w:rsid w:val="00A826FE"/>
    <w:rsid w:val="00A8273A"/>
    <w:rsid w:val="00A82A29"/>
    <w:rsid w:val="00A837F9"/>
    <w:rsid w:val="00A85522"/>
    <w:rsid w:val="00A86E52"/>
    <w:rsid w:val="00A87D06"/>
    <w:rsid w:val="00A91842"/>
    <w:rsid w:val="00A92EF1"/>
    <w:rsid w:val="00A92FDD"/>
    <w:rsid w:val="00A9396C"/>
    <w:rsid w:val="00A93CEC"/>
    <w:rsid w:val="00A94A78"/>
    <w:rsid w:val="00A95BF4"/>
    <w:rsid w:val="00A964F5"/>
    <w:rsid w:val="00A96D96"/>
    <w:rsid w:val="00A96E56"/>
    <w:rsid w:val="00A97A03"/>
    <w:rsid w:val="00A97A6A"/>
    <w:rsid w:val="00A97BD6"/>
    <w:rsid w:val="00A97E84"/>
    <w:rsid w:val="00A97F77"/>
    <w:rsid w:val="00AA2486"/>
    <w:rsid w:val="00AA3A08"/>
    <w:rsid w:val="00AA3AA1"/>
    <w:rsid w:val="00AA4983"/>
    <w:rsid w:val="00AA5995"/>
    <w:rsid w:val="00AA5A5D"/>
    <w:rsid w:val="00AA5D59"/>
    <w:rsid w:val="00AA69A9"/>
    <w:rsid w:val="00AA6C80"/>
    <w:rsid w:val="00AA6F30"/>
    <w:rsid w:val="00AB1A39"/>
    <w:rsid w:val="00AB2C66"/>
    <w:rsid w:val="00AB2DF3"/>
    <w:rsid w:val="00AB4809"/>
    <w:rsid w:val="00AB4F25"/>
    <w:rsid w:val="00AB5264"/>
    <w:rsid w:val="00AB5B5B"/>
    <w:rsid w:val="00AB611B"/>
    <w:rsid w:val="00AB768A"/>
    <w:rsid w:val="00AC0B36"/>
    <w:rsid w:val="00AC27DF"/>
    <w:rsid w:val="00AC3B9A"/>
    <w:rsid w:val="00AC3EE0"/>
    <w:rsid w:val="00AC4DD9"/>
    <w:rsid w:val="00AC59D6"/>
    <w:rsid w:val="00AC5F83"/>
    <w:rsid w:val="00AC6847"/>
    <w:rsid w:val="00AC697F"/>
    <w:rsid w:val="00AC6AB1"/>
    <w:rsid w:val="00AC6B7D"/>
    <w:rsid w:val="00AD0D80"/>
    <w:rsid w:val="00AD15CF"/>
    <w:rsid w:val="00AD1961"/>
    <w:rsid w:val="00AD3378"/>
    <w:rsid w:val="00AD350F"/>
    <w:rsid w:val="00AD385A"/>
    <w:rsid w:val="00AD3EE1"/>
    <w:rsid w:val="00AD4091"/>
    <w:rsid w:val="00AD58F5"/>
    <w:rsid w:val="00AD5E7A"/>
    <w:rsid w:val="00AD5F7A"/>
    <w:rsid w:val="00AD62DF"/>
    <w:rsid w:val="00AD6C23"/>
    <w:rsid w:val="00AD6EB6"/>
    <w:rsid w:val="00AD71F2"/>
    <w:rsid w:val="00AE1515"/>
    <w:rsid w:val="00AE1CCA"/>
    <w:rsid w:val="00AE26A7"/>
    <w:rsid w:val="00AE2864"/>
    <w:rsid w:val="00AE3C2B"/>
    <w:rsid w:val="00AE4559"/>
    <w:rsid w:val="00AE4A05"/>
    <w:rsid w:val="00AE4FDC"/>
    <w:rsid w:val="00AE5CB9"/>
    <w:rsid w:val="00AE5EEE"/>
    <w:rsid w:val="00AE6687"/>
    <w:rsid w:val="00AE714E"/>
    <w:rsid w:val="00AE776A"/>
    <w:rsid w:val="00AE7861"/>
    <w:rsid w:val="00AE7C72"/>
    <w:rsid w:val="00AF005D"/>
    <w:rsid w:val="00AF08BD"/>
    <w:rsid w:val="00AF185C"/>
    <w:rsid w:val="00AF26D0"/>
    <w:rsid w:val="00AF285D"/>
    <w:rsid w:val="00AF29FC"/>
    <w:rsid w:val="00AF2E36"/>
    <w:rsid w:val="00AF2F0E"/>
    <w:rsid w:val="00AF4CFF"/>
    <w:rsid w:val="00AF5EE1"/>
    <w:rsid w:val="00AF64F9"/>
    <w:rsid w:val="00AF6FBA"/>
    <w:rsid w:val="00AF7CCB"/>
    <w:rsid w:val="00B01046"/>
    <w:rsid w:val="00B019E9"/>
    <w:rsid w:val="00B02167"/>
    <w:rsid w:val="00B02822"/>
    <w:rsid w:val="00B034EA"/>
    <w:rsid w:val="00B03687"/>
    <w:rsid w:val="00B03868"/>
    <w:rsid w:val="00B05B42"/>
    <w:rsid w:val="00B066A4"/>
    <w:rsid w:val="00B06A7A"/>
    <w:rsid w:val="00B1035E"/>
    <w:rsid w:val="00B1198C"/>
    <w:rsid w:val="00B1326A"/>
    <w:rsid w:val="00B15C86"/>
    <w:rsid w:val="00B16EEC"/>
    <w:rsid w:val="00B20948"/>
    <w:rsid w:val="00B2116A"/>
    <w:rsid w:val="00B21AB3"/>
    <w:rsid w:val="00B21AD4"/>
    <w:rsid w:val="00B22F41"/>
    <w:rsid w:val="00B230F8"/>
    <w:rsid w:val="00B24CD2"/>
    <w:rsid w:val="00B24D15"/>
    <w:rsid w:val="00B27491"/>
    <w:rsid w:val="00B30312"/>
    <w:rsid w:val="00B30B97"/>
    <w:rsid w:val="00B30DE5"/>
    <w:rsid w:val="00B313CD"/>
    <w:rsid w:val="00B33614"/>
    <w:rsid w:val="00B33705"/>
    <w:rsid w:val="00B33878"/>
    <w:rsid w:val="00B3458B"/>
    <w:rsid w:val="00B35BA1"/>
    <w:rsid w:val="00B366E4"/>
    <w:rsid w:val="00B37584"/>
    <w:rsid w:val="00B403F2"/>
    <w:rsid w:val="00B40ABE"/>
    <w:rsid w:val="00B40FEE"/>
    <w:rsid w:val="00B418F8"/>
    <w:rsid w:val="00B433B1"/>
    <w:rsid w:val="00B44025"/>
    <w:rsid w:val="00B445CE"/>
    <w:rsid w:val="00B44B4E"/>
    <w:rsid w:val="00B45087"/>
    <w:rsid w:val="00B4736E"/>
    <w:rsid w:val="00B4759E"/>
    <w:rsid w:val="00B47D3F"/>
    <w:rsid w:val="00B50506"/>
    <w:rsid w:val="00B51250"/>
    <w:rsid w:val="00B515EA"/>
    <w:rsid w:val="00B51D9B"/>
    <w:rsid w:val="00B51ECC"/>
    <w:rsid w:val="00B52797"/>
    <w:rsid w:val="00B53716"/>
    <w:rsid w:val="00B538DA"/>
    <w:rsid w:val="00B53B1D"/>
    <w:rsid w:val="00B5471B"/>
    <w:rsid w:val="00B54BE9"/>
    <w:rsid w:val="00B54F3C"/>
    <w:rsid w:val="00B555BF"/>
    <w:rsid w:val="00B5587C"/>
    <w:rsid w:val="00B55F51"/>
    <w:rsid w:val="00B56054"/>
    <w:rsid w:val="00B572F2"/>
    <w:rsid w:val="00B60E2F"/>
    <w:rsid w:val="00B6126B"/>
    <w:rsid w:val="00B6133B"/>
    <w:rsid w:val="00B6197E"/>
    <w:rsid w:val="00B620AB"/>
    <w:rsid w:val="00B6220C"/>
    <w:rsid w:val="00B63E2D"/>
    <w:rsid w:val="00B64751"/>
    <w:rsid w:val="00B65944"/>
    <w:rsid w:val="00B66C9E"/>
    <w:rsid w:val="00B66F76"/>
    <w:rsid w:val="00B675D8"/>
    <w:rsid w:val="00B6799E"/>
    <w:rsid w:val="00B67C11"/>
    <w:rsid w:val="00B67D4A"/>
    <w:rsid w:val="00B71003"/>
    <w:rsid w:val="00B71D02"/>
    <w:rsid w:val="00B725AB"/>
    <w:rsid w:val="00B72CE0"/>
    <w:rsid w:val="00B73006"/>
    <w:rsid w:val="00B744BC"/>
    <w:rsid w:val="00B7484A"/>
    <w:rsid w:val="00B756AB"/>
    <w:rsid w:val="00B75ABA"/>
    <w:rsid w:val="00B77391"/>
    <w:rsid w:val="00B77914"/>
    <w:rsid w:val="00B81538"/>
    <w:rsid w:val="00B831DA"/>
    <w:rsid w:val="00B832AE"/>
    <w:rsid w:val="00B837DA"/>
    <w:rsid w:val="00B8425E"/>
    <w:rsid w:val="00B846EE"/>
    <w:rsid w:val="00B84CD0"/>
    <w:rsid w:val="00B851BD"/>
    <w:rsid w:val="00B85EC8"/>
    <w:rsid w:val="00B87D32"/>
    <w:rsid w:val="00B87FF1"/>
    <w:rsid w:val="00B90252"/>
    <w:rsid w:val="00B9026F"/>
    <w:rsid w:val="00B9058A"/>
    <w:rsid w:val="00B9071F"/>
    <w:rsid w:val="00B90720"/>
    <w:rsid w:val="00B915AE"/>
    <w:rsid w:val="00B92EF7"/>
    <w:rsid w:val="00B94B26"/>
    <w:rsid w:val="00B94DFE"/>
    <w:rsid w:val="00B94EA3"/>
    <w:rsid w:val="00B94EA9"/>
    <w:rsid w:val="00B9531F"/>
    <w:rsid w:val="00B96512"/>
    <w:rsid w:val="00B9653B"/>
    <w:rsid w:val="00B96619"/>
    <w:rsid w:val="00B97120"/>
    <w:rsid w:val="00B973EF"/>
    <w:rsid w:val="00B97B35"/>
    <w:rsid w:val="00B97D63"/>
    <w:rsid w:val="00BA0403"/>
    <w:rsid w:val="00BA1838"/>
    <w:rsid w:val="00BA1915"/>
    <w:rsid w:val="00BA1EEF"/>
    <w:rsid w:val="00BA25DA"/>
    <w:rsid w:val="00BA322F"/>
    <w:rsid w:val="00BA3553"/>
    <w:rsid w:val="00BA3623"/>
    <w:rsid w:val="00BA3A9F"/>
    <w:rsid w:val="00BA41B5"/>
    <w:rsid w:val="00BA47BA"/>
    <w:rsid w:val="00BA51D4"/>
    <w:rsid w:val="00BA5A53"/>
    <w:rsid w:val="00BA6082"/>
    <w:rsid w:val="00BA60D2"/>
    <w:rsid w:val="00BA69E7"/>
    <w:rsid w:val="00BB1992"/>
    <w:rsid w:val="00BB2478"/>
    <w:rsid w:val="00BB2BB0"/>
    <w:rsid w:val="00BB2FAB"/>
    <w:rsid w:val="00BB42AC"/>
    <w:rsid w:val="00BB4710"/>
    <w:rsid w:val="00BB49BE"/>
    <w:rsid w:val="00BB5684"/>
    <w:rsid w:val="00BB5A26"/>
    <w:rsid w:val="00BB64F0"/>
    <w:rsid w:val="00BB6C5C"/>
    <w:rsid w:val="00BB6EBE"/>
    <w:rsid w:val="00BB6F4E"/>
    <w:rsid w:val="00BC01B2"/>
    <w:rsid w:val="00BC059B"/>
    <w:rsid w:val="00BC257E"/>
    <w:rsid w:val="00BC3DC6"/>
    <w:rsid w:val="00BC4299"/>
    <w:rsid w:val="00BC4AFC"/>
    <w:rsid w:val="00BC4B9A"/>
    <w:rsid w:val="00BC550C"/>
    <w:rsid w:val="00BC5B4C"/>
    <w:rsid w:val="00BC62D5"/>
    <w:rsid w:val="00BC6ADF"/>
    <w:rsid w:val="00BC6DE1"/>
    <w:rsid w:val="00BC71FC"/>
    <w:rsid w:val="00BC756E"/>
    <w:rsid w:val="00BD1995"/>
    <w:rsid w:val="00BD1E13"/>
    <w:rsid w:val="00BD241D"/>
    <w:rsid w:val="00BD4C70"/>
    <w:rsid w:val="00BD4D59"/>
    <w:rsid w:val="00BD52AA"/>
    <w:rsid w:val="00BD545A"/>
    <w:rsid w:val="00BD5B74"/>
    <w:rsid w:val="00BD6F57"/>
    <w:rsid w:val="00BD7AFF"/>
    <w:rsid w:val="00BE0611"/>
    <w:rsid w:val="00BE0823"/>
    <w:rsid w:val="00BE122C"/>
    <w:rsid w:val="00BE230C"/>
    <w:rsid w:val="00BE2FEF"/>
    <w:rsid w:val="00BE3846"/>
    <w:rsid w:val="00BE74C8"/>
    <w:rsid w:val="00BE74CF"/>
    <w:rsid w:val="00BF3135"/>
    <w:rsid w:val="00BF31E7"/>
    <w:rsid w:val="00BF4BCF"/>
    <w:rsid w:val="00BF5EA9"/>
    <w:rsid w:val="00BF63C4"/>
    <w:rsid w:val="00BF6B8C"/>
    <w:rsid w:val="00BF7A60"/>
    <w:rsid w:val="00BF7BE4"/>
    <w:rsid w:val="00C01703"/>
    <w:rsid w:val="00C02F5F"/>
    <w:rsid w:val="00C046CD"/>
    <w:rsid w:val="00C05FF9"/>
    <w:rsid w:val="00C06C4E"/>
    <w:rsid w:val="00C070F0"/>
    <w:rsid w:val="00C1004C"/>
    <w:rsid w:val="00C10219"/>
    <w:rsid w:val="00C119CF"/>
    <w:rsid w:val="00C120F3"/>
    <w:rsid w:val="00C13211"/>
    <w:rsid w:val="00C13B0D"/>
    <w:rsid w:val="00C13ED5"/>
    <w:rsid w:val="00C14B39"/>
    <w:rsid w:val="00C151B6"/>
    <w:rsid w:val="00C15D89"/>
    <w:rsid w:val="00C15E3F"/>
    <w:rsid w:val="00C16108"/>
    <w:rsid w:val="00C16806"/>
    <w:rsid w:val="00C16C86"/>
    <w:rsid w:val="00C177E1"/>
    <w:rsid w:val="00C202FE"/>
    <w:rsid w:val="00C2102D"/>
    <w:rsid w:val="00C211F4"/>
    <w:rsid w:val="00C222C7"/>
    <w:rsid w:val="00C242F7"/>
    <w:rsid w:val="00C25A3E"/>
    <w:rsid w:val="00C27547"/>
    <w:rsid w:val="00C32517"/>
    <w:rsid w:val="00C335C2"/>
    <w:rsid w:val="00C33E4A"/>
    <w:rsid w:val="00C3504E"/>
    <w:rsid w:val="00C35494"/>
    <w:rsid w:val="00C35E3B"/>
    <w:rsid w:val="00C366E5"/>
    <w:rsid w:val="00C3696E"/>
    <w:rsid w:val="00C370EB"/>
    <w:rsid w:val="00C3726D"/>
    <w:rsid w:val="00C37427"/>
    <w:rsid w:val="00C4024A"/>
    <w:rsid w:val="00C4043B"/>
    <w:rsid w:val="00C40BB4"/>
    <w:rsid w:val="00C41E11"/>
    <w:rsid w:val="00C428C4"/>
    <w:rsid w:val="00C430A6"/>
    <w:rsid w:val="00C43142"/>
    <w:rsid w:val="00C44391"/>
    <w:rsid w:val="00C4464C"/>
    <w:rsid w:val="00C44D38"/>
    <w:rsid w:val="00C46F4D"/>
    <w:rsid w:val="00C500C0"/>
    <w:rsid w:val="00C50D26"/>
    <w:rsid w:val="00C51B14"/>
    <w:rsid w:val="00C51D97"/>
    <w:rsid w:val="00C52179"/>
    <w:rsid w:val="00C52681"/>
    <w:rsid w:val="00C528CD"/>
    <w:rsid w:val="00C533B8"/>
    <w:rsid w:val="00C540F1"/>
    <w:rsid w:val="00C54E6B"/>
    <w:rsid w:val="00C56BAD"/>
    <w:rsid w:val="00C5772E"/>
    <w:rsid w:val="00C57A3D"/>
    <w:rsid w:val="00C60060"/>
    <w:rsid w:val="00C6167B"/>
    <w:rsid w:val="00C61799"/>
    <w:rsid w:val="00C61E7D"/>
    <w:rsid w:val="00C62028"/>
    <w:rsid w:val="00C630FF"/>
    <w:rsid w:val="00C63582"/>
    <w:rsid w:val="00C65567"/>
    <w:rsid w:val="00C65D9D"/>
    <w:rsid w:val="00C66C2D"/>
    <w:rsid w:val="00C67295"/>
    <w:rsid w:val="00C678F6"/>
    <w:rsid w:val="00C7081D"/>
    <w:rsid w:val="00C70B14"/>
    <w:rsid w:val="00C7167D"/>
    <w:rsid w:val="00C72422"/>
    <w:rsid w:val="00C738CF"/>
    <w:rsid w:val="00C73DFB"/>
    <w:rsid w:val="00C73FEA"/>
    <w:rsid w:val="00C7423F"/>
    <w:rsid w:val="00C74861"/>
    <w:rsid w:val="00C74DE7"/>
    <w:rsid w:val="00C74ED6"/>
    <w:rsid w:val="00C74F77"/>
    <w:rsid w:val="00C7700C"/>
    <w:rsid w:val="00C803F9"/>
    <w:rsid w:val="00C80CCE"/>
    <w:rsid w:val="00C81A44"/>
    <w:rsid w:val="00C8284F"/>
    <w:rsid w:val="00C828A9"/>
    <w:rsid w:val="00C839F5"/>
    <w:rsid w:val="00C83D34"/>
    <w:rsid w:val="00C83F33"/>
    <w:rsid w:val="00C84886"/>
    <w:rsid w:val="00C8493A"/>
    <w:rsid w:val="00C84CC8"/>
    <w:rsid w:val="00C852F3"/>
    <w:rsid w:val="00C85999"/>
    <w:rsid w:val="00C85FFA"/>
    <w:rsid w:val="00C86238"/>
    <w:rsid w:val="00C86374"/>
    <w:rsid w:val="00C86609"/>
    <w:rsid w:val="00C86D70"/>
    <w:rsid w:val="00C87ECE"/>
    <w:rsid w:val="00C91154"/>
    <w:rsid w:val="00C91AEE"/>
    <w:rsid w:val="00C946FD"/>
    <w:rsid w:val="00C947C4"/>
    <w:rsid w:val="00C96A64"/>
    <w:rsid w:val="00C96F33"/>
    <w:rsid w:val="00C97BFD"/>
    <w:rsid w:val="00CA0753"/>
    <w:rsid w:val="00CA08F3"/>
    <w:rsid w:val="00CA275B"/>
    <w:rsid w:val="00CA5172"/>
    <w:rsid w:val="00CA523A"/>
    <w:rsid w:val="00CA5B14"/>
    <w:rsid w:val="00CA6B1E"/>
    <w:rsid w:val="00CA7207"/>
    <w:rsid w:val="00CA747A"/>
    <w:rsid w:val="00CA7AB7"/>
    <w:rsid w:val="00CB1B28"/>
    <w:rsid w:val="00CB22C4"/>
    <w:rsid w:val="00CB2938"/>
    <w:rsid w:val="00CB3F02"/>
    <w:rsid w:val="00CB4354"/>
    <w:rsid w:val="00CB5980"/>
    <w:rsid w:val="00CB5AEA"/>
    <w:rsid w:val="00CB649F"/>
    <w:rsid w:val="00CB6905"/>
    <w:rsid w:val="00CB73D5"/>
    <w:rsid w:val="00CC02F0"/>
    <w:rsid w:val="00CC040D"/>
    <w:rsid w:val="00CC169C"/>
    <w:rsid w:val="00CC1991"/>
    <w:rsid w:val="00CC1B78"/>
    <w:rsid w:val="00CC2D94"/>
    <w:rsid w:val="00CC2E3F"/>
    <w:rsid w:val="00CC3068"/>
    <w:rsid w:val="00CC376C"/>
    <w:rsid w:val="00CC37FA"/>
    <w:rsid w:val="00CC5EEA"/>
    <w:rsid w:val="00CC7678"/>
    <w:rsid w:val="00CC7A4A"/>
    <w:rsid w:val="00CC7E89"/>
    <w:rsid w:val="00CD07DD"/>
    <w:rsid w:val="00CD180A"/>
    <w:rsid w:val="00CD34ED"/>
    <w:rsid w:val="00CD3FEA"/>
    <w:rsid w:val="00CD556D"/>
    <w:rsid w:val="00CD5739"/>
    <w:rsid w:val="00CD5EA5"/>
    <w:rsid w:val="00CD6760"/>
    <w:rsid w:val="00CD6F2C"/>
    <w:rsid w:val="00CD765B"/>
    <w:rsid w:val="00CD7E54"/>
    <w:rsid w:val="00CE0487"/>
    <w:rsid w:val="00CE0AEA"/>
    <w:rsid w:val="00CE0D7E"/>
    <w:rsid w:val="00CE0E07"/>
    <w:rsid w:val="00CE146D"/>
    <w:rsid w:val="00CE1E2B"/>
    <w:rsid w:val="00CE2573"/>
    <w:rsid w:val="00CE2FF6"/>
    <w:rsid w:val="00CE49E4"/>
    <w:rsid w:val="00CE4C0E"/>
    <w:rsid w:val="00CE51AE"/>
    <w:rsid w:val="00CE62DF"/>
    <w:rsid w:val="00CE6ABC"/>
    <w:rsid w:val="00CE7061"/>
    <w:rsid w:val="00CE7092"/>
    <w:rsid w:val="00CE726E"/>
    <w:rsid w:val="00CE76AC"/>
    <w:rsid w:val="00CE79DC"/>
    <w:rsid w:val="00CF016C"/>
    <w:rsid w:val="00CF0750"/>
    <w:rsid w:val="00CF108C"/>
    <w:rsid w:val="00CF13A1"/>
    <w:rsid w:val="00CF20CA"/>
    <w:rsid w:val="00CF2406"/>
    <w:rsid w:val="00CF2B0F"/>
    <w:rsid w:val="00CF318B"/>
    <w:rsid w:val="00CF362A"/>
    <w:rsid w:val="00CF4D2A"/>
    <w:rsid w:val="00CF5150"/>
    <w:rsid w:val="00CF6373"/>
    <w:rsid w:val="00CF63E9"/>
    <w:rsid w:val="00CF769C"/>
    <w:rsid w:val="00CF775E"/>
    <w:rsid w:val="00D003B3"/>
    <w:rsid w:val="00D0157D"/>
    <w:rsid w:val="00D01790"/>
    <w:rsid w:val="00D0343D"/>
    <w:rsid w:val="00D03AD9"/>
    <w:rsid w:val="00D045B1"/>
    <w:rsid w:val="00D046F6"/>
    <w:rsid w:val="00D04F41"/>
    <w:rsid w:val="00D057ED"/>
    <w:rsid w:val="00D058D0"/>
    <w:rsid w:val="00D06E81"/>
    <w:rsid w:val="00D07C59"/>
    <w:rsid w:val="00D10EAB"/>
    <w:rsid w:val="00D11B4F"/>
    <w:rsid w:val="00D11F79"/>
    <w:rsid w:val="00D1243F"/>
    <w:rsid w:val="00D129FF"/>
    <w:rsid w:val="00D13B04"/>
    <w:rsid w:val="00D13CF5"/>
    <w:rsid w:val="00D1400B"/>
    <w:rsid w:val="00D15925"/>
    <w:rsid w:val="00D15EA2"/>
    <w:rsid w:val="00D173D7"/>
    <w:rsid w:val="00D1756D"/>
    <w:rsid w:val="00D20657"/>
    <w:rsid w:val="00D21BEE"/>
    <w:rsid w:val="00D22647"/>
    <w:rsid w:val="00D22ECE"/>
    <w:rsid w:val="00D2375C"/>
    <w:rsid w:val="00D246E2"/>
    <w:rsid w:val="00D25E56"/>
    <w:rsid w:val="00D260E1"/>
    <w:rsid w:val="00D2678B"/>
    <w:rsid w:val="00D27DD4"/>
    <w:rsid w:val="00D30878"/>
    <w:rsid w:val="00D30ED4"/>
    <w:rsid w:val="00D31707"/>
    <w:rsid w:val="00D31728"/>
    <w:rsid w:val="00D31CDE"/>
    <w:rsid w:val="00D32116"/>
    <w:rsid w:val="00D32CA9"/>
    <w:rsid w:val="00D337FE"/>
    <w:rsid w:val="00D347E2"/>
    <w:rsid w:val="00D36BA9"/>
    <w:rsid w:val="00D37307"/>
    <w:rsid w:val="00D404A6"/>
    <w:rsid w:val="00D419A7"/>
    <w:rsid w:val="00D424C3"/>
    <w:rsid w:val="00D42C5A"/>
    <w:rsid w:val="00D457D6"/>
    <w:rsid w:val="00D45E00"/>
    <w:rsid w:val="00D47090"/>
    <w:rsid w:val="00D471C2"/>
    <w:rsid w:val="00D4733F"/>
    <w:rsid w:val="00D476DA"/>
    <w:rsid w:val="00D50B26"/>
    <w:rsid w:val="00D50C46"/>
    <w:rsid w:val="00D51311"/>
    <w:rsid w:val="00D518B1"/>
    <w:rsid w:val="00D51D38"/>
    <w:rsid w:val="00D524E4"/>
    <w:rsid w:val="00D5261F"/>
    <w:rsid w:val="00D538B3"/>
    <w:rsid w:val="00D53AC0"/>
    <w:rsid w:val="00D54156"/>
    <w:rsid w:val="00D553EA"/>
    <w:rsid w:val="00D55F0F"/>
    <w:rsid w:val="00D57232"/>
    <w:rsid w:val="00D57BE8"/>
    <w:rsid w:val="00D57E6F"/>
    <w:rsid w:val="00D6076C"/>
    <w:rsid w:val="00D619F6"/>
    <w:rsid w:val="00D620DB"/>
    <w:rsid w:val="00D6267E"/>
    <w:rsid w:val="00D63131"/>
    <w:rsid w:val="00D63945"/>
    <w:rsid w:val="00D63ACC"/>
    <w:rsid w:val="00D63C94"/>
    <w:rsid w:val="00D65145"/>
    <w:rsid w:val="00D67989"/>
    <w:rsid w:val="00D70022"/>
    <w:rsid w:val="00D7017B"/>
    <w:rsid w:val="00D7136F"/>
    <w:rsid w:val="00D71A4A"/>
    <w:rsid w:val="00D71DCE"/>
    <w:rsid w:val="00D72DDA"/>
    <w:rsid w:val="00D73931"/>
    <w:rsid w:val="00D739F3"/>
    <w:rsid w:val="00D73F86"/>
    <w:rsid w:val="00D74B5F"/>
    <w:rsid w:val="00D74D09"/>
    <w:rsid w:val="00D75DB2"/>
    <w:rsid w:val="00D76358"/>
    <w:rsid w:val="00D778DE"/>
    <w:rsid w:val="00D80945"/>
    <w:rsid w:val="00D822B2"/>
    <w:rsid w:val="00D823BF"/>
    <w:rsid w:val="00D8313C"/>
    <w:rsid w:val="00D8355A"/>
    <w:rsid w:val="00D83778"/>
    <w:rsid w:val="00D83B8C"/>
    <w:rsid w:val="00D83C75"/>
    <w:rsid w:val="00D8486B"/>
    <w:rsid w:val="00D8516B"/>
    <w:rsid w:val="00D85C1D"/>
    <w:rsid w:val="00D86AC4"/>
    <w:rsid w:val="00D87D49"/>
    <w:rsid w:val="00D9077E"/>
    <w:rsid w:val="00D90CA3"/>
    <w:rsid w:val="00D910D9"/>
    <w:rsid w:val="00D91339"/>
    <w:rsid w:val="00D914B0"/>
    <w:rsid w:val="00D91AAA"/>
    <w:rsid w:val="00D91ED4"/>
    <w:rsid w:val="00D92A29"/>
    <w:rsid w:val="00D93226"/>
    <w:rsid w:val="00D941D2"/>
    <w:rsid w:val="00D94D05"/>
    <w:rsid w:val="00D95864"/>
    <w:rsid w:val="00D95F92"/>
    <w:rsid w:val="00D965B8"/>
    <w:rsid w:val="00D9742F"/>
    <w:rsid w:val="00DA18A4"/>
    <w:rsid w:val="00DA1B0B"/>
    <w:rsid w:val="00DA1D30"/>
    <w:rsid w:val="00DA2275"/>
    <w:rsid w:val="00DA256C"/>
    <w:rsid w:val="00DA2E5C"/>
    <w:rsid w:val="00DA30CE"/>
    <w:rsid w:val="00DA389D"/>
    <w:rsid w:val="00DA499B"/>
    <w:rsid w:val="00DA636E"/>
    <w:rsid w:val="00DB1FC9"/>
    <w:rsid w:val="00DB2B03"/>
    <w:rsid w:val="00DB2CB0"/>
    <w:rsid w:val="00DB2CCA"/>
    <w:rsid w:val="00DB4750"/>
    <w:rsid w:val="00DB4E55"/>
    <w:rsid w:val="00DB59F8"/>
    <w:rsid w:val="00DB5C9C"/>
    <w:rsid w:val="00DB6228"/>
    <w:rsid w:val="00DB78AC"/>
    <w:rsid w:val="00DB79BC"/>
    <w:rsid w:val="00DC00A7"/>
    <w:rsid w:val="00DC138B"/>
    <w:rsid w:val="00DC2197"/>
    <w:rsid w:val="00DC2422"/>
    <w:rsid w:val="00DC298A"/>
    <w:rsid w:val="00DC3EAD"/>
    <w:rsid w:val="00DC40DE"/>
    <w:rsid w:val="00DC529D"/>
    <w:rsid w:val="00DC55B5"/>
    <w:rsid w:val="00DC6C01"/>
    <w:rsid w:val="00DC7967"/>
    <w:rsid w:val="00DD10AE"/>
    <w:rsid w:val="00DD1E13"/>
    <w:rsid w:val="00DD244E"/>
    <w:rsid w:val="00DD2825"/>
    <w:rsid w:val="00DD3358"/>
    <w:rsid w:val="00DD3C16"/>
    <w:rsid w:val="00DD414C"/>
    <w:rsid w:val="00DD449D"/>
    <w:rsid w:val="00DD5EF4"/>
    <w:rsid w:val="00DD6D4F"/>
    <w:rsid w:val="00DD72B7"/>
    <w:rsid w:val="00DE05D3"/>
    <w:rsid w:val="00DE0C9A"/>
    <w:rsid w:val="00DE1E14"/>
    <w:rsid w:val="00DE2609"/>
    <w:rsid w:val="00DE35B7"/>
    <w:rsid w:val="00DE51E1"/>
    <w:rsid w:val="00DE5F5D"/>
    <w:rsid w:val="00DE683A"/>
    <w:rsid w:val="00DE6A0F"/>
    <w:rsid w:val="00DE6BE5"/>
    <w:rsid w:val="00DE7814"/>
    <w:rsid w:val="00DE7F68"/>
    <w:rsid w:val="00DE7F6D"/>
    <w:rsid w:val="00DF009B"/>
    <w:rsid w:val="00DF011E"/>
    <w:rsid w:val="00DF080B"/>
    <w:rsid w:val="00DF089B"/>
    <w:rsid w:val="00DF09A7"/>
    <w:rsid w:val="00DF17B1"/>
    <w:rsid w:val="00DF2BDD"/>
    <w:rsid w:val="00DF3386"/>
    <w:rsid w:val="00DF3804"/>
    <w:rsid w:val="00DF3928"/>
    <w:rsid w:val="00DF4C53"/>
    <w:rsid w:val="00DF50EC"/>
    <w:rsid w:val="00DF550E"/>
    <w:rsid w:val="00DF5BF3"/>
    <w:rsid w:val="00DF5CA8"/>
    <w:rsid w:val="00DF6308"/>
    <w:rsid w:val="00DF67D2"/>
    <w:rsid w:val="00DF6E0E"/>
    <w:rsid w:val="00DF7186"/>
    <w:rsid w:val="00DF72C7"/>
    <w:rsid w:val="00DF7D0A"/>
    <w:rsid w:val="00E01B22"/>
    <w:rsid w:val="00E030B9"/>
    <w:rsid w:val="00E03678"/>
    <w:rsid w:val="00E05201"/>
    <w:rsid w:val="00E052D5"/>
    <w:rsid w:val="00E054FD"/>
    <w:rsid w:val="00E05635"/>
    <w:rsid w:val="00E0605D"/>
    <w:rsid w:val="00E06067"/>
    <w:rsid w:val="00E06A43"/>
    <w:rsid w:val="00E07393"/>
    <w:rsid w:val="00E07752"/>
    <w:rsid w:val="00E07E4A"/>
    <w:rsid w:val="00E10FAE"/>
    <w:rsid w:val="00E11935"/>
    <w:rsid w:val="00E11BA0"/>
    <w:rsid w:val="00E12385"/>
    <w:rsid w:val="00E13076"/>
    <w:rsid w:val="00E13AF6"/>
    <w:rsid w:val="00E1415C"/>
    <w:rsid w:val="00E14767"/>
    <w:rsid w:val="00E15533"/>
    <w:rsid w:val="00E160F6"/>
    <w:rsid w:val="00E20410"/>
    <w:rsid w:val="00E212E0"/>
    <w:rsid w:val="00E224DC"/>
    <w:rsid w:val="00E225E4"/>
    <w:rsid w:val="00E235A4"/>
    <w:rsid w:val="00E2587D"/>
    <w:rsid w:val="00E259EE"/>
    <w:rsid w:val="00E26618"/>
    <w:rsid w:val="00E276F2"/>
    <w:rsid w:val="00E32EDC"/>
    <w:rsid w:val="00E333B2"/>
    <w:rsid w:val="00E35124"/>
    <w:rsid w:val="00E35466"/>
    <w:rsid w:val="00E354C6"/>
    <w:rsid w:val="00E3567A"/>
    <w:rsid w:val="00E35798"/>
    <w:rsid w:val="00E357CC"/>
    <w:rsid w:val="00E358FD"/>
    <w:rsid w:val="00E35D77"/>
    <w:rsid w:val="00E36191"/>
    <w:rsid w:val="00E36304"/>
    <w:rsid w:val="00E363A6"/>
    <w:rsid w:val="00E402F6"/>
    <w:rsid w:val="00E410EB"/>
    <w:rsid w:val="00E42057"/>
    <w:rsid w:val="00E4497C"/>
    <w:rsid w:val="00E4687F"/>
    <w:rsid w:val="00E46893"/>
    <w:rsid w:val="00E46EC8"/>
    <w:rsid w:val="00E47738"/>
    <w:rsid w:val="00E503B0"/>
    <w:rsid w:val="00E508AF"/>
    <w:rsid w:val="00E50D2B"/>
    <w:rsid w:val="00E50D77"/>
    <w:rsid w:val="00E51955"/>
    <w:rsid w:val="00E522C5"/>
    <w:rsid w:val="00E52408"/>
    <w:rsid w:val="00E52537"/>
    <w:rsid w:val="00E525B0"/>
    <w:rsid w:val="00E52725"/>
    <w:rsid w:val="00E52ADE"/>
    <w:rsid w:val="00E54C9C"/>
    <w:rsid w:val="00E55099"/>
    <w:rsid w:val="00E55166"/>
    <w:rsid w:val="00E55F4C"/>
    <w:rsid w:val="00E56A1C"/>
    <w:rsid w:val="00E621DC"/>
    <w:rsid w:val="00E62877"/>
    <w:rsid w:val="00E63B3D"/>
    <w:rsid w:val="00E648E1"/>
    <w:rsid w:val="00E653E5"/>
    <w:rsid w:val="00E6542E"/>
    <w:rsid w:val="00E6556A"/>
    <w:rsid w:val="00E67433"/>
    <w:rsid w:val="00E679D5"/>
    <w:rsid w:val="00E67A7D"/>
    <w:rsid w:val="00E67FD4"/>
    <w:rsid w:val="00E70C9B"/>
    <w:rsid w:val="00E70D25"/>
    <w:rsid w:val="00E7124B"/>
    <w:rsid w:val="00E71D77"/>
    <w:rsid w:val="00E7298B"/>
    <w:rsid w:val="00E72D48"/>
    <w:rsid w:val="00E72DB1"/>
    <w:rsid w:val="00E72EC6"/>
    <w:rsid w:val="00E7304F"/>
    <w:rsid w:val="00E74A90"/>
    <w:rsid w:val="00E74AF4"/>
    <w:rsid w:val="00E75077"/>
    <w:rsid w:val="00E751C7"/>
    <w:rsid w:val="00E75AFE"/>
    <w:rsid w:val="00E76C0F"/>
    <w:rsid w:val="00E77871"/>
    <w:rsid w:val="00E807F7"/>
    <w:rsid w:val="00E80A74"/>
    <w:rsid w:val="00E81D6B"/>
    <w:rsid w:val="00E81FC9"/>
    <w:rsid w:val="00E821A4"/>
    <w:rsid w:val="00E82FF6"/>
    <w:rsid w:val="00E83A42"/>
    <w:rsid w:val="00E8403D"/>
    <w:rsid w:val="00E8406A"/>
    <w:rsid w:val="00E85DC1"/>
    <w:rsid w:val="00E90C6A"/>
    <w:rsid w:val="00E90F0D"/>
    <w:rsid w:val="00E910E4"/>
    <w:rsid w:val="00E91182"/>
    <w:rsid w:val="00E91ECF"/>
    <w:rsid w:val="00E92A4A"/>
    <w:rsid w:val="00E93AC0"/>
    <w:rsid w:val="00E93E17"/>
    <w:rsid w:val="00E9419F"/>
    <w:rsid w:val="00E9471C"/>
    <w:rsid w:val="00E949DB"/>
    <w:rsid w:val="00E94EFA"/>
    <w:rsid w:val="00E95F60"/>
    <w:rsid w:val="00E96010"/>
    <w:rsid w:val="00E9676B"/>
    <w:rsid w:val="00E97425"/>
    <w:rsid w:val="00E97907"/>
    <w:rsid w:val="00E97D83"/>
    <w:rsid w:val="00EA04E6"/>
    <w:rsid w:val="00EA10AD"/>
    <w:rsid w:val="00EA1A43"/>
    <w:rsid w:val="00EA1AB4"/>
    <w:rsid w:val="00EA24B9"/>
    <w:rsid w:val="00EA28AD"/>
    <w:rsid w:val="00EA2A42"/>
    <w:rsid w:val="00EA319A"/>
    <w:rsid w:val="00EA3221"/>
    <w:rsid w:val="00EA39C4"/>
    <w:rsid w:val="00EA6478"/>
    <w:rsid w:val="00EA7A0A"/>
    <w:rsid w:val="00EB03A7"/>
    <w:rsid w:val="00EB0A92"/>
    <w:rsid w:val="00EB2581"/>
    <w:rsid w:val="00EB38F2"/>
    <w:rsid w:val="00EB416B"/>
    <w:rsid w:val="00EB4EE3"/>
    <w:rsid w:val="00EB63A4"/>
    <w:rsid w:val="00EB6D67"/>
    <w:rsid w:val="00EB735C"/>
    <w:rsid w:val="00EB772D"/>
    <w:rsid w:val="00EB7855"/>
    <w:rsid w:val="00EC0368"/>
    <w:rsid w:val="00EC0E4D"/>
    <w:rsid w:val="00EC27C7"/>
    <w:rsid w:val="00EC29BA"/>
    <w:rsid w:val="00EC2F33"/>
    <w:rsid w:val="00EC3114"/>
    <w:rsid w:val="00EC3830"/>
    <w:rsid w:val="00EC4292"/>
    <w:rsid w:val="00EC5C02"/>
    <w:rsid w:val="00EC5D58"/>
    <w:rsid w:val="00EC73AB"/>
    <w:rsid w:val="00EC774F"/>
    <w:rsid w:val="00EC7AAF"/>
    <w:rsid w:val="00EC7C32"/>
    <w:rsid w:val="00ED0496"/>
    <w:rsid w:val="00ED196A"/>
    <w:rsid w:val="00ED27B8"/>
    <w:rsid w:val="00ED2B1C"/>
    <w:rsid w:val="00ED31F5"/>
    <w:rsid w:val="00ED3B33"/>
    <w:rsid w:val="00ED4E63"/>
    <w:rsid w:val="00ED4F1E"/>
    <w:rsid w:val="00ED5264"/>
    <w:rsid w:val="00ED5574"/>
    <w:rsid w:val="00ED5781"/>
    <w:rsid w:val="00ED601C"/>
    <w:rsid w:val="00ED718A"/>
    <w:rsid w:val="00ED7C01"/>
    <w:rsid w:val="00ED7E27"/>
    <w:rsid w:val="00EE0C7F"/>
    <w:rsid w:val="00EE0F05"/>
    <w:rsid w:val="00EE1AF9"/>
    <w:rsid w:val="00EE31EE"/>
    <w:rsid w:val="00EE35D9"/>
    <w:rsid w:val="00EE52DA"/>
    <w:rsid w:val="00EE5622"/>
    <w:rsid w:val="00EE7FFE"/>
    <w:rsid w:val="00EF00EE"/>
    <w:rsid w:val="00EF0EFA"/>
    <w:rsid w:val="00EF10C2"/>
    <w:rsid w:val="00EF111C"/>
    <w:rsid w:val="00EF2933"/>
    <w:rsid w:val="00EF2A74"/>
    <w:rsid w:val="00EF2F7F"/>
    <w:rsid w:val="00EF3819"/>
    <w:rsid w:val="00EF3CBB"/>
    <w:rsid w:val="00EF3D9B"/>
    <w:rsid w:val="00EF599D"/>
    <w:rsid w:val="00EF5FFA"/>
    <w:rsid w:val="00EF66AE"/>
    <w:rsid w:val="00EF7191"/>
    <w:rsid w:val="00EF7BD5"/>
    <w:rsid w:val="00EF7FAC"/>
    <w:rsid w:val="00F0128E"/>
    <w:rsid w:val="00F02A9E"/>
    <w:rsid w:val="00F02B68"/>
    <w:rsid w:val="00F02D76"/>
    <w:rsid w:val="00F041E4"/>
    <w:rsid w:val="00F05A93"/>
    <w:rsid w:val="00F05B09"/>
    <w:rsid w:val="00F06361"/>
    <w:rsid w:val="00F07260"/>
    <w:rsid w:val="00F07D8C"/>
    <w:rsid w:val="00F10183"/>
    <w:rsid w:val="00F1080C"/>
    <w:rsid w:val="00F1126C"/>
    <w:rsid w:val="00F1264E"/>
    <w:rsid w:val="00F1271A"/>
    <w:rsid w:val="00F12D7F"/>
    <w:rsid w:val="00F137D7"/>
    <w:rsid w:val="00F14C81"/>
    <w:rsid w:val="00F15A4A"/>
    <w:rsid w:val="00F16110"/>
    <w:rsid w:val="00F16509"/>
    <w:rsid w:val="00F1665F"/>
    <w:rsid w:val="00F17FE5"/>
    <w:rsid w:val="00F204D1"/>
    <w:rsid w:val="00F20844"/>
    <w:rsid w:val="00F232B6"/>
    <w:rsid w:val="00F23C7D"/>
    <w:rsid w:val="00F2411D"/>
    <w:rsid w:val="00F2444C"/>
    <w:rsid w:val="00F2490E"/>
    <w:rsid w:val="00F25743"/>
    <w:rsid w:val="00F25985"/>
    <w:rsid w:val="00F25A34"/>
    <w:rsid w:val="00F269DC"/>
    <w:rsid w:val="00F26F5C"/>
    <w:rsid w:val="00F27699"/>
    <w:rsid w:val="00F27BC7"/>
    <w:rsid w:val="00F31200"/>
    <w:rsid w:val="00F3124E"/>
    <w:rsid w:val="00F32DDD"/>
    <w:rsid w:val="00F334B4"/>
    <w:rsid w:val="00F34D69"/>
    <w:rsid w:val="00F35552"/>
    <w:rsid w:val="00F35BBF"/>
    <w:rsid w:val="00F35E92"/>
    <w:rsid w:val="00F35EC5"/>
    <w:rsid w:val="00F361B2"/>
    <w:rsid w:val="00F377B6"/>
    <w:rsid w:val="00F40B38"/>
    <w:rsid w:val="00F41665"/>
    <w:rsid w:val="00F41C2D"/>
    <w:rsid w:val="00F435BD"/>
    <w:rsid w:val="00F436B1"/>
    <w:rsid w:val="00F43D28"/>
    <w:rsid w:val="00F448DD"/>
    <w:rsid w:val="00F44FE1"/>
    <w:rsid w:val="00F45F87"/>
    <w:rsid w:val="00F466C7"/>
    <w:rsid w:val="00F46E4A"/>
    <w:rsid w:val="00F46F4C"/>
    <w:rsid w:val="00F472F7"/>
    <w:rsid w:val="00F4794A"/>
    <w:rsid w:val="00F50351"/>
    <w:rsid w:val="00F50727"/>
    <w:rsid w:val="00F5083E"/>
    <w:rsid w:val="00F50F37"/>
    <w:rsid w:val="00F511EC"/>
    <w:rsid w:val="00F516EA"/>
    <w:rsid w:val="00F52734"/>
    <w:rsid w:val="00F531F0"/>
    <w:rsid w:val="00F538F9"/>
    <w:rsid w:val="00F53A04"/>
    <w:rsid w:val="00F54101"/>
    <w:rsid w:val="00F5622A"/>
    <w:rsid w:val="00F574CB"/>
    <w:rsid w:val="00F57BAB"/>
    <w:rsid w:val="00F57EB8"/>
    <w:rsid w:val="00F60D8F"/>
    <w:rsid w:val="00F60E51"/>
    <w:rsid w:val="00F611EA"/>
    <w:rsid w:val="00F63D19"/>
    <w:rsid w:val="00F63FB0"/>
    <w:rsid w:val="00F644BD"/>
    <w:rsid w:val="00F665A2"/>
    <w:rsid w:val="00F66E4C"/>
    <w:rsid w:val="00F67786"/>
    <w:rsid w:val="00F70241"/>
    <w:rsid w:val="00F70478"/>
    <w:rsid w:val="00F71597"/>
    <w:rsid w:val="00F720C2"/>
    <w:rsid w:val="00F72127"/>
    <w:rsid w:val="00F72B4C"/>
    <w:rsid w:val="00F72C19"/>
    <w:rsid w:val="00F73493"/>
    <w:rsid w:val="00F73F70"/>
    <w:rsid w:val="00F747FF"/>
    <w:rsid w:val="00F749A4"/>
    <w:rsid w:val="00F7524F"/>
    <w:rsid w:val="00F76787"/>
    <w:rsid w:val="00F76BEF"/>
    <w:rsid w:val="00F76E7D"/>
    <w:rsid w:val="00F7704B"/>
    <w:rsid w:val="00F77837"/>
    <w:rsid w:val="00F77B4C"/>
    <w:rsid w:val="00F77C16"/>
    <w:rsid w:val="00F77E08"/>
    <w:rsid w:val="00F77EC5"/>
    <w:rsid w:val="00F80D03"/>
    <w:rsid w:val="00F8173E"/>
    <w:rsid w:val="00F81F78"/>
    <w:rsid w:val="00F826CE"/>
    <w:rsid w:val="00F8282A"/>
    <w:rsid w:val="00F83A42"/>
    <w:rsid w:val="00F83DEC"/>
    <w:rsid w:val="00F84DC1"/>
    <w:rsid w:val="00F8664A"/>
    <w:rsid w:val="00F8686A"/>
    <w:rsid w:val="00F86941"/>
    <w:rsid w:val="00F87A8C"/>
    <w:rsid w:val="00F87C6D"/>
    <w:rsid w:val="00F901ED"/>
    <w:rsid w:val="00F90CBC"/>
    <w:rsid w:val="00F90CD0"/>
    <w:rsid w:val="00F9144E"/>
    <w:rsid w:val="00F916FF"/>
    <w:rsid w:val="00F92454"/>
    <w:rsid w:val="00F92C5E"/>
    <w:rsid w:val="00F937F3"/>
    <w:rsid w:val="00F94771"/>
    <w:rsid w:val="00F94B51"/>
    <w:rsid w:val="00F969F0"/>
    <w:rsid w:val="00F96E9F"/>
    <w:rsid w:val="00F97A28"/>
    <w:rsid w:val="00F97A79"/>
    <w:rsid w:val="00F97B7C"/>
    <w:rsid w:val="00F97EB1"/>
    <w:rsid w:val="00FA0532"/>
    <w:rsid w:val="00FA09F7"/>
    <w:rsid w:val="00FA0A8F"/>
    <w:rsid w:val="00FA0DFC"/>
    <w:rsid w:val="00FA0F27"/>
    <w:rsid w:val="00FA25FF"/>
    <w:rsid w:val="00FA41BC"/>
    <w:rsid w:val="00FA45BF"/>
    <w:rsid w:val="00FA5DC6"/>
    <w:rsid w:val="00FA680D"/>
    <w:rsid w:val="00FA70E4"/>
    <w:rsid w:val="00FA7CCB"/>
    <w:rsid w:val="00FB076C"/>
    <w:rsid w:val="00FB2A9A"/>
    <w:rsid w:val="00FB3994"/>
    <w:rsid w:val="00FB4B05"/>
    <w:rsid w:val="00FB5A97"/>
    <w:rsid w:val="00FB5BBD"/>
    <w:rsid w:val="00FB5FAD"/>
    <w:rsid w:val="00FB7638"/>
    <w:rsid w:val="00FC0443"/>
    <w:rsid w:val="00FC0E27"/>
    <w:rsid w:val="00FC1093"/>
    <w:rsid w:val="00FC225A"/>
    <w:rsid w:val="00FC24F4"/>
    <w:rsid w:val="00FC2958"/>
    <w:rsid w:val="00FC2A31"/>
    <w:rsid w:val="00FC37DF"/>
    <w:rsid w:val="00FC39A2"/>
    <w:rsid w:val="00FC3F92"/>
    <w:rsid w:val="00FC435C"/>
    <w:rsid w:val="00FC4BB1"/>
    <w:rsid w:val="00FC5B80"/>
    <w:rsid w:val="00FC6CD6"/>
    <w:rsid w:val="00FD0873"/>
    <w:rsid w:val="00FD0BE3"/>
    <w:rsid w:val="00FD0F44"/>
    <w:rsid w:val="00FD1B13"/>
    <w:rsid w:val="00FD1E60"/>
    <w:rsid w:val="00FD2EE6"/>
    <w:rsid w:val="00FD47FA"/>
    <w:rsid w:val="00FD4A0B"/>
    <w:rsid w:val="00FD578C"/>
    <w:rsid w:val="00FD5990"/>
    <w:rsid w:val="00FD6046"/>
    <w:rsid w:val="00FD69A7"/>
    <w:rsid w:val="00FE00CA"/>
    <w:rsid w:val="00FE04FD"/>
    <w:rsid w:val="00FE1C76"/>
    <w:rsid w:val="00FE25C8"/>
    <w:rsid w:val="00FE3966"/>
    <w:rsid w:val="00FE62D8"/>
    <w:rsid w:val="00FE7039"/>
    <w:rsid w:val="00FE729D"/>
    <w:rsid w:val="00FE7779"/>
    <w:rsid w:val="00FE7B51"/>
    <w:rsid w:val="00FF0DDF"/>
    <w:rsid w:val="00FF10DC"/>
    <w:rsid w:val="00FF1812"/>
    <w:rsid w:val="00FF423B"/>
    <w:rsid w:val="00FF4578"/>
    <w:rsid w:val="00FF4C09"/>
    <w:rsid w:val="00FF5432"/>
    <w:rsid w:val="00FF6273"/>
    <w:rsid w:val="00FF6BA4"/>
    <w:rsid w:val="00FF730F"/>
    <w:rsid w:val="00FF74FC"/>
    <w:rsid w:val="03F48A3C"/>
    <w:rsid w:val="077300C5"/>
    <w:rsid w:val="0D1DBE12"/>
    <w:rsid w:val="0F409868"/>
    <w:rsid w:val="18791794"/>
    <w:rsid w:val="20F77352"/>
    <w:rsid w:val="2DF89ED9"/>
    <w:rsid w:val="3F2CBB06"/>
    <w:rsid w:val="42D7B68A"/>
    <w:rsid w:val="5846EE2B"/>
    <w:rsid w:val="67E1C53F"/>
    <w:rsid w:val="6814B70E"/>
    <w:rsid w:val="6B5A1CA1"/>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37EE1"/>
  <w15:docId w15:val="{447D6C52-35FE-4169-87EC-138E145F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25FF"/>
    <w:pPr>
      <w:spacing w:after="0" w:line="288" w:lineRule="atLeast"/>
    </w:pPr>
    <w:rPr>
      <w:rFonts w:ascii="Arial" w:eastAsia="Arial" w:hAnsi="Arial" w:cs="Times New Roman"/>
    </w:rPr>
  </w:style>
  <w:style w:type="paragraph" w:styleId="Heading1">
    <w:name w:val="heading 1"/>
    <w:basedOn w:val="Normal"/>
    <w:next w:val="Normal"/>
    <w:link w:val="Heading1Char"/>
    <w:uiPriority w:val="9"/>
    <w:qFormat/>
    <w:rsid w:val="001C498B"/>
    <w:pPr>
      <w:keepNext/>
      <w:keepLines/>
      <w:numPr>
        <w:numId w:val="28"/>
      </w:numPr>
      <w:spacing w:before="260" w:after="120" w:line="349" w:lineRule="atLeast"/>
      <w:outlineLvl w:val="0"/>
    </w:pPr>
    <w:rPr>
      <w:rFonts w:asciiTheme="majorHAnsi" w:eastAsia="Times New Roman" w:hAnsiTheme="majorHAnsi"/>
      <w:b/>
      <w:bCs/>
      <w:color w:val="00A03A"/>
      <w:sz w:val="28"/>
      <w:szCs w:val="28"/>
    </w:rPr>
  </w:style>
  <w:style w:type="paragraph" w:styleId="Heading2">
    <w:name w:val="heading 2"/>
    <w:basedOn w:val="Normal"/>
    <w:next w:val="Normal"/>
    <w:link w:val="Heading2Char"/>
    <w:uiPriority w:val="9"/>
    <w:qFormat/>
    <w:rsid w:val="001C498B"/>
    <w:pPr>
      <w:keepNext/>
      <w:keepLines/>
      <w:numPr>
        <w:ilvl w:val="1"/>
        <w:numId w:val="28"/>
      </w:numPr>
      <w:spacing w:before="60" w:after="120" w:line="340" w:lineRule="atLeast"/>
      <w:outlineLvl w:val="1"/>
    </w:pPr>
    <w:rPr>
      <w:rFonts w:asciiTheme="majorHAnsi" w:eastAsia="Times New Roman" w:hAnsiTheme="majorHAnsi"/>
      <w:b/>
      <w:bCs/>
      <w:color w:val="005CB9"/>
      <w:sz w:val="24"/>
      <w:szCs w:val="26"/>
    </w:rPr>
  </w:style>
  <w:style w:type="paragraph" w:styleId="Heading3">
    <w:name w:val="heading 3"/>
    <w:basedOn w:val="Normal"/>
    <w:next w:val="Normal"/>
    <w:link w:val="Heading3Char"/>
    <w:uiPriority w:val="9"/>
    <w:qFormat/>
    <w:rsid w:val="001C498B"/>
    <w:pPr>
      <w:keepNext/>
      <w:keepLines/>
      <w:numPr>
        <w:ilvl w:val="2"/>
        <w:numId w:val="28"/>
      </w:numPr>
      <w:spacing w:after="120" w:line="340" w:lineRule="atLeast"/>
      <w:outlineLvl w:val="2"/>
    </w:pPr>
    <w:rPr>
      <w:rFonts w:asciiTheme="majorHAnsi" w:eastAsia="Times New Roman" w:hAnsiTheme="majorHAnsi"/>
      <w:b/>
      <w:bCs/>
      <w:color w:val="005CB9"/>
      <w:sz w:val="24"/>
      <w:szCs w:val="24"/>
    </w:rPr>
  </w:style>
  <w:style w:type="paragraph" w:styleId="Heading4">
    <w:name w:val="heading 4"/>
    <w:basedOn w:val="Normal"/>
    <w:next w:val="Normal"/>
    <w:link w:val="Heading4Char"/>
    <w:uiPriority w:val="9"/>
    <w:qFormat/>
    <w:rsid w:val="001C498B"/>
    <w:pPr>
      <w:keepNext/>
      <w:keepLines/>
      <w:numPr>
        <w:ilvl w:val="3"/>
        <w:numId w:val="28"/>
      </w:numPr>
      <w:spacing w:after="120" w:line="340" w:lineRule="atLeast"/>
      <w:outlineLvl w:val="3"/>
    </w:pPr>
    <w:rPr>
      <w:rFonts w:asciiTheme="majorHAnsi" w:eastAsia="Times New Roman" w:hAnsiTheme="majorHAnsi"/>
      <w:b/>
      <w:bCs/>
      <w:iCs/>
      <w:color w:val="005CB9"/>
    </w:rPr>
  </w:style>
  <w:style w:type="paragraph" w:styleId="Heading5">
    <w:name w:val="heading 5"/>
    <w:basedOn w:val="Normal"/>
    <w:next w:val="Normal"/>
    <w:link w:val="Heading5Char"/>
    <w:uiPriority w:val="9"/>
    <w:qFormat/>
    <w:rsid w:val="001C498B"/>
    <w:pPr>
      <w:keepNext/>
      <w:keepLines/>
      <w:numPr>
        <w:ilvl w:val="4"/>
        <w:numId w:val="28"/>
      </w:numPr>
      <w:spacing w:after="120" w:line="340" w:lineRule="atLeast"/>
      <w:outlineLvl w:val="4"/>
    </w:pPr>
    <w:rPr>
      <w:rFonts w:asciiTheme="majorHAnsi" w:eastAsia="Times New Roman" w:hAnsiTheme="majorHAnsi"/>
      <w:b/>
      <w:color w:val="343434"/>
    </w:rPr>
  </w:style>
  <w:style w:type="paragraph" w:styleId="Heading6">
    <w:name w:val="heading 6"/>
    <w:basedOn w:val="Normal"/>
    <w:next w:val="Normal"/>
    <w:link w:val="Heading6Char"/>
    <w:uiPriority w:val="9"/>
    <w:semiHidden/>
    <w:rsid w:val="001C498B"/>
    <w:pPr>
      <w:keepNext/>
      <w:keepLines/>
      <w:numPr>
        <w:ilvl w:val="5"/>
        <w:numId w:val="27"/>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1C498B"/>
    <w:pPr>
      <w:keepNext/>
      <w:keepLines/>
      <w:numPr>
        <w:ilvl w:val="6"/>
        <w:numId w:val="27"/>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1C498B"/>
    <w:pPr>
      <w:keepNext/>
      <w:keepLines/>
      <w:numPr>
        <w:ilvl w:val="7"/>
        <w:numId w:val="27"/>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1C498B"/>
    <w:pPr>
      <w:keepNext/>
      <w:keepLines/>
      <w:numPr>
        <w:ilvl w:val="8"/>
        <w:numId w:val="27"/>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 (numbered (a)),References,ReferencesCxSpLast,lp1,Bullet List,FooterText,List Paragraph1,Colorful List Accent 1"/>
    <w:basedOn w:val="Normal"/>
    <w:link w:val="ListParagraphChar"/>
    <w:uiPriority w:val="34"/>
    <w:qFormat/>
    <w:rsid w:val="00586F16"/>
    <w:pPr>
      <w:ind w:left="720"/>
      <w:contextualSpacing/>
    </w:pPr>
  </w:style>
  <w:style w:type="paragraph" w:customStyle="1" w:styleId="CEPATabletext">
    <w:name w:val="CEPA Table text"/>
    <w:basedOn w:val="Normal"/>
    <w:link w:val="CEPATabletextChar"/>
    <w:qFormat/>
    <w:rsid w:val="00586F16"/>
    <w:pPr>
      <w:spacing w:before="60" w:after="60" w:line="240" w:lineRule="auto"/>
    </w:pPr>
    <w:rPr>
      <w:rFonts w:ascii="Calibri" w:eastAsia="Times New Roman" w:hAnsi="Calibri"/>
      <w:szCs w:val="24"/>
    </w:rPr>
  </w:style>
  <w:style w:type="character" w:customStyle="1" w:styleId="CEPATabletextChar">
    <w:name w:val="CEPA Table text Char"/>
    <w:basedOn w:val="DefaultParagraphFont"/>
    <w:link w:val="CEPATabletext"/>
    <w:rsid w:val="00586F16"/>
    <w:rPr>
      <w:rFonts w:ascii="Calibri" w:eastAsia="Times New Roman" w:hAnsi="Calibri" w:cs="Times New Roman"/>
      <w:szCs w:val="24"/>
    </w:rPr>
  </w:style>
  <w:style w:type="table" w:styleId="TableGrid">
    <w:name w:val="Table Grid"/>
    <w:basedOn w:val="TableNormal"/>
    <w:uiPriority w:val="39"/>
    <w:rsid w:val="001C498B"/>
    <w:pPr>
      <w:spacing w:after="0" w:line="240" w:lineRule="auto"/>
    </w:pPr>
    <w:rPr>
      <w:rFonts w:ascii="Arial" w:eastAsia="Arial" w:hAnsi="Arial" w:cs="Times New Roman"/>
      <w:sz w:val="20"/>
      <w:szCs w:val="20"/>
      <w:lang w:eastAsia="en-GB"/>
    </w:rPr>
    <w:tblPr>
      <w:tblCellMar>
        <w:left w:w="0" w:type="dxa"/>
        <w:right w:w="0" w:type="dxa"/>
      </w:tblCellMar>
    </w:tblPr>
  </w:style>
  <w:style w:type="character" w:styleId="CommentReference">
    <w:name w:val="annotation reference"/>
    <w:basedOn w:val="DefaultParagraphFont"/>
    <w:uiPriority w:val="99"/>
    <w:semiHidden/>
    <w:unhideWhenUsed/>
    <w:rsid w:val="00B9058A"/>
    <w:rPr>
      <w:sz w:val="16"/>
      <w:szCs w:val="16"/>
    </w:rPr>
  </w:style>
  <w:style w:type="paragraph" w:styleId="CommentText">
    <w:name w:val="annotation text"/>
    <w:basedOn w:val="Normal"/>
    <w:link w:val="CommentTextChar"/>
    <w:uiPriority w:val="99"/>
    <w:unhideWhenUsed/>
    <w:rsid w:val="00B9058A"/>
    <w:pPr>
      <w:spacing w:line="240" w:lineRule="auto"/>
    </w:pPr>
    <w:rPr>
      <w:sz w:val="20"/>
      <w:szCs w:val="20"/>
    </w:rPr>
  </w:style>
  <w:style w:type="character" w:customStyle="1" w:styleId="CommentTextChar">
    <w:name w:val="Comment Text Char"/>
    <w:basedOn w:val="DefaultParagraphFont"/>
    <w:link w:val="CommentText"/>
    <w:uiPriority w:val="99"/>
    <w:rsid w:val="00B9058A"/>
    <w:rPr>
      <w:sz w:val="20"/>
      <w:szCs w:val="20"/>
    </w:rPr>
  </w:style>
  <w:style w:type="paragraph" w:styleId="CommentSubject">
    <w:name w:val="annotation subject"/>
    <w:basedOn w:val="CommentText"/>
    <w:next w:val="CommentText"/>
    <w:link w:val="CommentSubjectChar"/>
    <w:uiPriority w:val="99"/>
    <w:semiHidden/>
    <w:unhideWhenUsed/>
    <w:rsid w:val="00B9058A"/>
    <w:rPr>
      <w:b/>
      <w:bCs/>
    </w:rPr>
  </w:style>
  <w:style w:type="character" w:customStyle="1" w:styleId="CommentSubjectChar">
    <w:name w:val="Comment Subject Char"/>
    <w:basedOn w:val="CommentTextChar"/>
    <w:link w:val="CommentSubject"/>
    <w:uiPriority w:val="99"/>
    <w:semiHidden/>
    <w:rsid w:val="00B9058A"/>
    <w:rPr>
      <w:b/>
      <w:bCs/>
      <w:sz w:val="20"/>
      <w:szCs w:val="20"/>
    </w:rPr>
  </w:style>
  <w:style w:type="paragraph" w:styleId="BalloonText">
    <w:name w:val="Balloon Text"/>
    <w:basedOn w:val="Normal"/>
    <w:link w:val="BalloonTextChar"/>
    <w:uiPriority w:val="99"/>
    <w:unhideWhenUsed/>
    <w:rsid w:val="001C498B"/>
    <w:pPr>
      <w:spacing w:line="240" w:lineRule="auto"/>
    </w:pPr>
    <w:rPr>
      <w:rFonts w:ascii="Tahoma" w:hAnsi="Tahoma" w:cs="Tahoma"/>
      <w:sz w:val="16"/>
      <w:szCs w:val="16"/>
    </w:rPr>
  </w:style>
  <w:style w:type="character" w:customStyle="1" w:styleId="BalloonTextChar">
    <w:name w:val="Balloon Text Char"/>
    <w:link w:val="BalloonText"/>
    <w:uiPriority w:val="99"/>
    <w:rsid w:val="001C498B"/>
    <w:rPr>
      <w:rFonts w:ascii="Tahoma" w:eastAsia="Arial" w:hAnsi="Tahoma" w:cs="Tahoma"/>
      <w:sz w:val="16"/>
      <w:szCs w:val="16"/>
    </w:rPr>
  </w:style>
  <w:style w:type="table" w:customStyle="1" w:styleId="TableGridCEPA1">
    <w:name w:val="Table Grid CEPA1"/>
    <w:basedOn w:val="TableNormal"/>
    <w:next w:val="TableGrid"/>
    <w:uiPriority w:val="59"/>
    <w:rsid w:val="005448A5"/>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table" w:customStyle="1" w:styleId="TableGridCEPA2">
    <w:name w:val="Table Grid CEPA2"/>
    <w:basedOn w:val="TableNormal"/>
    <w:next w:val="TableGrid"/>
    <w:uiPriority w:val="59"/>
    <w:rsid w:val="005448A5"/>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paragraph" w:customStyle="1" w:styleId="ColorfulList-Accent13">
    <w:name w:val="Colorful List - Accent 13"/>
    <w:basedOn w:val="Normal"/>
    <w:uiPriority w:val="34"/>
    <w:qFormat/>
    <w:rsid w:val="00F1126C"/>
    <w:pPr>
      <w:spacing w:line="240" w:lineRule="auto"/>
      <w:ind w:left="720"/>
      <w:contextualSpacing/>
    </w:pPr>
    <w:rPr>
      <w:rFonts w:eastAsia="Times New Roman"/>
      <w:szCs w:val="20"/>
      <w:lang w:eastAsia="en-GB"/>
    </w:rPr>
  </w:style>
  <w:style w:type="paragraph" w:styleId="Revision">
    <w:name w:val="Revision"/>
    <w:hidden/>
    <w:uiPriority w:val="99"/>
    <w:semiHidden/>
    <w:rsid w:val="002E0B94"/>
    <w:pPr>
      <w:spacing w:after="0" w:line="240" w:lineRule="auto"/>
    </w:pPr>
  </w:style>
  <w:style w:type="paragraph" w:styleId="Header">
    <w:name w:val="header"/>
    <w:basedOn w:val="Normal"/>
    <w:link w:val="HeaderChar"/>
    <w:uiPriority w:val="99"/>
    <w:rsid w:val="001C498B"/>
    <w:pPr>
      <w:spacing w:line="240" w:lineRule="exact"/>
    </w:pPr>
  </w:style>
  <w:style w:type="character" w:customStyle="1" w:styleId="HeaderChar">
    <w:name w:val="Header Char"/>
    <w:link w:val="Header"/>
    <w:uiPriority w:val="99"/>
    <w:rsid w:val="001C498B"/>
    <w:rPr>
      <w:rFonts w:ascii="Arial" w:eastAsia="Arial" w:hAnsi="Arial" w:cs="Times New Roman"/>
    </w:rPr>
  </w:style>
  <w:style w:type="paragraph" w:styleId="Footer">
    <w:name w:val="footer"/>
    <w:basedOn w:val="Normal"/>
    <w:link w:val="FooterChar"/>
    <w:uiPriority w:val="99"/>
    <w:rsid w:val="001C498B"/>
    <w:pPr>
      <w:spacing w:line="240" w:lineRule="exact"/>
    </w:pPr>
  </w:style>
  <w:style w:type="character" w:customStyle="1" w:styleId="FooterChar">
    <w:name w:val="Footer Char"/>
    <w:link w:val="Footer"/>
    <w:uiPriority w:val="99"/>
    <w:rsid w:val="001C498B"/>
    <w:rPr>
      <w:rFonts w:ascii="Arial" w:eastAsia="Arial" w:hAnsi="Arial" w:cs="Times New Roman"/>
    </w:rPr>
  </w:style>
  <w:style w:type="paragraph" w:styleId="FootnoteText">
    <w:name w:val="footnote text"/>
    <w:basedOn w:val="Normal"/>
    <w:link w:val="FootnoteTextChar"/>
    <w:uiPriority w:val="99"/>
    <w:qFormat/>
    <w:rsid w:val="001C498B"/>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1C498B"/>
    <w:rPr>
      <w:rFonts w:eastAsia="Arial" w:cs="Times New Roman"/>
      <w:i/>
      <w:sz w:val="16"/>
      <w:szCs w:val="20"/>
      <w:lang w:val="fr-FR"/>
    </w:rPr>
  </w:style>
  <w:style w:type="character" w:styleId="FootnoteReference">
    <w:name w:val="footnote reference"/>
    <w:uiPriority w:val="99"/>
    <w:unhideWhenUsed/>
    <w:rsid w:val="001C498B"/>
    <w:rPr>
      <w:vertAlign w:val="superscript"/>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
    <w:link w:val="ListParagraph"/>
    <w:uiPriority w:val="34"/>
    <w:rsid w:val="006E6E2E"/>
  </w:style>
  <w:style w:type="paragraph" w:styleId="PlainText">
    <w:name w:val="Plain Text"/>
    <w:basedOn w:val="Normal"/>
    <w:link w:val="PlainTextChar"/>
    <w:uiPriority w:val="99"/>
    <w:semiHidden/>
    <w:unhideWhenUsed/>
    <w:rsid w:val="00BC756E"/>
    <w:pPr>
      <w:spacing w:line="240" w:lineRule="auto"/>
    </w:pPr>
    <w:rPr>
      <w:rFonts w:ascii="Calibri" w:hAnsi="Calibri"/>
    </w:rPr>
  </w:style>
  <w:style w:type="character" w:customStyle="1" w:styleId="PlainTextChar">
    <w:name w:val="Plain Text Char"/>
    <w:basedOn w:val="DefaultParagraphFont"/>
    <w:link w:val="PlainText"/>
    <w:uiPriority w:val="99"/>
    <w:semiHidden/>
    <w:rsid w:val="00BC756E"/>
    <w:rPr>
      <w:rFonts w:ascii="Calibri" w:hAnsi="Calibri" w:cs="Times New Roman"/>
    </w:rPr>
  </w:style>
  <w:style w:type="character" w:styleId="Hyperlink">
    <w:name w:val="Hyperlink"/>
    <w:uiPriority w:val="99"/>
    <w:unhideWhenUsed/>
    <w:qFormat/>
    <w:rsid w:val="001C498B"/>
    <w:rPr>
      <w:color w:val="005CB9"/>
      <w:u w:val="single"/>
    </w:rPr>
  </w:style>
  <w:style w:type="character" w:styleId="FollowedHyperlink">
    <w:name w:val="FollowedHyperlink"/>
    <w:basedOn w:val="DefaultParagraphFont"/>
    <w:uiPriority w:val="99"/>
    <w:semiHidden/>
    <w:unhideWhenUsed/>
    <w:rsid w:val="00DA389D"/>
    <w:rPr>
      <w:color w:val="954F72" w:themeColor="followedHyperlink"/>
      <w:u w:val="single"/>
    </w:rPr>
  </w:style>
  <w:style w:type="paragraph" w:customStyle="1" w:styleId="Default">
    <w:name w:val="Default"/>
    <w:rsid w:val="00EB4E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726F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PABullets">
    <w:name w:val="CEPA Bullets"/>
    <w:basedOn w:val="Normal"/>
    <w:next w:val="Normal"/>
    <w:qFormat/>
    <w:rsid w:val="00D910D9"/>
    <w:pPr>
      <w:numPr>
        <w:numId w:val="3"/>
      </w:numPr>
      <w:spacing w:before="120" w:after="120" w:line="276" w:lineRule="auto"/>
    </w:pPr>
  </w:style>
  <w:style w:type="character" w:customStyle="1" w:styleId="Heading1Char">
    <w:name w:val="Heading 1 Char"/>
    <w:link w:val="Heading1"/>
    <w:uiPriority w:val="9"/>
    <w:rsid w:val="001C498B"/>
    <w:rPr>
      <w:rFonts w:asciiTheme="majorHAnsi" w:eastAsia="Times New Roman" w:hAnsiTheme="majorHAnsi" w:cs="Times New Roman"/>
      <w:b/>
      <w:bCs/>
      <w:color w:val="00A03A"/>
      <w:sz w:val="28"/>
      <w:szCs w:val="28"/>
    </w:rPr>
  </w:style>
  <w:style w:type="character" w:customStyle="1" w:styleId="Heading2Char">
    <w:name w:val="Heading 2 Char"/>
    <w:link w:val="Heading2"/>
    <w:uiPriority w:val="9"/>
    <w:rsid w:val="001C498B"/>
    <w:rPr>
      <w:rFonts w:asciiTheme="majorHAnsi" w:eastAsia="Times New Roman" w:hAnsiTheme="majorHAnsi" w:cs="Times New Roman"/>
      <w:b/>
      <w:bCs/>
      <w:color w:val="005CB9"/>
      <w:sz w:val="24"/>
      <w:szCs w:val="26"/>
    </w:rPr>
  </w:style>
  <w:style w:type="character" w:customStyle="1" w:styleId="Heading3Char">
    <w:name w:val="Heading 3 Char"/>
    <w:link w:val="Heading3"/>
    <w:uiPriority w:val="9"/>
    <w:rsid w:val="001C498B"/>
    <w:rPr>
      <w:rFonts w:asciiTheme="majorHAnsi" w:eastAsia="Times New Roman" w:hAnsiTheme="majorHAnsi" w:cs="Times New Roman"/>
      <w:b/>
      <w:bCs/>
      <w:color w:val="005CB9"/>
      <w:sz w:val="24"/>
      <w:szCs w:val="24"/>
    </w:rPr>
  </w:style>
  <w:style w:type="character" w:customStyle="1" w:styleId="Heading4Char">
    <w:name w:val="Heading 4 Char"/>
    <w:link w:val="Heading4"/>
    <w:uiPriority w:val="9"/>
    <w:rsid w:val="001C498B"/>
    <w:rPr>
      <w:rFonts w:asciiTheme="majorHAnsi" w:eastAsia="Times New Roman" w:hAnsiTheme="majorHAnsi" w:cs="Times New Roman"/>
      <w:b/>
      <w:bCs/>
      <w:iCs/>
      <w:color w:val="005CB9"/>
    </w:rPr>
  </w:style>
  <w:style w:type="character" w:customStyle="1" w:styleId="Heading5Char">
    <w:name w:val="Heading 5 Char"/>
    <w:link w:val="Heading5"/>
    <w:uiPriority w:val="9"/>
    <w:rsid w:val="001C498B"/>
    <w:rPr>
      <w:rFonts w:asciiTheme="majorHAnsi" w:eastAsia="Times New Roman" w:hAnsiTheme="majorHAnsi" w:cs="Times New Roman"/>
      <w:b/>
      <w:color w:val="343434"/>
    </w:rPr>
  </w:style>
  <w:style w:type="character" w:customStyle="1" w:styleId="Heading6Char">
    <w:name w:val="Heading 6 Char"/>
    <w:link w:val="Heading6"/>
    <w:uiPriority w:val="9"/>
    <w:semiHidden/>
    <w:rsid w:val="001C498B"/>
    <w:rPr>
      <w:rFonts w:ascii="Arial" w:eastAsia="Times New Roman" w:hAnsi="Arial" w:cs="Times New Roman"/>
      <w:i/>
      <w:iCs/>
      <w:color w:val="002D5C"/>
    </w:rPr>
  </w:style>
  <w:style w:type="character" w:customStyle="1" w:styleId="Heading7Char">
    <w:name w:val="Heading 7 Char"/>
    <w:link w:val="Heading7"/>
    <w:uiPriority w:val="9"/>
    <w:semiHidden/>
    <w:rsid w:val="001C498B"/>
    <w:rPr>
      <w:rFonts w:ascii="Arial" w:eastAsia="Times New Roman" w:hAnsi="Arial" w:cs="Times New Roman"/>
      <w:i/>
      <w:iCs/>
      <w:color w:val="343434"/>
    </w:rPr>
  </w:style>
  <w:style w:type="character" w:customStyle="1" w:styleId="Heading8Char">
    <w:name w:val="Heading 8 Char"/>
    <w:link w:val="Heading8"/>
    <w:uiPriority w:val="9"/>
    <w:semiHidden/>
    <w:rsid w:val="001C498B"/>
    <w:rPr>
      <w:rFonts w:ascii="Arial" w:eastAsia="Times New Roman" w:hAnsi="Arial" w:cs="Times New Roman"/>
      <w:color w:val="666666"/>
      <w:sz w:val="20"/>
      <w:szCs w:val="20"/>
    </w:rPr>
  </w:style>
  <w:style w:type="character" w:customStyle="1" w:styleId="Heading9Char">
    <w:name w:val="Heading 9 Char"/>
    <w:link w:val="Heading9"/>
    <w:uiPriority w:val="9"/>
    <w:semiHidden/>
    <w:rsid w:val="001C498B"/>
    <w:rPr>
      <w:rFonts w:ascii="Arial" w:eastAsia="Times New Roman" w:hAnsi="Arial" w:cs="Times New Roman"/>
      <w:i/>
      <w:iCs/>
      <w:color w:val="666666"/>
      <w:sz w:val="20"/>
      <w:szCs w:val="20"/>
    </w:rPr>
  </w:style>
  <w:style w:type="paragraph" w:styleId="NoSpacing">
    <w:name w:val="No Spacing"/>
    <w:uiPriority w:val="1"/>
    <w:qFormat/>
    <w:rsid w:val="00EF10C2"/>
    <w:pPr>
      <w:spacing w:after="240" w:line="240" w:lineRule="auto"/>
    </w:pPr>
    <w:rPr>
      <w:rFonts w:ascii="Arial" w:hAnsi="Arial"/>
      <w:b/>
      <w:color w:val="70AD47" w:themeColor="accent6"/>
      <w:sz w:val="26"/>
    </w:rPr>
  </w:style>
  <w:style w:type="character" w:styleId="Strong">
    <w:name w:val="Strong"/>
    <w:basedOn w:val="DefaultParagraphFont"/>
    <w:uiPriority w:val="22"/>
    <w:qFormat/>
    <w:rsid w:val="001A116E"/>
    <w:rPr>
      <w:rFonts w:ascii="Arial" w:hAnsi="Arial"/>
      <w:b w:val="0"/>
      <w:bCs/>
      <w:i w:val="0"/>
      <w:color w:val="auto"/>
      <w:sz w:val="20"/>
    </w:rPr>
  </w:style>
  <w:style w:type="table" w:customStyle="1" w:styleId="notes1">
    <w:name w:val="notes1"/>
    <w:basedOn w:val="TableNormal"/>
    <w:next w:val="TableGrid"/>
    <w:uiPriority w:val="59"/>
    <w:rsid w:val="00562708"/>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table" w:customStyle="1" w:styleId="notes2">
    <w:name w:val="notes2"/>
    <w:basedOn w:val="TableNormal"/>
    <w:next w:val="TableGrid"/>
    <w:uiPriority w:val="59"/>
    <w:rsid w:val="004C262D"/>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paragraph" w:customStyle="1" w:styleId="Text">
    <w:name w:val="Text"/>
    <w:basedOn w:val="Normal"/>
    <w:qFormat/>
    <w:rsid w:val="001C498B"/>
    <w:rPr>
      <w:rFonts w:asciiTheme="minorHAnsi" w:hAnsiTheme="minorHAnsi"/>
    </w:rPr>
  </w:style>
  <w:style w:type="paragraph" w:customStyle="1" w:styleId="Bulletpoints1">
    <w:name w:val="Bullet points 1"/>
    <w:basedOn w:val="Text"/>
    <w:qFormat/>
    <w:rsid w:val="001C498B"/>
    <w:pPr>
      <w:numPr>
        <w:numId w:val="26"/>
      </w:numPr>
    </w:pPr>
    <w:rPr>
      <w:color w:val="343434"/>
    </w:rPr>
  </w:style>
  <w:style w:type="paragraph" w:customStyle="1" w:styleId="Bulletpoints2">
    <w:name w:val="Bullet points 2"/>
    <w:basedOn w:val="Text"/>
    <w:qFormat/>
    <w:rsid w:val="001C498B"/>
    <w:pPr>
      <w:numPr>
        <w:ilvl w:val="1"/>
        <w:numId w:val="26"/>
      </w:numPr>
    </w:pPr>
    <w:rPr>
      <w:color w:val="343434"/>
    </w:rPr>
  </w:style>
  <w:style w:type="table" w:styleId="ColorfulGrid-Accent1">
    <w:name w:val="Colorful Grid Accent 1"/>
    <w:basedOn w:val="TableNormal"/>
    <w:uiPriority w:val="73"/>
    <w:rsid w:val="001C498B"/>
    <w:pPr>
      <w:spacing w:after="0" w:line="240" w:lineRule="auto"/>
    </w:pPr>
    <w:rPr>
      <w:rFonts w:ascii="Arial" w:eastAsia="Arial" w:hAnsi="Arial" w:cs="Times New Roman"/>
      <w:color w:val="343434"/>
      <w:sz w:val="20"/>
      <w:szCs w:val="20"/>
      <w:lang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1C498B"/>
    <w:pPr>
      <w:spacing w:after="0" w:line="240" w:lineRule="auto"/>
    </w:pPr>
    <w:rPr>
      <w:rFonts w:ascii="Arial" w:eastAsia="Arial" w:hAnsi="Arial" w:cs="Times New Roman"/>
      <w:color w:val="343434"/>
      <w:sz w:val="20"/>
      <w:szCs w:val="20"/>
      <w:lang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1C498B"/>
    <w:pPr>
      <w:spacing w:after="0" w:line="240" w:lineRule="auto"/>
    </w:pPr>
    <w:rPr>
      <w:rFonts w:ascii="Arial" w:eastAsia="Arial" w:hAnsi="Arial" w:cs="Times New Roman"/>
      <w:color w:val="343434"/>
      <w:sz w:val="20"/>
      <w:szCs w:val="20"/>
      <w:lang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1C498B"/>
    <w:pPr>
      <w:spacing w:line="216" w:lineRule="atLeast"/>
      <w:jc w:val="right"/>
    </w:pPr>
    <w:rPr>
      <w:sz w:val="18"/>
    </w:rPr>
  </w:style>
  <w:style w:type="paragraph" w:customStyle="1" w:styleId="Documenttitle">
    <w:name w:val="Document title"/>
    <w:basedOn w:val="Normal"/>
    <w:qFormat/>
    <w:rsid w:val="001C498B"/>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1C498B"/>
    <w:pPr>
      <w:spacing w:before="120" w:after="120" w:line="240" w:lineRule="atLeast"/>
    </w:pPr>
    <w:rPr>
      <w:b/>
      <w:i/>
      <w:sz w:val="20"/>
    </w:rPr>
  </w:style>
  <w:style w:type="paragraph" w:customStyle="1" w:styleId="HeadingAnnex1">
    <w:name w:val="Heading Annex 1"/>
    <w:basedOn w:val="Heading1"/>
    <w:qFormat/>
    <w:rsid w:val="001C498B"/>
    <w:pPr>
      <w:numPr>
        <w:numId w:val="0"/>
      </w:numPr>
    </w:pPr>
  </w:style>
  <w:style w:type="table" w:styleId="LightList-Accent4">
    <w:name w:val="Light List Accent 4"/>
    <w:basedOn w:val="TableNormal"/>
    <w:uiPriority w:val="61"/>
    <w:rsid w:val="001C498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1C498B"/>
    <w:pPr>
      <w:spacing w:after="0" w:line="240" w:lineRule="auto"/>
    </w:pPr>
    <w:rPr>
      <w:rFonts w:ascii="Arial" w:eastAsia="Arial" w:hAnsi="Arial" w:cs="Times New Roman"/>
      <w:color w:val="7B126B"/>
      <w:sz w:val="20"/>
      <w:szCs w:val="20"/>
      <w:lang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1C498B"/>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1C498B"/>
    <w:pPr>
      <w:spacing w:after="0" w:line="432" w:lineRule="atLeast"/>
    </w:pPr>
    <w:rPr>
      <w:rFonts w:eastAsia="Times New Roman" w:cs="Times New Roman"/>
      <w:b/>
      <w:bCs/>
      <w:color w:val="005CB9"/>
      <w:sz w:val="36"/>
      <w:szCs w:val="28"/>
    </w:rPr>
  </w:style>
  <w:style w:type="paragraph" w:customStyle="1" w:styleId="Pagination">
    <w:name w:val="Pagination"/>
    <w:basedOn w:val="Footer"/>
    <w:semiHidden/>
    <w:rsid w:val="001C498B"/>
    <w:pPr>
      <w:spacing w:after="80"/>
      <w:jc w:val="right"/>
    </w:pPr>
    <w:rPr>
      <w:rFonts w:asciiTheme="minorHAnsi" w:hAnsiTheme="minorHAnsi"/>
      <w:color w:val="005CB9"/>
      <w:sz w:val="18"/>
      <w:szCs w:val="18"/>
    </w:rPr>
  </w:style>
  <w:style w:type="paragraph" w:customStyle="1" w:styleId="Source">
    <w:name w:val="Source"/>
    <w:basedOn w:val="Text"/>
    <w:qFormat/>
    <w:rsid w:val="001C498B"/>
    <w:pPr>
      <w:spacing w:line="200" w:lineRule="atLeast"/>
    </w:pPr>
    <w:rPr>
      <w:i/>
      <w:sz w:val="16"/>
    </w:rPr>
  </w:style>
  <w:style w:type="character" w:customStyle="1" w:styleId="Textbold">
    <w:name w:val="Text bold"/>
    <w:uiPriority w:val="1"/>
    <w:qFormat/>
    <w:rsid w:val="001C498B"/>
    <w:rPr>
      <w:b/>
    </w:rPr>
  </w:style>
  <w:style w:type="paragraph" w:customStyle="1" w:styleId="Textbox">
    <w:name w:val="Text box"/>
    <w:basedOn w:val="Normal"/>
    <w:qFormat/>
    <w:rsid w:val="001C498B"/>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1C498B"/>
    <w:rPr>
      <w:i/>
    </w:rPr>
  </w:style>
  <w:style w:type="paragraph" w:customStyle="1" w:styleId="Textquote">
    <w:name w:val="Text quote"/>
    <w:basedOn w:val="Text"/>
    <w:qFormat/>
    <w:rsid w:val="001C498B"/>
    <w:pPr>
      <w:spacing w:line="280" w:lineRule="atLeast"/>
    </w:pPr>
    <w:rPr>
      <w:i/>
      <w:color w:val="005CB9"/>
    </w:rPr>
  </w:style>
  <w:style w:type="paragraph" w:customStyle="1" w:styleId="Texttype">
    <w:name w:val="Text type"/>
    <w:basedOn w:val="Normal"/>
    <w:qFormat/>
    <w:rsid w:val="001C498B"/>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1C498B"/>
    <w:pPr>
      <w:spacing w:line="349" w:lineRule="atLeast"/>
    </w:pPr>
    <w:rPr>
      <w:color w:val="00A03A"/>
      <w:sz w:val="28"/>
      <w:szCs w:val="28"/>
    </w:rPr>
  </w:style>
  <w:style w:type="paragraph" w:customStyle="1" w:styleId="Titlebox">
    <w:name w:val="Title box"/>
    <w:basedOn w:val="Textbox"/>
    <w:qFormat/>
    <w:rsid w:val="001C498B"/>
    <w:pPr>
      <w:spacing w:after="0" w:line="229" w:lineRule="atLeast"/>
    </w:pPr>
    <w:rPr>
      <w:rFonts w:asciiTheme="majorHAnsi" w:hAnsiTheme="majorHAnsi"/>
      <w:b/>
      <w:color w:val="005CB9"/>
    </w:rPr>
  </w:style>
  <w:style w:type="paragraph" w:customStyle="1" w:styleId="Titlecontent">
    <w:name w:val="Title content"/>
    <w:basedOn w:val="Normal"/>
    <w:qFormat/>
    <w:rsid w:val="001C498B"/>
    <w:pPr>
      <w:spacing w:line="472" w:lineRule="atLeast"/>
    </w:pPr>
    <w:rPr>
      <w:rFonts w:asciiTheme="minorHAnsi" w:hAnsiTheme="minorHAnsi"/>
      <w:b/>
      <w:sz w:val="28"/>
      <w:szCs w:val="28"/>
    </w:rPr>
  </w:style>
  <w:style w:type="paragraph" w:customStyle="1" w:styleId="Titre11">
    <w:name w:val="Titre 11"/>
    <w:basedOn w:val="Normal"/>
    <w:rsid w:val="001C498B"/>
  </w:style>
  <w:style w:type="paragraph" w:customStyle="1" w:styleId="Titre21">
    <w:name w:val="Titre 21"/>
    <w:basedOn w:val="Normal"/>
    <w:rsid w:val="001C498B"/>
  </w:style>
  <w:style w:type="paragraph" w:customStyle="1" w:styleId="Titre31">
    <w:name w:val="Titre 31"/>
    <w:basedOn w:val="Normal"/>
    <w:rsid w:val="001C498B"/>
  </w:style>
  <w:style w:type="paragraph" w:customStyle="1" w:styleId="Titre41">
    <w:name w:val="Titre 41"/>
    <w:basedOn w:val="Normal"/>
    <w:rsid w:val="001C498B"/>
  </w:style>
  <w:style w:type="paragraph" w:customStyle="1" w:styleId="Titre51">
    <w:name w:val="Titre 51"/>
    <w:basedOn w:val="Normal"/>
    <w:rsid w:val="001C498B"/>
  </w:style>
  <w:style w:type="paragraph" w:customStyle="1" w:styleId="Titre61">
    <w:name w:val="Titre 61"/>
    <w:basedOn w:val="Normal"/>
    <w:rsid w:val="001C498B"/>
    <w:pPr>
      <w:numPr>
        <w:ilvl w:val="5"/>
        <w:numId w:val="28"/>
      </w:numPr>
    </w:pPr>
  </w:style>
  <w:style w:type="paragraph" w:customStyle="1" w:styleId="Titre71">
    <w:name w:val="Titre 71"/>
    <w:basedOn w:val="Normal"/>
    <w:rsid w:val="001C498B"/>
    <w:pPr>
      <w:numPr>
        <w:ilvl w:val="6"/>
        <w:numId w:val="28"/>
      </w:numPr>
    </w:pPr>
  </w:style>
  <w:style w:type="paragraph" w:customStyle="1" w:styleId="Titre81">
    <w:name w:val="Titre 81"/>
    <w:basedOn w:val="Normal"/>
    <w:rsid w:val="001C498B"/>
    <w:pPr>
      <w:numPr>
        <w:ilvl w:val="7"/>
        <w:numId w:val="28"/>
      </w:numPr>
    </w:pPr>
  </w:style>
  <w:style w:type="paragraph" w:customStyle="1" w:styleId="Titre91">
    <w:name w:val="Titre 91"/>
    <w:basedOn w:val="Normal"/>
    <w:rsid w:val="001C498B"/>
    <w:pPr>
      <w:numPr>
        <w:ilvl w:val="8"/>
        <w:numId w:val="28"/>
      </w:numPr>
    </w:pPr>
  </w:style>
  <w:style w:type="paragraph" w:styleId="TOC1">
    <w:name w:val="toc 1"/>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1C498B"/>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rPr>
  </w:style>
  <w:style w:type="table" w:customStyle="1" w:styleId="notes21">
    <w:name w:val="notes21"/>
    <w:basedOn w:val="TableNormal"/>
    <w:next w:val="TableGrid"/>
    <w:uiPriority w:val="59"/>
    <w:rsid w:val="00730209"/>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paragraph" w:styleId="TOCHeading">
    <w:name w:val="TOC Heading"/>
    <w:basedOn w:val="Heading1"/>
    <w:next w:val="Normal"/>
    <w:uiPriority w:val="39"/>
    <w:unhideWhenUsed/>
    <w:qFormat/>
    <w:rsid w:val="004401CA"/>
    <w:pPr>
      <w:numPr>
        <w:numId w:val="0"/>
      </w:numPr>
      <w:spacing w:before="240" w:after="0" w:line="259" w:lineRule="auto"/>
      <w:outlineLvl w:val="9"/>
    </w:pPr>
    <w:rPr>
      <w:rFonts w:eastAsiaTheme="majorEastAsia"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0845">
      <w:bodyDiv w:val="1"/>
      <w:marLeft w:val="0"/>
      <w:marRight w:val="0"/>
      <w:marTop w:val="0"/>
      <w:marBottom w:val="0"/>
      <w:divBdr>
        <w:top w:val="none" w:sz="0" w:space="0" w:color="auto"/>
        <w:left w:val="none" w:sz="0" w:space="0" w:color="auto"/>
        <w:bottom w:val="none" w:sz="0" w:space="0" w:color="auto"/>
        <w:right w:val="none" w:sz="0" w:space="0" w:color="auto"/>
      </w:divBdr>
    </w:div>
    <w:div w:id="192351521">
      <w:bodyDiv w:val="1"/>
      <w:marLeft w:val="0"/>
      <w:marRight w:val="0"/>
      <w:marTop w:val="0"/>
      <w:marBottom w:val="0"/>
      <w:divBdr>
        <w:top w:val="none" w:sz="0" w:space="0" w:color="auto"/>
        <w:left w:val="none" w:sz="0" w:space="0" w:color="auto"/>
        <w:bottom w:val="none" w:sz="0" w:space="0" w:color="auto"/>
        <w:right w:val="none" w:sz="0" w:space="0" w:color="auto"/>
      </w:divBdr>
    </w:div>
    <w:div w:id="246231050">
      <w:bodyDiv w:val="1"/>
      <w:marLeft w:val="0"/>
      <w:marRight w:val="0"/>
      <w:marTop w:val="0"/>
      <w:marBottom w:val="0"/>
      <w:divBdr>
        <w:top w:val="none" w:sz="0" w:space="0" w:color="auto"/>
        <w:left w:val="none" w:sz="0" w:space="0" w:color="auto"/>
        <w:bottom w:val="none" w:sz="0" w:space="0" w:color="auto"/>
        <w:right w:val="none" w:sz="0" w:space="0" w:color="auto"/>
      </w:divBdr>
    </w:div>
    <w:div w:id="302781002">
      <w:bodyDiv w:val="1"/>
      <w:marLeft w:val="0"/>
      <w:marRight w:val="0"/>
      <w:marTop w:val="0"/>
      <w:marBottom w:val="0"/>
      <w:divBdr>
        <w:top w:val="none" w:sz="0" w:space="0" w:color="auto"/>
        <w:left w:val="none" w:sz="0" w:space="0" w:color="auto"/>
        <w:bottom w:val="none" w:sz="0" w:space="0" w:color="auto"/>
        <w:right w:val="none" w:sz="0" w:space="0" w:color="auto"/>
      </w:divBdr>
    </w:div>
    <w:div w:id="374738799">
      <w:bodyDiv w:val="1"/>
      <w:marLeft w:val="0"/>
      <w:marRight w:val="0"/>
      <w:marTop w:val="0"/>
      <w:marBottom w:val="0"/>
      <w:divBdr>
        <w:top w:val="none" w:sz="0" w:space="0" w:color="auto"/>
        <w:left w:val="none" w:sz="0" w:space="0" w:color="auto"/>
        <w:bottom w:val="none" w:sz="0" w:space="0" w:color="auto"/>
        <w:right w:val="none" w:sz="0" w:space="0" w:color="auto"/>
      </w:divBdr>
    </w:div>
    <w:div w:id="417025270">
      <w:bodyDiv w:val="1"/>
      <w:marLeft w:val="0"/>
      <w:marRight w:val="0"/>
      <w:marTop w:val="0"/>
      <w:marBottom w:val="0"/>
      <w:divBdr>
        <w:top w:val="none" w:sz="0" w:space="0" w:color="auto"/>
        <w:left w:val="none" w:sz="0" w:space="0" w:color="auto"/>
        <w:bottom w:val="none" w:sz="0" w:space="0" w:color="auto"/>
        <w:right w:val="none" w:sz="0" w:space="0" w:color="auto"/>
      </w:divBdr>
    </w:div>
    <w:div w:id="527379739">
      <w:bodyDiv w:val="1"/>
      <w:marLeft w:val="0"/>
      <w:marRight w:val="0"/>
      <w:marTop w:val="0"/>
      <w:marBottom w:val="0"/>
      <w:divBdr>
        <w:top w:val="none" w:sz="0" w:space="0" w:color="auto"/>
        <w:left w:val="none" w:sz="0" w:space="0" w:color="auto"/>
        <w:bottom w:val="none" w:sz="0" w:space="0" w:color="auto"/>
        <w:right w:val="none" w:sz="0" w:space="0" w:color="auto"/>
      </w:divBdr>
    </w:div>
    <w:div w:id="578027832">
      <w:bodyDiv w:val="1"/>
      <w:marLeft w:val="0"/>
      <w:marRight w:val="0"/>
      <w:marTop w:val="0"/>
      <w:marBottom w:val="0"/>
      <w:divBdr>
        <w:top w:val="none" w:sz="0" w:space="0" w:color="auto"/>
        <w:left w:val="none" w:sz="0" w:space="0" w:color="auto"/>
        <w:bottom w:val="none" w:sz="0" w:space="0" w:color="auto"/>
        <w:right w:val="none" w:sz="0" w:space="0" w:color="auto"/>
      </w:divBdr>
    </w:div>
    <w:div w:id="579289029">
      <w:bodyDiv w:val="1"/>
      <w:marLeft w:val="0"/>
      <w:marRight w:val="0"/>
      <w:marTop w:val="0"/>
      <w:marBottom w:val="0"/>
      <w:divBdr>
        <w:top w:val="none" w:sz="0" w:space="0" w:color="auto"/>
        <w:left w:val="none" w:sz="0" w:space="0" w:color="auto"/>
        <w:bottom w:val="none" w:sz="0" w:space="0" w:color="auto"/>
        <w:right w:val="none" w:sz="0" w:space="0" w:color="auto"/>
      </w:divBdr>
    </w:div>
    <w:div w:id="593519546">
      <w:bodyDiv w:val="1"/>
      <w:marLeft w:val="0"/>
      <w:marRight w:val="0"/>
      <w:marTop w:val="0"/>
      <w:marBottom w:val="0"/>
      <w:divBdr>
        <w:top w:val="none" w:sz="0" w:space="0" w:color="auto"/>
        <w:left w:val="none" w:sz="0" w:space="0" w:color="auto"/>
        <w:bottom w:val="none" w:sz="0" w:space="0" w:color="auto"/>
        <w:right w:val="none" w:sz="0" w:space="0" w:color="auto"/>
      </w:divBdr>
    </w:div>
    <w:div w:id="630941549">
      <w:bodyDiv w:val="1"/>
      <w:marLeft w:val="0"/>
      <w:marRight w:val="0"/>
      <w:marTop w:val="0"/>
      <w:marBottom w:val="0"/>
      <w:divBdr>
        <w:top w:val="none" w:sz="0" w:space="0" w:color="auto"/>
        <w:left w:val="none" w:sz="0" w:space="0" w:color="auto"/>
        <w:bottom w:val="none" w:sz="0" w:space="0" w:color="auto"/>
        <w:right w:val="none" w:sz="0" w:space="0" w:color="auto"/>
      </w:divBdr>
    </w:div>
    <w:div w:id="661546158">
      <w:bodyDiv w:val="1"/>
      <w:marLeft w:val="0"/>
      <w:marRight w:val="0"/>
      <w:marTop w:val="0"/>
      <w:marBottom w:val="0"/>
      <w:divBdr>
        <w:top w:val="none" w:sz="0" w:space="0" w:color="auto"/>
        <w:left w:val="none" w:sz="0" w:space="0" w:color="auto"/>
        <w:bottom w:val="none" w:sz="0" w:space="0" w:color="auto"/>
        <w:right w:val="none" w:sz="0" w:space="0" w:color="auto"/>
      </w:divBdr>
    </w:div>
    <w:div w:id="688530347">
      <w:bodyDiv w:val="1"/>
      <w:marLeft w:val="0"/>
      <w:marRight w:val="0"/>
      <w:marTop w:val="0"/>
      <w:marBottom w:val="0"/>
      <w:divBdr>
        <w:top w:val="none" w:sz="0" w:space="0" w:color="auto"/>
        <w:left w:val="none" w:sz="0" w:space="0" w:color="auto"/>
        <w:bottom w:val="none" w:sz="0" w:space="0" w:color="auto"/>
        <w:right w:val="none" w:sz="0" w:space="0" w:color="auto"/>
      </w:divBdr>
    </w:div>
    <w:div w:id="691155156">
      <w:bodyDiv w:val="1"/>
      <w:marLeft w:val="0"/>
      <w:marRight w:val="0"/>
      <w:marTop w:val="0"/>
      <w:marBottom w:val="0"/>
      <w:divBdr>
        <w:top w:val="none" w:sz="0" w:space="0" w:color="auto"/>
        <w:left w:val="none" w:sz="0" w:space="0" w:color="auto"/>
        <w:bottom w:val="none" w:sz="0" w:space="0" w:color="auto"/>
        <w:right w:val="none" w:sz="0" w:space="0" w:color="auto"/>
      </w:divBdr>
    </w:div>
    <w:div w:id="691764091">
      <w:bodyDiv w:val="1"/>
      <w:marLeft w:val="0"/>
      <w:marRight w:val="0"/>
      <w:marTop w:val="0"/>
      <w:marBottom w:val="0"/>
      <w:divBdr>
        <w:top w:val="none" w:sz="0" w:space="0" w:color="auto"/>
        <w:left w:val="none" w:sz="0" w:space="0" w:color="auto"/>
        <w:bottom w:val="none" w:sz="0" w:space="0" w:color="auto"/>
        <w:right w:val="none" w:sz="0" w:space="0" w:color="auto"/>
      </w:divBdr>
    </w:div>
    <w:div w:id="712000020">
      <w:bodyDiv w:val="1"/>
      <w:marLeft w:val="0"/>
      <w:marRight w:val="0"/>
      <w:marTop w:val="0"/>
      <w:marBottom w:val="0"/>
      <w:divBdr>
        <w:top w:val="none" w:sz="0" w:space="0" w:color="auto"/>
        <w:left w:val="none" w:sz="0" w:space="0" w:color="auto"/>
        <w:bottom w:val="none" w:sz="0" w:space="0" w:color="auto"/>
        <w:right w:val="none" w:sz="0" w:space="0" w:color="auto"/>
      </w:divBdr>
    </w:div>
    <w:div w:id="712071390">
      <w:bodyDiv w:val="1"/>
      <w:marLeft w:val="0"/>
      <w:marRight w:val="0"/>
      <w:marTop w:val="0"/>
      <w:marBottom w:val="0"/>
      <w:divBdr>
        <w:top w:val="none" w:sz="0" w:space="0" w:color="auto"/>
        <w:left w:val="none" w:sz="0" w:space="0" w:color="auto"/>
        <w:bottom w:val="none" w:sz="0" w:space="0" w:color="auto"/>
        <w:right w:val="none" w:sz="0" w:space="0" w:color="auto"/>
      </w:divBdr>
    </w:div>
    <w:div w:id="725643303">
      <w:bodyDiv w:val="1"/>
      <w:marLeft w:val="0"/>
      <w:marRight w:val="0"/>
      <w:marTop w:val="0"/>
      <w:marBottom w:val="0"/>
      <w:divBdr>
        <w:top w:val="none" w:sz="0" w:space="0" w:color="auto"/>
        <w:left w:val="none" w:sz="0" w:space="0" w:color="auto"/>
        <w:bottom w:val="none" w:sz="0" w:space="0" w:color="auto"/>
        <w:right w:val="none" w:sz="0" w:space="0" w:color="auto"/>
      </w:divBdr>
    </w:div>
    <w:div w:id="766852783">
      <w:bodyDiv w:val="1"/>
      <w:marLeft w:val="0"/>
      <w:marRight w:val="0"/>
      <w:marTop w:val="0"/>
      <w:marBottom w:val="0"/>
      <w:divBdr>
        <w:top w:val="none" w:sz="0" w:space="0" w:color="auto"/>
        <w:left w:val="none" w:sz="0" w:space="0" w:color="auto"/>
        <w:bottom w:val="none" w:sz="0" w:space="0" w:color="auto"/>
        <w:right w:val="none" w:sz="0" w:space="0" w:color="auto"/>
      </w:divBdr>
    </w:div>
    <w:div w:id="782308420">
      <w:bodyDiv w:val="1"/>
      <w:marLeft w:val="0"/>
      <w:marRight w:val="0"/>
      <w:marTop w:val="0"/>
      <w:marBottom w:val="0"/>
      <w:divBdr>
        <w:top w:val="none" w:sz="0" w:space="0" w:color="auto"/>
        <w:left w:val="none" w:sz="0" w:space="0" w:color="auto"/>
        <w:bottom w:val="none" w:sz="0" w:space="0" w:color="auto"/>
        <w:right w:val="none" w:sz="0" w:space="0" w:color="auto"/>
      </w:divBdr>
    </w:div>
    <w:div w:id="804202414">
      <w:bodyDiv w:val="1"/>
      <w:marLeft w:val="0"/>
      <w:marRight w:val="0"/>
      <w:marTop w:val="0"/>
      <w:marBottom w:val="0"/>
      <w:divBdr>
        <w:top w:val="none" w:sz="0" w:space="0" w:color="auto"/>
        <w:left w:val="none" w:sz="0" w:space="0" w:color="auto"/>
        <w:bottom w:val="none" w:sz="0" w:space="0" w:color="auto"/>
        <w:right w:val="none" w:sz="0" w:space="0" w:color="auto"/>
      </w:divBdr>
    </w:div>
    <w:div w:id="804272309">
      <w:bodyDiv w:val="1"/>
      <w:marLeft w:val="0"/>
      <w:marRight w:val="0"/>
      <w:marTop w:val="0"/>
      <w:marBottom w:val="0"/>
      <w:divBdr>
        <w:top w:val="none" w:sz="0" w:space="0" w:color="auto"/>
        <w:left w:val="none" w:sz="0" w:space="0" w:color="auto"/>
        <w:bottom w:val="none" w:sz="0" w:space="0" w:color="auto"/>
        <w:right w:val="none" w:sz="0" w:space="0" w:color="auto"/>
      </w:divBdr>
    </w:div>
    <w:div w:id="905342241">
      <w:bodyDiv w:val="1"/>
      <w:marLeft w:val="0"/>
      <w:marRight w:val="0"/>
      <w:marTop w:val="0"/>
      <w:marBottom w:val="0"/>
      <w:divBdr>
        <w:top w:val="none" w:sz="0" w:space="0" w:color="auto"/>
        <w:left w:val="none" w:sz="0" w:space="0" w:color="auto"/>
        <w:bottom w:val="none" w:sz="0" w:space="0" w:color="auto"/>
        <w:right w:val="none" w:sz="0" w:space="0" w:color="auto"/>
      </w:divBdr>
    </w:div>
    <w:div w:id="953250356">
      <w:bodyDiv w:val="1"/>
      <w:marLeft w:val="0"/>
      <w:marRight w:val="0"/>
      <w:marTop w:val="0"/>
      <w:marBottom w:val="0"/>
      <w:divBdr>
        <w:top w:val="none" w:sz="0" w:space="0" w:color="auto"/>
        <w:left w:val="none" w:sz="0" w:space="0" w:color="auto"/>
        <w:bottom w:val="none" w:sz="0" w:space="0" w:color="auto"/>
        <w:right w:val="none" w:sz="0" w:space="0" w:color="auto"/>
      </w:divBdr>
    </w:div>
    <w:div w:id="968128982">
      <w:bodyDiv w:val="1"/>
      <w:marLeft w:val="0"/>
      <w:marRight w:val="0"/>
      <w:marTop w:val="0"/>
      <w:marBottom w:val="0"/>
      <w:divBdr>
        <w:top w:val="none" w:sz="0" w:space="0" w:color="auto"/>
        <w:left w:val="none" w:sz="0" w:space="0" w:color="auto"/>
        <w:bottom w:val="none" w:sz="0" w:space="0" w:color="auto"/>
        <w:right w:val="none" w:sz="0" w:space="0" w:color="auto"/>
      </w:divBdr>
    </w:div>
    <w:div w:id="975376721">
      <w:bodyDiv w:val="1"/>
      <w:marLeft w:val="0"/>
      <w:marRight w:val="0"/>
      <w:marTop w:val="0"/>
      <w:marBottom w:val="0"/>
      <w:divBdr>
        <w:top w:val="none" w:sz="0" w:space="0" w:color="auto"/>
        <w:left w:val="none" w:sz="0" w:space="0" w:color="auto"/>
        <w:bottom w:val="none" w:sz="0" w:space="0" w:color="auto"/>
        <w:right w:val="none" w:sz="0" w:space="0" w:color="auto"/>
      </w:divBdr>
    </w:div>
    <w:div w:id="1016225354">
      <w:bodyDiv w:val="1"/>
      <w:marLeft w:val="0"/>
      <w:marRight w:val="0"/>
      <w:marTop w:val="0"/>
      <w:marBottom w:val="0"/>
      <w:divBdr>
        <w:top w:val="none" w:sz="0" w:space="0" w:color="auto"/>
        <w:left w:val="none" w:sz="0" w:space="0" w:color="auto"/>
        <w:bottom w:val="none" w:sz="0" w:space="0" w:color="auto"/>
        <w:right w:val="none" w:sz="0" w:space="0" w:color="auto"/>
      </w:divBdr>
    </w:div>
    <w:div w:id="1051073841">
      <w:bodyDiv w:val="1"/>
      <w:marLeft w:val="0"/>
      <w:marRight w:val="0"/>
      <w:marTop w:val="0"/>
      <w:marBottom w:val="0"/>
      <w:divBdr>
        <w:top w:val="none" w:sz="0" w:space="0" w:color="auto"/>
        <w:left w:val="none" w:sz="0" w:space="0" w:color="auto"/>
        <w:bottom w:val="none" w:sz="0" w:space="0" w:color="auto"/>
        <w:right w:val="none" w:sz="0" w:space="0" w:color="auto"/>
      </w:divBdr>
    </w:div>
    <w:div w:id="1066534933">
      <w:bodyDiv w:val="1"/>
      <w:marLeft w:val="0"/>
      <w:marRight w:val="0"/>
      <w:marTop w:val="0"/>
      <w:marBottom w:val="0"/>
      <w:divBdr>
        <w:top w:val="none" w:sz="0" w:space="0" w:color="auto"/>
        <w:left w:val="none" w:sz="0" w:space="0" w:color="auto"/>
        <w:bottom w:val="none" w:sz="0" w:space="0" w:color="auto"/>
        <w:right w:val="none" w:sz="0" w:space="0" w:color="auto"/>
      </w:divBdr>
    </w:div>
    <w:div w:id="1220942420">
      <w:bodyDiv w:val="1"/>
      <w:marLeft w:val="0"/>
      <w:marRight w:val="0"/>
      <w:marTop w:val="0"/>
      <w:marBottom w:val="0"/>
      <w:divBdr>
        <w:top w:val="none" w:sz="0" w:space="0" w:color="auto"/>
        <w:left w:val="none" w:sz="0" w:space="0" w:color="auto"/>
        <w:bottom w:val="none" w:sz="0" w:space="0" w:color="auto"/>
        <w:right w:val="none" w:sz="0" w:space="0" w:color="auto"/>
      </w:divBdr>
    </w:div>
    <w:div w:id="1224489665">
      <w:bodyDiv w:val="1"/>
      <w:marLeft w:val="0"/>
      <w:marRight w:val="0"/>
      <w:marTop w:val="0"/>
      <w:marBottom w:val="0"/>
      <w:divBdr>
        <w:top w:val="none" w:sz="0" w:space="0" w:color="auto"/>
        <w:left w:val="none" w:sz="0" w:space="0" w:color="auto"/>
        <w:bottom w:val="none" w:sz="0" w:space="0" w:color="auto"/>
        <w:right w:val="none" w:sz="0" w:space="0" w:color="auto"/>
      </w:divBdr>
    </w:div>
    <w:div w:id="1274167521">
      <w:bodyDiv w:val="1"/>
      <w:marLeft w:val="0"/>
      <w:marRight w:val="0"/>
      <w:marTop w:val="0"/>
      <w:marBottom w:val="0"/>
      <w:divBdr>
        <w:top w:val="none" w:sz="0" w:space="0" w:color="auto"/>
        <w:left w:val="none" w:sz="0" w:space="0" w:color="auto"/>
        <w:bottom w:val="none" w:sz="0" w:space="0" w:color="auto"/>
        <w:right w:val="none" w:sz="0" w:space="0" w:color="auto"/>
      </w:divBdr>
    </w:div>
    <w:div w:id="1357999746">
      <w:bodyDiv w:val="1"/>
      <w:marLeft w:val="0"/>
      <w:marRight w:val="0"/>
      <w:marTop w:val="0"/>
      <w:marBottom w:val="0"/>
      <w:divBdr>
        <w:top w:val="none" w:sz="0" w:space="0" w:color="auto"/>
        <w:left w:val="none" w:sz="0" w:space="0" w:color="auto"/>
        <w:bottom w:val="none" w:sz="0" w:space="0" w:color="auto"/>
        <w:right w:val="none" w:sz="0" w:space="0" w:color="auto"/>
      </w:divBdr>
    </w:div>
    <w:div w:id="1371031316">
      <w:bodyDiv w:val="1"/>
      <w:marLeft w:val="0"/>
      <w:marRight w:val="0"/>
      <w:marTop w:val="0"/>
      <w:marBottom w:val="0"/>
      <w:divBdr>
        <w:top w:val="none" w:sz="0" w:space="0" w:color="auto"/>
        <w:left w:val="none" w:sz="0" w:space="0" w:color="auto"/>
        <w:bottom w:val="none" w:sz="0" w:space="0" w:color="auto"/>
        <w:right w:val="none" w:sz="0" w:space="0" w:color="auto"/>
      </w:divBdr>
    </w:div>
    <w:div w:id="1400667765">
      <w:bodyDiv w:val="1"/>
      <w:marLeft w:val="0"/>
      <w:marRight w:val="0"/>
      <w:marTop w:val="0"/>
      <w:marBottom w:val="0"/>
      <w:divBdr>
        <w:top w:val="none" w:sz="0" w:space="0" w:color="auto"/>
        <w:left w:val="none" w:sz="0" w:space="0" w:color="auto"/>
        <w:bottom w:val="none" w:sz="0" w:space="0" w:color="auto"/>
        <w:right w:val="none" w:sz="0" w:space="0" w:color="auto"/>
      </w:divBdr>
    </w:div>
    <w:div w:id="1410536090">
      <w:bodyDiv w:val="1"/>
      <w:marLeft w:val="0"/>
      <w:marRight w:val="0"/>
      <w:marTop w:val="0"/>
      <w:marBottom w:val="0"/>
      <w:divBdr>
        <w:top w:val="none" w:sz="0" w:space="0" w:color="auto"/>
        <w:left w:val="none" w:sz="0" w:space="0" w:color="auto"/>
        <w:bottom w:val="none" w:sz="0" w:space="0" w:color="auto"/>
        <w:right w:val="none" w:sz="0" w:space="0" w:color="auto"/>
      </w:divBdr>
    </w:div>
    <w:div w:id="1470322908">
      <w:bodyDiv w:val="1"/>
      <w:marLeft w:val="0"/>
      <w:marRight w:val="0"/>
      <w:marTop w:val="0"/>
      <w:marBottom w:val="0"/>
      <w:divBdr>
        <w:top w:val="none" w:sz="0" w:space="0" w:color="auto"/>
        <w:left w:val="none" w:sz="0" w:space="0" w:color="auto"/>
        <w:bottom w:val="none" w:sz="0" w:space="0" w:color="auto"/>
        <w:right w:val="none" w:sz="0" w:space="0" w:color="auto"/>
      </w:divBdr>
    </w:div>
    <w:div w:id="1482846215">
      <w:bodyDiv w:val="1"/>
      <w:marLeft w:val="0"/>
      <w:marRight w:val="0"/>
      <w:marTop w:val="0"/>
      <w:marBottom w:val="0"/>
      <w:divBdr>
        <w:top w:val="none" w:sz="0" w:space="0" w:color="auto"/>
        <w:left w:val="none" w:sz="0" w:space="0" w:color="auto"/>
        <w:bottom w:val="none" w:sz="0" w:space="0" w:color="auto"/>
        <w:right w:val="none" w:sz="0" w:space="0" w:color="auto"/>
      </w:divBdr>
    </w:div>
    <w:div w:id="1518613606">
      <w:bodyDiv w:val="1"/>
      <w:marLeft w:val="0"/>
      <w:marRight w:val="0"/>
      <w:marTop w:val="0"/>
      <w:marBottom w:val="0"/>
      <w:divBdr>
        <w:top w:val="none" w:sz="0" w:space="0" w:color="auto"/>
        <w:left w:val="none" w:sz="0" w:space="0" w:color="auto"/>
        <w:bottom w:val="none" w:sz="0" w:space="0" w:color="auto"/>
        <w:right w:val="none" w:sz="0" w:space="0" w:color="auto"/>
      </w:divBdr>
    </w:div>
    <w:div w:id="1520196559">
      <w:bodyDiv w:val="1"/>
      <w:marLeft w:val="0"/>
      <w:marRight w:val="0"/>
      <w:marTop w:val="0"/>
      <w:marBottom w:val="0"/>
      <w:divBdr>
        <w:top w:val="none" w:sz="0" w:space="0" w:color="auto"/>
        <w:left w:val="none" w:sz="0" w:space="0" w:color="auto"/>
        <w:bottom w:val="none" w:sz="0" w:space="0" w:color="auto"/>
        <w:right w:val="none" w:sz="0" w:space="0" w:color="auto"/>
      </w:divBdr>
    </w:div>
    <w:div w:id="1529367723">
      <w:bodyDiv w:val="1"/>
      <w:marLeft w:val="0"/>
      <w:marRight w:val="0"/>
      <w:marTop w:val="0"/>
      <w:marBottom w:val="0"/>
      <w:divBdr>
        <w:top w:val="none" w:sz="0" w:space="0" w:color="auto"/>
        <w:left w:val="none" w:sz="0" w:space="0" w:color="auto"/>
        <w:bottom w:val="none" w:sz="0" w:space="0" w:color="auto"/>
        <w:right w:val="none" w:sz="0" w:space="0" w:color="auto"/>
      </w:divBdr>
    </w:div>
    <w:div w:id="1530871794">
      <w:bodyDiv w:val="1"/>
      <w:marLeft w:val="0"/>
      <w:marRight w:val="0"/>
      <w:marTop w:val="0"/>
      <w:marBottom w:val="0"/>
      <w:divBdr>
        <w:top w:val="none" w:sz="0" w:space="0" w:color="auto"/>
        <w:left w:val="none" w:sz="0" w:space="0" w:color="auto"/>
        <w:bottom w:val="none" w:sz="0" w:space="0" w:color="auto"/>
        <w:right w:val="none" w:sz="0" w:space="0" w:color="auto"/>
      </w:divBdr>
    </w:div>
    <w:div w:id="1580824517">
      <w:bodyDiv w:val="1"/>
      <w:marLeft w:val="0"/>
      <w:marRight w:val="0"/>
      <w:marTop w:val="0"/>
      <w:marBottom w:val="0"/>
      <w:divBdr>
        <w:top w:val="none" w:sz="0" w:space="0" w:color="auto"/>
        <w:left w:val="none" w:sz="0" w:space="0" w:color="auto"/>
        <w:bottom w:val="none" w:sz="0" w:space="0" w:color="auto"/>
        <w:right w:val="none" w:sz="0" w:space="0" w:color="auto"/>
      </w:divBdr>
    </w:div>
    <w:div w:id="1682656697">
      <w:bodyDiv w:val="1"/>
      <w:marLeft w:val="0"/>
      <w:marRight w:val="0"/>
      <w:marTop w:val="0"/>
      <w:marBottom w:val="0"/>
      <w:divBdr>
        <w:top w:val="none" w:sz="0" w:space="0" w:color="auto"/>
        <w:left w:val="none" w:sz="0" w:space="0" w:color="auto"/>
        <w:bottom w:val="none" w:sz="0" w:space="0" w:color="auto"/>
        <w:right w:val="none" w:sz="0" w:space="0" w:color="auto"/>
      </w:divBdr>
    </w:div>
    <w:div w:id="1683822473">
      <w:bodyDiv w:val="1"/>
      <w:marLeft w:val="0"/>
      <w:marRight w:val="0"/>
      <w:marTop w:val="0"/>
      <w:marBottom w:val="0"/>
      <w:divBdr>
        <w:top w:val="none" w:sz="0" w:space="0" w:color="auto"/>
        <w:left w:val="none" w:sz="0" w:space="0" w:color="auto"/>
        <w:bottom w:val="none" w:sz="0" w:space="0" w:color="auto"/>
        <w:right w:val="none" w:sz="0" w:space="0" w:color="auto"/>
      </w:divBdr>
    </w:div>
    <w:div w:id="1689136020">
      <w:bodyDiv w:val="1"/>
      <w:marLeft w:val="0"/>
      <w:marRight w:val="0"/>
      <w:marTop w:val="0"/>
      <w:marBottom w:val="0"/>
      <w:divBdr>
        <w:top w:val="none" w:sz="0" w:space="0" w:color="auto"/>
        <w:left w:val="none" w:sz="0" w:space="0" w:color="auto"/>
        <w:bottom w:val="none" w:sz="0" w:space="0" w:color="auto"/>
        <w:right w:val="none" w:sz="0" w:space="0" w:color="auto"/>
      </w:divBdr>
    </w:div>
    <w:div w:id="1757899915">
      <w:bodyDiv w:val="1"/>
      <w:marLeft w:val="0"/>
      <w:marRight w:val="0"/>
      <w:marTop w:val="0"/>
      <w:marBottom w:val="0"/>
      <w:divBdr>
        <w:top w:val="none" w:sz="0" w:space="0" w:color="auto"/>
        <w:left w:val="none" w:sz="0" w:space="0" w:color="auto"/>
        <w:bottom w:val="none" w:sz="0" w:space="0" w:color="auto"/>
        <w:right w:val="none" w:sz="0" w:space="0" w:color="auto"/>
      </w:divBdr>
    </w:div>
    <w:div w:id="1771582748">
      <w:bodyDiv w:val="1"/>
      <w:marLeft w:val="0"/>
      <w:marRight w:val="0"/>
      <w:marTop w:val="0"/>
      <w:marBottom w:val="0"/>
      <w:divBdr>
        <w:top w:val="none" w:sz="0" w:space="0" w:color="auto"/>
        <w:left w:val="none" w:sz="0" w:space="0" w:color="auto"/>
        <w:bottom w:val="none" w:sz="0" w:space="0" w:color="auto"/>
        <w:right w:val="none" w:sz="0" w:space="0" w:color="auto"/>
      </w:divBdr>
    </w:div>
    <w:div w:id="1781027341">
      <w:bodyDiv w:val="1"/>
      <w:marLeft w:val="0"/>
      <w:marRight w:val="0"/>
      <w:marTop w:val="0"/>
      <w:marBottom w:val="0"/>
      <w:divBdr>
        <w:top w:val="none" w:sz="0" w:space="0" w:color="auto"/>
        <w:left w:val="none" w:sz="0" w:space="0" w:color="auto"/>
        <w:bottom w:val="none" w:sz="0" w:space="0" w:color="auto"/>
        <w:right w:val="none" w:sz="0" w:space="0" w:color="auto"/>
      </w:divBdr>
    </w:div>
    <w:div w:id="1821192670">
      <w:bodyDiv w:val="1"/>
      <w:marLeft w:val="0"/>
      <w:marRight w:val="0"/>
      <w:marTop w:val="0"/>
      <w:marBottom w:val="0"/>
      <w:divBdr>
        <w:top w:val="none" w:sz="0" w:space="0" w:color="auto"/>
        <w:left w:val="none" w:sz="0" w:space="0" w:color="auto"/>
        <w:bottom w:val="none" w:sz="0" w:space="0" w:color="auto"/>
        <w:right w:val="none" w:sz="0" w:space="0" w:color="auto"/>
      </w:divBdr>
    </w:div>
    <w:div w:id="1829399736">
      <w:bodyDiv w:val="1"/>
      <w:marLeft w:val="0"/>
      <w:marRight w:val="0"/>
      <w:marTop w:val="0"/>
      <w:marBottom w:val="0"/>
      <w:divBdr>
        <w:top w:val="none" w:sz="0" w:space="0" w:color="auto"/>
        <w:left w:val="none" w:sz="0" w:space="0" w:color="auto"/>
        <w:bottom w:val="none" w:sz="0" w:space="0" w:color="auto"/>
        <w:right w:val="none" w:sz="0" w:space="0" w:color="auto"/>
      </w:divBdr>
    </w:div>
    <w:div w:id="1872302956">
      <w:bodyDiv w:val="1"/>
      <w:marLeft w:val="0"/>
      <w:marRight w:val="0"/>
      <w:marTop w:val="0"/>
      <w:marBottom w:val="0"/>
      <w:divBdr>
        <w:top w:val="none" w:sz="0" w:space="0" w:color="auto"/>
        <w:left w:val="none" w:sz="0" w:space="0" w:color="auto"/>
        <w:bottom w:val="none" w:sz="0" w:space="0" w:color="auto"/>
        <w:right w:val="none" w:sz="0" w:space="0" w:color="auto"/>
      </w:divBdr>
    </w:div>
    <w:div w:id="1905018458">
      <w:bodyDiv w:val="1"/>
      <w:marLeft w:val="0"/>
      <w:marRight w:val="0"/>
      <w:marTop w:val="0"/>
      <w:marBottom w:val="0"/>
      <w:divBdr>
        <w:top w:val="none" w:sz="0" w:space="0" w:color="auto"/>
        <w:left w:val="none" w:sz="0" w:space="0" w:color="auto"/>
        <w:bottom w:val="none" w:sz="0" w:space="0" w:color="auto"/>
        <w:right w:val="none" w:sz="0" w:space="0" w:color="auto"/>
      </w:divBdr>
    </w:div>
    <w:div w:id="20651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gavi.org/support/process/country-portal/" TargetMode="External"/><Relationship Id="rId26" Type="http://schemas.openxmlformats.org/officeDocument/2006/relationships/hyperlink" Target="https://www.gavi.org/soutien/processus/apply/additional-guidanc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gavi.org/library/gavi-documents/guidelines-and-forms/m-r-situation-analysis-and-5-year-plan-for-cmy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avi.org/support/process/apply/vaccine/" TargetMode="External"/><Relationship Id="rId25" Type="http://schemas.openxmlformats.org/officeDocument/2006/relationships/hyperlink" Target="http://www.gavi.org/support/process/apply/report-renew/" TargetMode="External"/><Relationship Id="rId33" Type="http://schemas.openxmlformats.org/officeDocument/2006/relationships/hyperlink" Target="http://www.gavi.org/support/process/apply/h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www.gavi.org/support/process/apply/hs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yperlink" Target="http://www.gavi.org/support/process/apply/additional-guidance/" TargetMode="External"/><Relationship Id="rId37"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google.com/url?sa=i&amp;rct=j&amp;q=&amp;esrc=s&amp;source=images&amp;cd=&amp;cad=rja&amp;uact=8&amp;ved=0ahUKEwiI6Zev0PPRAhXGxxQKHf1VB1EQjRwIBw&amp;url=http://downloadicons.net/objective-88507&amp;bvm=bv.146094739,d.d24&amp;psig=AFQjCNFMmJp7Y5p1sBfryWVe_2rpkW7YoQ&amp;ust=1486201012217565" TargetMode="External"/><Relationship Id="rId28" Type="http://schemas.openxmlformats.org/officeDocument/2006/relationships/hyperlink" Target="http://www.gavi.org/support/process/country-portal/"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gavi.org/support/process/apply/" TargetMode="External"/><Relationship Id="rId31" Type="http://schemas.openxmlformats.org/officeDocument/2006/relationships/hyperlink" Target="http://www.gavi.org/support/process/apply/additional-guida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avi.org/support/process/apply/" TargetMode="External"/><Relationship Id="rId22" Type="http://schemas.openxmlformats.org/officeDocument/2006/relationships/header" Target="header4.xml"/><Relationship Id="rId27" Type="http://schemas.openxmlformats.org/officeDocument/2006/relationships/hyperlink" Target="http://www.gavi.org/support/process/apply/report-renew/" TargetMode="External"/><Relationship Id="rId30" Type="http://schemas.openxmlformats.org/officeDocument/2006/relationships/hyperlink" Target="http://www.gavi.org/support/process/apply/additional-guidance/"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gavi.org/about/market-shaping/detailed-product-profiles/" TargetMode="External"/><Relationship Id="rId2" Type="http://schemas.openxmlformats.org/officeDocument/2006/relationships/hyperlink" Target="https://www.gavi.org/about/market-shaping/detailed-product-profiles/" TargetMode="External"/><Relationship Id="rId1" Type="http://schemas.openxmlformats.org/officeDocument/2006/relationships/hyperlink" Target="https://www.gavi.org/about/market-shaping/detailed-product-profi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9D3539-E26D-4058-8CA2-D664A1EB06B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e57ceaa0d61b4bfeb3c21883d9680a10>
    <TaxCatchAll xmlns="d0706217-df7c-4bf4-936d-b09aa3b837af">
      <Value>84</Value>
    </TaxCatchAll>
    <i4a50af2c0e64ae9b81ffeca8af7ed0f xmlns="d0706217-df7c-4bf4-936d-b09aa3b837af">
      <Terms xmlns="http://schemas.microsoft.com/office/infopath/2007/PartnerControls"/>
    </i4a50af2c0e64ae9b81ffeca8af7ed0f>
    <d1cc8e3ce74548b4802b698dbb551d86 xmlns="d0706217-df7c-4bf4-936d-b09aa3b837af">
      <Terms xmlns="http://schemas.microsoft.com/office/infopath/2007/PartnerControls"/>
    </d1cc8e3ce74548b4802b698dbb551d86>
    <e77ceaa0d61b4bfeb3c21883d9680a10 xmlns="d0706217-df7c-4bf4-936d-b09aa3b837af">
      <Terms xmlns="http://schemas.microsoft.com/office/infopath/2007/PartnerControls"/>
    </e77ceaa0d61b4bfeb3c21883d9680a10>
    <_dlc_DocId xmlns="55894003-98dc-4f3e-8669-85b90bdbcc8c">GAVI-438364776-828307</_dlc_DocId>
    <_dlc_DocIdUrl xmlns="55894003-98dc-4f3e-8669-85b90bdbcc8c">
      <Url>https://gavinet.sharepoint.com/teams/PAP/srp/_layouts/15/DocIdRedir.aspx?ID=GAVI-438364776-828307</Url>
      <Description>GAVI-438364776-828307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7be25ae3cc94b9a2be5a108bc807f620">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25b8c8b8da38c8544b5d5ee36d99d807"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73CA-0718-4FE1-AFE4-531E0D2187F5}">
  <ds:schemaRefs>
    <ds:schemaRef ds:uri="Microsoft.SharePoint.Taxonomy.ContentTypeSync"/>
  </ds:schemaRefs>
</ds:datastoreItem>
</file>

<file path=customXml/itemProps2.xml><?xml version="1.0" encoding="utf-8"?>
<ds:datastoreItem xmlns:ds="http://schemas.openxmlformats.org/officeDocument/2006/customXml" ds:itemID="{587163D7-1502-472F-B907-AD15C6BEAE34}">
  <ds:schemaRefs>
    <ds:schemaRef ds:uri="http://schemas.microsoft.com/sharepoint/events"/>
  </ds:schemaRefs>
</ds:datastoreItem>
</file>

<file path=customXml/itemProps3.xml><?xml version="1.0" encoding="utf-8"?>
<ds:datastoreItem xmlns:ds="http://schemas.openxmlformats.org/officeDocument/2006/customXml" ds:itemID="{611BE075-2C41-4EAA-97C3-602B20EF95B0}">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customXml/itemProps4.xml><?xml version="1.0" encoding="utf-8"?>
<ds:datastoreItem xmlns:ds="http://schemas.openxmlformats.org/officeDocument/2006/customXml" ds:itemID="{4CF506C6-3262-4B6C-AEC4-3DE9245F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AEFCAA-81CF-4D3D-9F91-1FE34970BCDD}">
  <ds:schemaRefs>
    <ds:schemaRef ds:uri="http://schemas.microsoft.com/sharepoint/v3/contenttype/forms"/>
  </ds:schemaRefs>
</ds:datastoreItem>
</file>

<file path=customXml/itemProps6.xml><?xml version="1.0" encoding="utf-8"?>
<ds:datastoreItem xmlns:ds="http://schemas.openxmlformats.org/officeDocument/2006/customXml" ds:itemID="{3CF1639E-6183-492B-884D-9E44C4CA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7654</Words>
  <Characters>43633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2018 Programme Support Rationale</vt:lpstr>
    </vt:vector>
  </TitlesOfParts>
  <Company/>
  <LinksUpToDate>false</LinksUpToDate>
  <CharactersWithSpaces>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Programme Support Rationale</dc:title>
  <dc:subject/>
  <dc:creator>Anna Standertskjold (External Consultant)</dc:creator>
  <cp:keywords/>
  <dc:description/>
  <cp:lastModifiedBy>Stephanie Phipps (Consultant)</cp:lastModifiedBy>
  <cp:revision>6</cp:revision>
  <cp:lastPrinted>2018-05-07T12:46:00Z</cp:lastPrinted>
  <dcterms:created xsi:type="dcterms:W3CDTF">2019-03-21T09:53:00Z</dcterms:created>
  <dcterms:modified xsi:type="dcterms:W3CDTF">2020-04-28T23:29:00Z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Health System Strengthening">
    <vt:lpwstr/>
  </property>
  <property fmtid="{D5CDD505-2E9C-101B-9397-08002B2CF9AE}" pid="4" name="Topic">
    <vt:lpwstr/>
  </property>
  <property fmtid="{D5CDD505-2E9C-101B-9397-08002B2CF9AE}" pid="5" name="Vaccine">
    <vt:lpwstr/>
  </property>
  <property fmtid="{D5CDD505-2E9C-101B-9397-08002B2CF9AE}" pid="6" name="Health">
    <vt:lpwstr/>
  </property>
  <property fmtid="{D5CDD505-2E9C-101B-9397-08002B2CF9AE}" pid="7" name="kfa83adfad8641678ddaedda80d7e126">
    <vt:lpwstr/>
  </property>
  <property fmtid="{D5CDD505-2E9C-101B-9397-08002B2CF9AE}" pid="8" name="Depto">
    <vt:lpwstr>84;#Strategy Risk and Performance|f86f85e9-d5f8-4edc-bd94-98e7d07c4933</vt:lpwstr>
  </property>
  <property fmtid="{D5CDD505-2E9C-101B-9397-08002B2CF9AE}" pid="9" name="Country">
    <vt:lpwstr/>
  </property>
  <property fmtid="{D5CDD505-2E9C-101B-9397-08002B2CF9AE}" pid="10" name="Attendees">
    <vt:lpwstr/>
  </property>
  <property fmtid="{D5CDD505-2E9C-101B-9397-08002B2CF9AE}" pid="11" name="Test">
    <vt:lpwstr/>
  </property>
  <property fmtid="{D5CDD505-2E9C-101B-9397-08002B2CF9AE}" pid="12" name="Programme and project management">
    <vt:lpwstr/>
  </property>
  <property fmtid="{D5CDD505-2E9C-101B-9397-08002B2CF9AE}" pid="13" name="_dlc_DocIdItemGuid">
    <vt:lpwstr>af12e8f2-8bd8-4666-8c9f-b642e50a5b13</vt:lpwstr>
  </property>
  <property fmtid="{D5CDD505-2E9C-101B-9397-08002B2CF9AE}" pid="14" name="SharedWithUsers">
    <vt:lpwstr>12292;#Krisztina Almasi (External Consultant) - Inactive;#68;#Devi Aung;#258;#Sarah Churchill (External Consultant);#87;#Sara Sa Silva;#12075;#Shelby Lyon (External Consultant);#13144;#Ranjavati Banerji (External Consultant)</vt:lpwstr>
  </property>
  <property fmtid="{D5CDD505-2E9C-101B-9397-08002B2CF9AE}" pid="15" name="AuthorIds_UIVersion_3">
    <vt:lpwstr>12092</vt:lpwstr>
  </property>
  <property fmtid="{D5CDD505-2E9C-101B-9397-08002B2CF9AE}" pid="16" name="AuthorIds_UIVersion_7">
    <vt:lpwstr>14015</vt:lpwstr>
  </property>
  <property fmtid="{D5CDD505-2E9C-101B-9397-08002B2CF9AE}" pid="17" name="AuthorIds_UIVersion_8">
    <vt:lpwstr>12092</vt:lpwstr>
  </property>
  <property fmtid="{D5CDD505-2E9C-101B-9397-08002B2CF9AE}" pid="18" name="AuthorIds_UIVersion_10">
    <vt:lpwstr>12092</vt:lpwstr>
  </property>
  <property fmtid="{D5CDD505-2E9C-101B-9397-08002B2CF9AE}" pid="19" name="AuthorIds_UIVersion_11">
    <vt:lpwstr>12092</vt:lpwstr>
  </property>
  <property fmtid="{D5CDD505-2E9C-101B-9397-08002B2CF9AE}" pid="20" name="AuthorIds_UIVersion_2">
    <vt:lpwstr>12092</vt:lpwstr>
  </property>
  <property fmtid="{D5CDD505-2E9C-101B-9397-08002B2CF9AE}" pid="21" name="AuthorIds_UIVersion_4">
    <vt:lpwstr>12092</vt:lpwstr>
  </property>
  <property fmtid="{D5CDD505-2E9C-101B-9397-08002B2CF9AE}" pid="22" name="AuthorIds_UIVersion_6">
    <vt:lpwstr>12092</vt:lpwstr>
  </property>
  <property fmtid="{D5CDD505-2E9C-101B-9397-08002B2CF9AE}" pid="23" name="AuthorIds_UIVersion_12">
    <vt:lpwstr>14015</vt:lpwstr>
  </property>
  <property fmtid="{D5CDD505-2E9C-101B-9397-08002B2CF9AE}" pid="24" name="AuthorIds_UIVersion_14">
    <vt:lpwstr>14015</vt:lpwstr>
  </property>
  <property fmtid="{D5CDD505-2E9C-101B-9397-08002B2CF9AE}" pid="25" name="AuthorIds_UIVersion_15">
    <vt:lpwstr>14015</vt:lpwstr>
  </property>
  <property fmtid="{D5CDD505-2E9C-101B-9397-08002B2CF9AE}" pid="26" name="AuthorIds_UIVersion_16">
    <vt:lpwstr>12092</vt:lpwstr>
  </property>
  <property fmtid="{D5CDD505-2E9C-101B-9397-08002B2CF9AE}" pid="27" name="AuthorIds_UIVersion_18">
    <vt:lpwstr>12092</vt:lpwstr>
  </property>
  <property fmtid="{D5CDD505-2E9C-101B-9397-08002B2CF9AE}" pid="28" name="AuthorIds_UIVersion_19">
    <vt:lpwstr>12092</vt:lpwstr>
  </property>
  <property fmtid="{D5CDD505-2E9C-101B-9397-08002B2CF9AE}" pid="29" name="AuthorIds_UIVersion_20">
    <vt:lpwstr>12092</vt:lpwstr>
  </property>
  <property fmtid="{D5CDD505-2E9C-101B-9397-08002B2CF9AE}" pid="30" name="AuthorIds_UIVersion_21">
    <vt:lpwstr>12092</vt:lpwstr>
  </property>
  <property fmtid="{D5CDD505-2E9C-101B-9397-08002B2CF9AE}" pid="31" name="AuthorIds_UIVersion_22">
    <vt:lpwstr>12092</vt:lpwstr>
  </property>
  <property fmtid="{D5CDD505-2E9C-101B-9397-08002B2CF9AE}" pid="32" name="AuthorIds_UIVersion_23">
    <vt:lpwstr>12092</vt:lpwstr>
  </property>
  <property fmtid="{D5CDD505-2E9C-101B-9397-08002B2CF9AE}" pid="33" name="AuthorIds_UIVersion_24">
    <vt:lpwstr>12092</vt:lpwstr>
  </property>
  <property fmtid="{D5CDD505-2E9C-101B-9397-08002B2CF9AE}" pid="34" name="AuthorIds_UIVersion_25">
    <vt:lpwstr>12092</vt:lpwstr>
  </property>
  <property fmtid="{D5CDD505-2E9C-101B-9397-08002B2CF9AE}" pid="35" name="AuthorIds_UIVersion_28">
    <vt:lpwstr>12092</vt:lpwstr>
  </property>
  <property fmtid="{D5CDD505-2E9C-101B-9397-08002B2CF9AE}" pid="36" name="AuthorIds_UIVersion_29">
    <vt:lpwstr>12092</vt:lpwstr>
  </property>
  <property fmtid="{D5CDD505-2E9C-101B-9397-08002B2CF9AE}" pid="37" name="AuthorIds_UIVersion_30">
    <vt:lpwstr>12092</vt:lpwstr>
  </property>
  <property fmtid="{D5CDD505-2E9C-101B-9397-08002B2CF9AE}" pid="38" name="AuthorIds_UIVersion_32">
    <vt:lpwstr>12092</vt:lpwstr>
  </property>
  <property fmtid="{D5CDD505-2E9C-101B-9397-08002B2CF9AE}" pid="39" name="AuthorIds_UIVersion_40">
    <vt:lpwstr>14015</vt:lpwstr>
  </property>
  <property fmtid="{D5CDD505-2E9C-101B-9397-08002B2CF9AE}" pid="40" name="AuthorIds_UIVersion_41">
    <vt:lpwstr>14015</vt:lpwstr>
  </property>
  <property fmtid="{D5CDD505-2E9C-101B-9397-08002B2CF9AE}" pid="41" name="AuthorIds_UIVersion_42">
    <vt:lpwstr>14015</vt:lpwstr>
  </property>
  <property fmtid="{D5CDD505-2E9C-101B-9397-08002B2CF9AE}" pid="42" name="AuthorIds_UIVersion_43">
    <vt:lpwstr>14015</vt:lpwstr>
  </property>
  <property fmtid="{D5CDD505-2E9C-101B-9397-08002B2CF9AE}" pid="43" name="AuthorIds_UIVersion_44">
    <vt:lpwstr>12158</vt:lpwstr>
  </property>
  <property fmtid="{D5CDD505-2E9C-101B-9397-08002B2CF9AE}" pid="44" name="AuthorIds_UIVersion_45">
    <vt:lpwstr>14015</vt:lpwstr>
  </property>
  <property fmtid="{D5CDD505-2E9C-101B-9397-08002B2CF9AE}" pid="45" name="AuthorIds_UIVersion_46">
    <vt:lpwstr>14015</vt:lpwstr>
  </property>
  <property fmtid="{D5CDD505-2E9C-101B-9397-08002B2CF9AE}" pid="46" name="AuthorIds_UIVersion_47">
    <vt:lpwstr>12158</vt:lpwstr>
  </property>
  <property fmtid="{D5CDD505-2E9C-101B-9397-08002B2CF9AE}" pid="47" name="AuthorIds_UIVersion_48">
    <vt:lpwstr>14015</vt:lpwstr>
  </property>
  <property fmtid="{D5CDD505-2E9C-101B-9397-08002B2CF9AE}" pid="48" name="AuthorIds_UIVersion_49">
    <vt:lpwstr>14015</vt:lpwstr>
  </property>
  <property fmtid="{D5CDD505-2E9C-101B-9397-08002B2CF9AE}" pid="49" name="AuthorIds_UIVersion_50">
    <vt:lpwstr>12158</vt:lpwstr>
  </property>
  <property fmtid="{D5CDD505-2E9C-101B-9397-08002B2CF9AE}" pid="50" name="AuthorIds_UIVersion_51">
    <vt:lpwstr>14015</vt:lpwstr>
  </property>
  <property fmtid="{D5CDD505-2E9C-101B-9397-08002B2CF9AE}" pid="51" name="AuthorIds_UIVersion_52">
    <vt:lpwstr>14015</vt:lpwstr>
  </property>
  <property fmtid="{D5CDD505-2E9C-101B-9397-08002B2CF9AE}" pid="52" name="AuthorIds_UIVersion_53">
    <vt:lpwstr>12092</vt:lpwstr>
  </property>
  <property fmtid="{D5CDD505-2E9C-101B-9397-08002B2CF9AE}" pid="53" name="AuthorIds_UIVersion_54">
    <vt:lpwstr>14015</vt:lpwstr>
  </property>
  <property fmtid="{D5CDD505-2E9C-101B-9397-08002B2CF9AE}" pid="54" name="AuthorIds_UIVersion_55">
    <vt:lpwstr>12092</vt:lpwstr>
  </property>
  <property fmtid="{D5CDD505-2E9C-101B-9397-08002B2CF9AE}" pid="55" name="AuthorIds_UIVersion_57">
    <vt:lpwstr>14015</vt:lpwstr>
  </property>
  <property fmtid="{D5CDD505-2E9C-101B-9397-08002B2CF9AE}" pid="56" name="AuthorIds_UIVersion_59">
    <vt:lpwstr>14015</vt:lpwstr>
  </property>
  <property fmtid="{D5CDD505-2E9C-101B-9397-08002B2CF9AE}" pid="57" name="AuthorIds_UIVersion_60">
    <vt:lpwstr>14015</vt:lpwstr>
  </property>
  <property fmtid="{D5CDD505-2E9C-101B-9397-08002B2CF9AE}" pid="58" name="AuthorIds_UIVersion_61">
    <vt:lpwstr>14015</vt:lpwstr>
  </property>
  <property fmtid="{D5CDD505-2E9C-101B-9397-08002B2CF9AE}" pid="59" name="AuthorIds_UIVersion_62">
    <vt:lpwstr>14015</vt:lpwstr>
  </property>
  <property fmtid="{D5CDD505-2E9C-101B-9397-08002B2CF9AE}" pid="60" name="AuthorIds_UIVersion_63">
    <vt:lpwstr>14015</vt:lpwstr>
  </property>
  <property fmtid="{D5CDD505-2E9C-101B-9397-08002B2CF9AE}" pid="61" name="AuthorIds_UIVersion_64">
    <vt:lpwstr>14015</vt:lpwstr>
  </property>
  <property fmtid="{D5CDD505-2E9C-101B-9397-08002B2CF9AE}" pid="62" name="AuthorIds_UIVersion_65">
    <vt:lpwstr>14015</vt:lpwstr>
  </property>
  <property fmtid="{D5CDD505-2E9C-101B-9397-08002B2CF9AE}" pid="63" name="AuthorIds_UIVersion_66">
    <vt:lpwstr>14015</vt:lpwstr>
  </property>
  <property fmtid="{D5CDD505-2E9C-101B-9397-08002B2CF9AE}" pid="64" name="AuthorIds_UIVersion_67">
    <vt:lpwstr>14015</vt:lpwstr>
  </property>
  <property fmtid="{D5CDD505-2E9C-101B-9397-08002B2CF9AE}" pid="65" name="AuthorIds_UIVersion_68">
    <vt:lpwstr>14015</vt:lpwstr>
  </property>
  <property fmtid="{D5CDD505-2E9C-101B-9397-08002B2CF9AE}" pid="66" name="AuthorIds_UIVersion_69">
    <vt:lpwstr>14015</vt:lpwstr>
  </property>
  <property fmtid="{D5CDD505-2E9C-101B-9397-08002B2CF9AE}" pid="67" name="AuthorIds_UIVersion_70">
    <vt:lpwstr>14015</vt:lpwstr>
  </property>
  <property fmtid="{D5CDD505-2E9C-101B-9397-08002B2CF9AE}" pid="68" name="AuthorIds_UIVersion_72">
    <vt:lpwstr>14015</vt:lpwstr>
  </property>
  <property fmtid="{D5CDD505-2E9C-101B-9397-08002B2CF9AE}" pid="69" name="AuthorIds_UIVersion_73">
    <vt:lpwstr>14015</vt:lpwstr>
  </property>
  <property fmtid="{D5CDD505-2E9C-101B-9397-08002B2CF9AE}" pid="70" name="AuthorIds_UIVersion_74">
    <vt:lpwstr>14015</vt:lpwstr>
  </property>
  <property fmtid="{D5CDD505-2E9C-101B-9397-08002B2CF9AE}" pid="71" name="AuthorIds_UIVersion_75">
    <vt:lpwstr>14015</vt:lpwstr>
  </property>
  <property fmtid="{D5CDD505-2E9C-101B-9397-08002B2CF9AE}" pid="72" name="AuthorIds_UIVersion_76">
    <vt:lpwstr>14015</vt:lpwstr>
  </property>
  <property fmtid="{D5CDD505-2E9C-101B-9397-08002B2CF9AE}" pid="73" name="AuthorIds_UIVersion_77">
    <vt:lpwstr>14015</vt:lpwstr>
  </property>
  <property fmtid="{D5CDD505-2E9C-101B-9397-08002B2CF9AE}" pid="74" name="AuthorIds_UIVersion_79">
    <vt:lpwstr>14015</vt:lpwstr>
  </property>
  <property fmtid="{D5CDD505-2E9C-101B-9397-08002B2CF9AE}" pid="75" name="AuthorIds_UIVersion_80">
    <vt:lpwstr>14015</vt:lpwstr>
  </property>
  <property fmtid="{D5CDD505-2E9C-101B-9397-08002B2CF9AE}" pid="76" name="AuthorIds_UIVersion_81">
    <vt:lpwstr>14015</vt:lpwstr>
  </property>
  <property fmtid="{D5CDD505-2E9C-101B-9397-08002B2CF9AE}" pid="77" name="AuthorIds_UIVersion_82">
    <vt:lpwstr>12092</vt:lpwstr>
  </property>
  <property fmtid="{D5CDD505-2E9C-101B-9397-08002B2CF9AE}" pid="78" name="AuthorIds_UIVersion_83">
    <vt:lpwstr>14015</vt:lpwstr>
  </property>
  <property fmtid="{D5CDD505-2E9C-101B-9397-08002B2CF9AE}" pid="79" name="AuthorIds_UIVersion_84">
    <vt:lpwstr>14015</vt:lpwstr>
  </property>
  <property fmtid="{D5CDD505-2E9C-101B-9397-08002B2CF9AE}" pid="80" name="AuthorIds_UIVersion_5">
    <vt:lpwstr>12092</vt:lpwstr>
  </property>
  <property fmtid="{D5CDD505-2E9C-101B-9397-08002B2CF9AE}" pid="81" name="AuthorIds_UIVersion_1">
    <vt:lpwstr>17650</vt:lpwstr>
  </property>
  <property fmtid="{D5CDD505-2E9C-101B-9397-08002B2CF9AE}" pid="82" name="MSIP_Label_0a957285-7815-485a-9751-5b273b784ad5_Enabled">
    <vt:lpwstr>true</vt:lpwstr>
  </property>
  <property fmtid="{D5CDD505-2E9C-101B-9397-08002B2CF9AE}" pid="83" name="MSIP_Label_0a957285-7815-485a-9751-5b273b784ad5_SetDate">
    <vt:lpwstr>2020-04-28T23:29:06Z</vt:lpwstr>
  </property>
  <property fmtid="{D5CDD505-2E9C-101B-9397-08002B2CF9AE}" pid="84" name="MSIP_Label_0a957285-7815-485a-9751-5b273b784ad5_Method">
    <vt:lpwstr>Privileged</vt:lpwstr>
  </property>
  <property fmtid="{D5CDD505-2E9C-101B-9397-08002B2CF9AE}" pid="85" name="MSIP_Label_0a957285-7815-485a-9751-5b273b784ad5_Name">
    <vt:lpwstr>0a957285-7815-485a-9751-5b273b784ad5</vt:lpwstr>
  </property>
  <property fmtid="{D5CDD505-2E9C-101B-9397-08002B2CF9AE}" pid="86" name="MSIP_Label_0a957285-7815-485a-9751-5b273b784ad5_SiteId">
    <vt:lpwstr>1de6d9f3-0daf-4df6-b9d6-5959f16f6118</vt:lpwstr>
  </property>
  <property fmtid="{D5CDD505-2E9C-101B-9397-08002B2CF9AE}" pid="87" name="MSIP_Label_0a957285-7815-485a-9751-5b273b784ad5_ActionId">
    <vt:lpwstr>ddbf352b-7d53-4ab0-aa95-000004bba697</vt:lpwstr>
  </property>
  <property fmtid="{D5CDD505-2E9C-101B-9397-08002B2CF9AE}" pid="88" name="MSIP_Label_0a957285-7815-485a-9751-5b273b784ad5_ContentBits">
    <vt:lpwstr>0</vt:lpwstr>
  </property>
</Properties>
</file>